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5D553">
      <w:pPr>
        <w:jc w:val="center"/>
        <w:rPr>
          <w:rFonts w:hint="eastAsia" w:ascii="宋体" w:hAnsi="宋体" w:eastAsia="宋体" w:cs="宋体"/>
          <w:b/>
          <w:sz w:val="48"/>
          <w:szCs w:val="48"/>
          <w:highlight w:val="none"/>
        </w:rPr>
      </w:pPr>
    </w:p>
    <w:p w14:paraId="08EFB4B4">
      <w:pPr>
        <w:jc w:val="center"/>
        <w:rPr>
          <w:rFonts w:hint="eastAsia" w:ascii="宋体" w:hAnsi="宋体" w:eastAsia="宋体" w:cs="宋体"/>
          <w:highlight w:val="none"/>
          <w:lang w:val="en-US" w:eastAsia="zh-CN"/>
        </w:rPr>
      </w:pPr>
      <w:r>
        <w:rPr>
          <w:rFonts w:hint="eastAsia" w:ascii="宋体" w:hAnsi="宋体" w:cs="宋体"/>
          <w:b/>
          <w:sz w:val="48"/>
          <w:szCs w:val="48"/>
          <w:highlight w:val="none"/>
          <w:lang w:eastAsia="zh-CN"/>
        </w:rPr>
        <w:t>长兴县龙山中学食堂装修项目</w:t>
      </w:r>
    </w:p>
    <w:p w14:paraId="6B4F57ED">
      <w:pPr>
        <w:pStyle w:val="27"/>
        <w:ind w:firstLine="280"/>
        <w:rPr>
          <w:rFonts w:hint="eastAsia" w:ascii="宋体" w:hAnsi="宋体" w:eastAsia="宋体" w:cs="宋体"/>
          <w:highlight w:val="none"/>
        </w:rPr>
      </w:pPr>
    </w:p>
    <w:p w14:paraId="155B3FA4">
      <w:pPr>
        <w:rPr>
          <w:rFonts w:hint="eastAsia" w:ascii="宋体" w:hAnsi="宋体" w:eastAsia="宋体" w:cs="宋体"/>
          <w:highlight w:val="none"/>
        </w:rPr>
      </w:pPr>
    </w:p>
    <w:p w14:paraId="3387627A">
      <w:pPr>
        <w:pStyle w:val="11"/>
        <w:rPr>
          <w:rFonts w:hint="eastAsia" w:ascii="宋体" w:hAnsi="宋体" w:eastAsia="宋体" w:cs="宋体"/>
          <w:highlight w:val="none"/>
        </w:rPr>
      </w:pPr>
    </w:p>
    <w:p w14:paraId="10DC91E9">
      <w:pPr>
        <w:pStyle w:val="11"/>
        <w:rPr>
          <w:rFonts w:hint="eastAsia" w:ascii="宋体" w:hAnsi="宋体" w:eastAsia="宋体" w:cs="宋体"/>
          <w:highlight w:val="none"/>
        </w:rPr>
      </w:pPr>
    </w:p>
    <w:p w14:paraId="0A8831F5">
      <w:pPr>
        <w:pStyle w:val="28"/>
        <w:ind w:firstLine="344"/>
        <w:rPr>
          <w:rFonts w:hint="eastAsia" w:ascii="宋体" w:hAnsi="宋体" w:eastAsia="宋体" w:cs="宋体"/>
          <w:highlight w:val="none"/>
        </w:rPr>
      </w:pPr>
    </w:p>
    <w:p w14:paraId="561077A4">
      <w:pPr>
        <w:ind w:firstLine="566"/>
        <w:jc w:val="center"/>
        <w:rPr>
          <w:rFonts w:hint="eastAsia" w:ascii="宋体" w:hAnsi="宋体" w:eastAsia="宋体" w:cs="宋体"/>
          <w:b/>
          <w:sz w:val="72"/>
          <w:szCs w:val="72"/>
          <w:highlight w:val="none"/>
        </w:rPr>
      </w:pPr>
    </w:p>
    <w:p w14:paraId="3B7D1B8C">
      <w:pPr>
        <w:ind w:firstLine="566"/>
        <w:jc w:val="center"/>
        <w:rPr>
          <w:rFonts w:hint="eastAsia" w:ascii="宋体" w:hAnsi="宋体" w:eastAsia="宋体" w:cs="宋体"/>
          <w:b/>
          <w:sz w:val="72"/>
          <w:szCs w:val="72"/>
          <w:highlight w:val="none"/>
          <w:lang w:val="zh-CN"/>
        </w:rPr>
      </w:pPr>
      <w:r>
        <w:rPr>
          <w:rFonts w:hint="eastAsia" w:ascii="宋体" w:hAnsi="宋体" w:eastAsia="宋体" w:cs="宋体"/>
          <w:b/>
          <w:sz w:val="72"/>
          <w:szCs w:val="72"/>
          <w:highlight w:val="none"/>
          <w:lang w:val="zh-CN"/>
        </w:rPr>
        <w:t>竞争性磋商文件</w:t>
      </w:r>
    </w:p>
    <w:p w14:paraId="20053B8B">
      <w:pPr>
        <w:rPr>
          <w:rFonts w:hint="eastAsia" w:ascii="宋体" w:hAnsi="宋体" w:eastAsia="宋体" w:cs="宋体"/>
          <w:highlight w:val="none"/>
          <w:lang w:val="zh-CN"/>
        </w:rPr>
      </w:pPr>
    </w:p>
    <w:p w14:paraId="4FD8847B">
      <w:pPr>
        <w:pStyle w:val="6"/>
        <w:rPr>
          <w:rFonts w:hint="eastAsia" w:ascii="宋体" w:hAnsi="宋体" w:eastAsia="宋体" w:cs="宋体"/>
          <w:highlight w:val="none"/>
          <w:lang w:val="zh-CN"/>
        </w:rPr>
      </w:pPr>
    </w:p>
    <w:p w14:paraId="50E8DD76">
      <w:pPr>
        <w:pStyle w:val="11"/>
        <w:rPr>
          <w:rFonts w:hint="eastAsia" w:ascii="宋体" w:hAnsi="宋体" w:eastAsia="宋体" w:cs="宋体"/>
          <w:highlight w:val="none"/>
          <w:lang w:val="zh-CN"/>
        </w:rPr>
      </w:pPr>
    </w:p>
    <w:p w14:paraId="5D62CDF7">
      <w:pPr>
        <w:pStyle w:val="27"/>
        <w:ind w:firstLine="280"/>
        <w:rPr>
          <w:rFonts w:hint="eastAsia" w:ascii="宋体" w:hAnsi="宋体" w:eastAsia="宋体" w:cs="宋体"/>
          <w:highlight w:val="none"/>
          <w:lang w:val="zh-CN"/>
        </w:rPr>
      </w:pPr>
    </w:p>
    <w:p w14:paraId="733C73DC">
      <w:pPr>
        <w:rPr>
          <w:rFonts w:hint="eastAsia" w:ascii="宋体" w:hAnsi="宋体" w:eastAsia="宋体" w:cs="宋体"/>
          <w:highlight w:val="none"/>
          <w:lang w:val="zh-CN"/>
        </w:rPr>
      </w:pPr>
    </w:p>
    <w:p w14:paraId="3302D111">
      <w:pPr>
        <w:pStyle w:val="6"/>
        <w:rPr>
          <w:rFonts w:hint="eastAsia" w:ascii="宋体" w:hAnsi="宋体" w:eastAsia="宋体" w:cs="宋体"/>
          <w:highlight w:val="none"/>
          <w:lang w:val="zh-CN"/>
        </w:rPr>
      </w:pPr>
    </w:p>
    <w:p w14:paraId="60C4A427">
      <w:pPr>
        <w:pStyle w:val="27"/>
        <w:ind w:firstLine="0" w:firstLineChars="0"/>
        <w:rPr>
          <w:rFonts w:hint="eastAsia" w:ascii="宋体" w:hAnsi="宋体" w:eastAsia="宋体" w:cs="宋体"/>
          <w:highlight w:val="none"/>
        </w:rPr>
      </w:pPr>
    </w:p>
    <w:p w14:paraId="780BE643">
      <w:pPr>
        <w:pStyle w:val="27"/>
        <w:ind w:firstLine="280"/>
        <w:rPr>
          <w:rFonts w:hint="eastAsia" w:ascii="宋体" w:hAnsi="宋体" w:eastAsia="宋体" w:cs="宋体"/>
          <w:highlight w:val="none"/>
        </w:rPr>
      </w:pPr>
    </w:p>
    <w:p w14:paraId="5108D9A2">
      <w:pPr>
        <w:ind w:firstLine="566"/>
        <w:rPr>
          <w:rFonts w:hint="eastAsia" w:ascii="宋体" w:hAnsi="宋体" w:eastAsia="宋体" w:cs="宋体"/>
          <w:highlight w:val="none"/>
        </w:rPr>
      </w:pPr>
    </w:p>
    <w:tbl>
      <w:tblPr>
        <w:tblStyle w:val="30"/>
        <w:tblW w:w="8528" w:type="dxa"/>
        <w:tblInd w:w="0" w:type="dxa"/>
        <w:tblLayout w:type="fixed"/>
        <w:tblCellMar>
          <w:top w:w="0" w:type="dxa"/>
          <w:left w:w="108" w:type="dxa"/>
          <w:bottom w:w="0" w:type="dxa"/>
          <w:right w:w="108" w:type="dxa"/>
        </w:tblCellMar>
      </w:tblPr>
      <w:tblGrid>
        <w:gridCol w:w="8528"/>
      </w:tblGrid>
      <w:tr w14:paraId="4C43BA06">
        <w:tblPrEx>
          <w:tblCellMar>
            <w:top w:w="0" w:type="dxa"/>
            <w:left w:w="108" w:type="dxa"/>
            <w:bottom w:w="0" w:type="dxa"/>
            <w:right w:w="108" w:type="dxa"/>
          </w:tblCellMar>
        </w:tblPrEx>
        <w:tc>
          <w:tcPr>
            <w:tcW w:w="8528" w:type="dxa"/>
            <w:shd w:val="clear" w:color="auto" w:fill="auto"/>
          </w:tcPr>
          <w:p w14:paraId="059EB4FD">
            <w:pPr>
              <w:jc w:val="left"/>
              <w:rPr>
                <w:rFonts w:hint="eastAsia" w:ascii="宋体" w:hAnsi="宋体" w:eastAsia="宋体" w:cs="宋体"/>
                <w:b/>
                <w:sz w:val="36"/>
                <w:szCs w:val="36"/>
                <w:highlight w:val="none"/>
                <w:lang w:eastAsia="zh-CN"/>
              </w:rPr>
            </w:pPr>
            <w:r>
              <w:rPr>
                <w:rFonts w:hint="eastAsia" w:ascii="宋体" w:hAnsi="宋体" w:eastAsia="宋体" w:cs="宋体"/>
                <w:b/>
                <w:bCs/>
                <w:sz w:val="36"/>
                <w:szCs w:val="36"/>
                <w:highlight w:val="none"/>
              </w:rPr>
              <w:t>项目编号：</w:t>
            </w:r>
            <w:r>
              <w:rPr>
                <w:rFonts w:hint="eastAsia" w:ascii="宋体" w:hAnsi="宋体" w:eastAsia="宋体" w:cs="宋体"/>
                <w:b/>
                <w:bCs/>
                <w:sz w:val="36"/>
                <w:szCs w:val="36"/>
                <w:highlight w:val="none"/>
                <w:lang w:eastAsia="zh-CN"/>
              </w:rPr>
              <w:t>HZTLCG-2025009</w:t>
            </w:r>
          </w:p>
        </w:tc>
      </w:tr>
      <w:tr w14:paraId="70884CC8">
        <w:tblPrEx>
          <w:tblCellMar>
            <w:top w:w="0" w:type="dxa"/>
            <w:left w:w="108" w:type="dxa"/>
            <w:bottom w:w="0" w:type="dxa"/>
            <w:right w:w="108" w:type="dxa"/>
          </w:tblCellMar>
        </w:tblPrEx>
        <w:tc>
          <w:tcPr>
            <w:tcW w:w="8528" w:type="dxa"/>
            <w:shd w:val="clear" w:color="auto" w:fill="auto"/>
          </w:tcPr>
          <w:p w14:paraId="614996AB">
            <w:pPr>
              <w:jc w:val="left"/>
              <w:rPr>
                <w:rFonts w:hint="eastAsia" w:ascii="宋体" w:hAnsi="宋体" w:eastAsia="宋体" w:cs="宋体"/>
                <w:b/>
                <w:sz w:val="36"/>
                <w:szCs w:val="36"/>
                <w:highlight w:val="none"/>
              </w:rPr>
            </w:pPr>
          </w:p>
        </w:tc>
      </w:tr>
      <w:tr w14:paraId="6E611575">
        <w:tblPrEx>
          <w:tblCellMar>
            <w:top w:w="0" w:type="dxa"/>
            <w:left w:w="108" w:type="dxa"/>
            <w:bottom w:w="0" w:type="dxa"/>
            <w:right w:w="108" w:type="dxa"/>
          </w:tblCellMar>
        </w:tblPrEx>
        <w:tc>
          <w:tcPr>
            <w:tcW w:w="8528" w:type="dxa"/>
            <w:shd w:val="clear" w:color="auto" w:fill="auto"/>
          </w:tcPr>
          <w:p w14:paraId="12F72B48">
            <w:pPr>
              <w:rPr>
                <w:rFonts w:hint="eastAsia" w:ascii="宋体" w:hAnsi="宋体" w:eastAsia="宋体" w:cs="宋体"/>
                <w:b/>
                <w:sz w:val="36"/>
                <w:szCs w:val="36"/>
                <w:highlight w:val="none"/>
                <w:lang w:eastAsia="zh-CN"/>
              </w:rPr>
            </w:pPr>
            <w:r>
              <w:rPr>
                <w:rFonts w:hint="eastAsia" w:ascii="宋体" w:hAnsi="宋体" w:eastAsia="宋体" w:cs="宋体"/>
                <w:b/>
                <w:bCs/>
                <w:sz w:val="36"/>
                <w:szCs w:val="36"/>
                <w:highlight w:val="none"/>
              </w:rPr>
              <w:t>采 购 人：</w:t>
            </w:r>
            <w:r>
              <w:rPr>
                <w:rFonts w:hint="eastAsia" w:ascii="宋体" w:hAnsi="宋体" w:eastAsia="宋体" w:cs="宋体"/>
                <w:b/>
                <w:bCs/>
                <w:sz w:val="36"/>
                <w:szCs w:val="36"/>
                <w:highlight w:val="none"/>
                <w:lang w:eastAsia="zh-CN"/>
              </w:rPr>
              <w:t>长兴县龙山中学</w:t>
            </w:r>
          </w:p>
        </w:tc>
      </w:tr>
    </w:tbl>
    <w:p w14:paraId="6DD2B1D1">
      <w:pPr>
        <w:rPr>
          <w:rFonts w:hint="eastAsia" w:ascii="宋体" w:hAnsi="宋体" w:eastAsia="宋体" w:cs="宋体"/>
          <w:vanish/>
          <w:sz w:val="36"/>
          <w:szCs w:val="36"/>
          <w:highlight w:val="none"/>
        </w:rPr>
      </w:pPr>
    </w:p>
    <w:p w14:paraId="4BFFBB84">
      <w:pPr>
        <w:ind w:firstLine="566"/>
        <w:rPr>
          <w:rFonts w:hint="eastAsia" w:ascii="宋体" w:hAnsi="宋体" w:eastAsia="宋体" w:cs="宋体"/>
          <w:sz w:val="36"/>
          <w:szCs w:val="36"/>
          <w:highlight w:val="none"/>
        </w:rPr>
      </w:pPr>
    </w:p>
    <w:p w14:paraId="1745CC8A">
      <w:pPr>
        <w:rPr>
          <w:rFonts w:hint="eastAsia" w:ascii="宋体" w:hAnsi="宋体" w:eastAsia="宋体" w:cs="宋体"/>
          <w:sz w:val="36"/>
          <w:szCs w:val="36"/>
          <w:highlight w:val="none"/>
        </w:rPr>
      </w:pPr>
    </w:p>
    <w:tbl>
      <w:tblPr>
        <w:tblStyle w:val="30"/>
        <w:tblW w:w="8505" w:type="dxa"/>
        <w:jc w:val="center"/>
        <w:tblLayout w:type="fixed"/>
        <w:tblCellMar>
          <w:top w:w="0" w:type="dxa"/>
          <w:left w:w="108" w:type="dxa"/>
          <w:bottom w:w="0" w:type="dxa"/>
          <w:right w:w="108" w:type="dxa"/>
        </w:tblCellMar>
      </w:tblPr>
      <w:tblGrid>
        <w:gridCol w:w="8505"/>
      </w:tblGrid>
      <w:tr w14:paraId="579EC277">
        <w:tblPrEx>
          <w:tblCellMar>
            <w:top w:w="0" w:type="dxa"/>
            <w:left w:w="108" w:type="dxa"/>
            <w:bottom w:w="0" w:type="dxa"/>
            <w:right w:w="108" w:type="dxa"/>
          </w:tblCellMar>
        </w:tblPrEx>
        <w:trPr>
          <w:jc w:val="center"/>
        </w:trPr>
        <w:tc>
          <w:tcPr>
            <w:tcW w:w="8505" w:type="dxa"/>
            <w:shd w:val="clear" w:color="auto" w:fill="auto"/>
          </w:tcPr>
          <w:p w14:paraId="5232BCFE">
            <w:pPr>
              <w:jc w:val="center"/>
              <w:rPr>
                <w:rFonts w:hint="eastAsia" w:ascii="宋体" w:hAnsi="宋体" w:eastAsia="宋体" w:cs="宋体"/>
                <w:b/>
                <w:sz w:val="36"/>
                <w:szCs w:val="36"/>
                <w:highlight w:val="none"/>
                <w:lang w:eastAsia="zh-CN"/>
              </w:rPr>
            </w:pPr>
            <w:bookmarkStart w:id="0" w:name="_Hlk468534701"/>
            <w:r>
              <w:rPr>
                <w:rFonts w:hint="eastAsia" w:ascii="宋体" w:hAnsi="宋体" w:eastAsia="宋体" w:cs="宋体"/>
                <w:b/>
                <w:sz w:val="36"/>
                <w:szCs w:val="36"/>
                <w:highlight w:val="none"/>
              </w:rPr>
              <w:t xml:space="preserve">                  </w:t>
            </w:r>
            <w:r>
              <w:rPr>
                <w:rFonts w:hint="eastAsia" w:ascii="宋体" w:hAnsi="宋体" w:eastAsia="宋体" w:cs="宋体"/>
                <w:b/>
                <w:sz w:val="36"/>
                <w:szCs w:val="36"/>
                <w:highlight w:val="none"/>
                <w:lang w:eastAsia="zh-CN"/>
              </w:rPr>
              <w:t>湖州同力招标代理有限公司</w:t>
            </w:r>
          </w:p>
        </w:tc>
      </w:tr>
      <w:tr w14:paraId="5BCB7F31">
        <w:tblPrEx>
          <w:tblCellMar>
            <w:top w:w="0" w:type="dxa"/>
            <w:left w:w="108" w:type="dxa"/>
            <w:bottom w:w="0" w:type="dxa"/>
            <w:right w:w="108" w:type="dxa"/>
          </w:tblCellMar>
        </w:tblPrEx>
        <w:trPr>
          <w:jc w:val="center"/>
        </w:trPr>
        <w:tc>
          <w:tcPr>
            <w:tcW w:w="8505" w:type="dxa"/>
            <w:shd w:val="clear" w:color="auto" w:fill="auto"/>
          </w:tcPr>
          <w:p w14:paraId="32FCE441">
            <w:pPr>
              <w:jc w:val="center"/>
              <w:rPr>
                <w:rFonts w:hint="eastAsia" w:ascii="宋体" w:hAnsi="宋体" w:eastAsia="宋体" w:cs="宋体"/>
                <w:b/>
                <w:color w:val="0000FF"/>
                <w:sz w:val="36"/>
                <w:szCs w:val="36"/>
                <w:highlight w:val="none"/>
              </w:rPr>
            </w:pPr>
            <w:r>
              <w:rPr>
                <w:rFonts w:hint="eastAsia" w:ascii="宋体" w:hAnsi="宋体" w:eastAsia="宋体" w:cs="宋体"/>
                <w:b/>
                <w:sz w:val="36"/>
                <w:szCs w:val="36"/>
                <w:highlight w:val="none"/>
              </w:rPr>
              <w:t xml:space="preserve">                 202</w:t>
            </w:r>
            <w:r>
              <w:rPr>
                <w:rFonts w:hint="eastAsia" w:ascii="宋体" w:hAnsi="宋体" w:eastAsia="宋体" w:cs="宋体"/>
                <w:b/>
                <w:sz w:val="36"/>
                <w:szCs w:val="36"/>
                <w:highlight w:val="none"/>
                <w:lang w:val="en-US" w:eastAsia="zh-CN"/>
              </w:rPr>
              <w:t>5</w:t>
            </w:r>
            <w:r>
              <w:rPr>
                <w:rFonts w:hint="eastAsia" w:ascii="宋体" w:hAnsi="宋体" w:eastAsia="宋体" w:cs="宋体"/>
                <w:b/>
                <w:sz w:val="36"/>
                <w:szCs w:val="36"/>
                <w:highlight w:val="none"/>
              </w:rPr>
              <w:t xml:space="preserve">年 </w:t>
            </w:r>
            <w:r>
              <w:rPr>
                <w:rFonts w:hint="eastAsia" w:ascii="宋体" w:hAnsi="宋体" w:eastAsia="宋体" w:cs="宋体"/>
                <w:b/>
                <w:sz w:val="36"/>
                <w:szCs w:val="36"/>
                <w:highlight w:val="none"/>
                <w:lang w:val="en-US" w:eastAsia="zh-CN"/>
              </w:rPr>
              <w:t>06</w:t>
            </w:r>
            <w:r>
              <w:rPr>
                <w:rFonts w:hint="eastAsia" w:ascii="宋体" w:hAnsi="宋体" w:eastAsia="宋体" w:cs="宋体"/>
                <w:b/>
                <w:sz w:val="36"/>
                <w:szCs w:val="36"/>
                <w:highlight w:val="none"/>
              </w:rPr>
              <w:t>月</w:t>
            </w:r>
          </w:p>
        </w:tc>
      </w:tr>
      <w:bookmarkEnd w:id="0"/>
    </w:tbl>
    <w:p w14:paraId="583C3EB6">
      <w:pPr>
        <w:rPr>
          <w:rFonts w:hint="eastAsia" w:ascii="宋体" w:hAnsi="宋体" w:eastAsia="宋体" w:cs="宋体"/>
          <w:highlight w:val="none"/>
        </w:rPr>
        <w:sectPr>
          <w:pgSz w:w="11906" w:h="16838"/>
          <w:pgMar w:top="1440" w:right="1797" w:bottom="1440" w:left="1797" w:header="851" w:footer="992" w:gutter="0"/>
          <w:pgNumType w:start="1"/>
          <w:cols w:equalWidth="0" w:num="1">
            <w:col w:w="8312"/>
          </w:cols>
          <w:titlePg/>
          <w:docGrid w:linePitch="312" w:charSpace="0"/>
        </w:sectPr>
      </w:pPr>
    </w:p>
    <w:p w14:paraId="3D45FCBC">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目录</w:t>
      </w:r>
    </w:p>
    <w:p w14:paraId="1F34643A">
      <w:pPr>
        <w:jc w:val="center"/>
        <w:rPr>
          <w:rFonts w:hint="eastAsia" w:ascii="宋体" w:hAnsi="宋体" w:eastAsia="宋体" w:cs="宋体"/>
          <w:b/>
          <w:sz w:val="28"/>
          <w:szCs w:val="28"/>
          <w:highlight w:val="none"/>
        </w:rPr>
      </w:pPr>
    </w:p>
    <w:p w14:paraId="7232AA8D">
      <w:pPr>
        <w:pStyle w:val="24"/>
        <w:tabs>
          <w:tab w:val="right" w:leader="dot" w:pos="8302"/>
        </w:tabs>
        <w:spacing w:line="360" w:lineRule="auto"/>
        <w:ind w:left="420"/>
        <w:rPr>
          <w:rFonts w:hint="eastAsia" w:ascii="宋体" w:hAnsi="宋体" w:eastAsia="宋体" w:cs="宋体"/>
          <w:sz w:val="21"/>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"1-2"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"_Toc524600080" </w:instrText>
      </w:r>
      <w:r>
        <w:rPr>
          <w:rFonts w:hint="eastAsia" w:ascii="宋体" w:hAnsi="宋体" w:eastAsia="宋体" w:cs="宋体"/>
          <w:highlight w:val="none"/>
        </w:rPr>
        <w:fldChar w:fldCharType="separate"/>
      </w:r>
      <w:r>
        <w:rPr>
          <w:rFonts w:hint="eastAsia" w:ascii="宋体" w:hAnsi="宋体" w:eastAsia="宋体" w:cs="宋体"/>
          <w:b/>
          <w:highlight w:val="none"/>
        </w:rPr>
        <w:t>第一章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_Toc524600080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E22421A">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"_Toc524600090" </w:instrText>
      </w:r>
      <w:r>
        <w:rPr>
          <w:rFonts w:hint="eastAsia" w:ascii="宋体" w:hAnsi="宋体" w:eastAsia="宋体" w:cs="宋体"/>
          <w:highlight w:val="none"/>
        </w:rPr>
        <w:fldChar w:fldCharType="separate"/>
      </w:r>
      <w:r>
        <w:rPr>
          <w:rFonts w:hint="eastAsia" w:ascii="宋体" w:hAnsi="宋体" w:eastAsia="宋体" w:cs="宋体"/>
          <w:b/>
          <w:highlight w:val="none"/>
        </w:rPr>
        <w:t>第二章 参加磋商须知</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8</w:t>
      </w:r>
    </w:p>
    <w:p w14:paraId="3EC80A12">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"_Toc524600105" </w:instrText>
      </w:r>
      <w:r>
        <w:rPr>
          <w:rFonts w:hint="eastAsia" w:ascii="宋体" w:hAnsi="宋体" w:eastAsia="宋体" w:cs="宋体"/>
          <w:highlight w:val="none"/>
        </w:rPr>
        <w:fldChar w:fldCharType="separate"/>
      </w:r>
      <w:r>
        <w:rPr>
          <w:rFonts w:hint="eastAsia" w:ascii="宋体" w:hAnsi="宋体" w:eastAsia="宋体" w:cs="宋体"/>
          <w:b/>
          <w:highlight w:val="none"/>
        </w:rPr>
        <w:t>第三章 采购需求</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rPr>
        <w:t>2</w:t>
      </w:r>
      <w:r>
        <w:rPr>
          <w:rFonts w:hint="eastAsia" w:ascii="宋体" w:hAnsi="宋体" w:eastAsia="宋体" w:cs="宋体"/>
          <w:highlight w:val="none"/>
          <w:lang w:val="en-US" w:eastAsia="zh-CN"/>
        </w:rPr>
        <w:t>9</w:t>
      </w:r>
    </w:p>
    <w:p w14:paraId="45AD6BE7">
      <w:pPr>
        <w:pStyle w:val="24"/>
        <w:tabs>
          <w:tab w:val="right" w:leader="dot" w:pos="8302"/>
        </w:tabs>
        <w:spacing w:line="360" w:lineRule="auto"/>
        <w:ind w:left="420"/>
        <w:rPr>
          <w:rFonts w:hint="eastAsia" w:ascii="宋体" w:hAnsi="宋体" w:eastAsia="宋体" w:cs="宋体"/>
          <w:sz w:val="21"/>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"_Toc524600107" </w:instrText>
      </w:r>
      <w:r>
        <w:rPr>
          <w:rFonts w:hint="eastAsia" w:ascii="宋体" w:hAnsi="宋体" w:eastAsia="宋体" w:cs="宋体"/>
          <w:highlight w:val="none"/>
        </w:rPr>
        <w:fldChar w:fldCharType="separate"/>
      </w:r>
      <w:r>
        <w:rPr>
          <w:rFonts w:hint="eastAsia" w:ascii="宋体" w:hAnsi="宋体" w:eastAsia="宋体" w:cs="宋体"/>
          <w:b/>
          <w:highlight w:val="none"/>
        </w:rPr>
        <w:t>第四章 磋商办法和评分标准</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rPr>
        <w:t>3</w:t>
      </w:r>
      <w:r>
        <w:rPr>
          <w:rFonts w:hint="eastAsia" w:ascii="宋体" w:hAnsi="宋体" w:eastAsia="宋体" w:cs="宋体"/>
          <w:highlight w:val="none"/>
          <w:lang w:val="en-US" w:eastAsia="zh-CN"/>
        </w:rPr>
        <w:t>1</w:t>
      </w:r>
    </w:p>
    <w:p w14:paraId="02EBD971">
      <w:pPr>
        <w:pStyle w:val="24"/>
        <w:tabs>
          <w:tab w:val="right" w:leader="dot" w:pos="8302"/>
        </w:tabs>
        <w:spacing w:line="360" w:lineRule="auto"/>
        <w:ind w:left="420"/>
        <w:rPr>
          <w:rFonts w:hint="default" w:ascii="宋体" w:hAnsi="宋体" w:eastAsia="宋体" w:cs="宋体"/>
          <w:sz w:val="21"/>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"_Toc524600111" </w:instrText>
      </w:r>
      <w:r>
        <w:rPr>
          <w:rFonts w:hint="eastAsia" w:ascii="宋体" w:hAnsi="宋体" w:eastAsia="宋体" w:cs="宋体"/>
          <w:highlight w:val="none"/>
        </w:rPr>
        <w:fldChar w:fldCharType="separate"/>
      </w:r>
      <w:r>
        <w:rPr>
          <w:rFonts w:hint="eastAsia" w:ascii="宋体" w:hAnsi="宋体" w:eastAsia="宋体" w:cs="宋体"/>
          <w:b/>
          <w:highlight w:val="none"/>
        </w:rPr>
        <w:t>第五章 合同主要条款</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37</w:t>
      </w:r>
    </w:p>
    <w:p w14:paraId="59F6FDB2">
      <w:pPr>
        <w:pStyle w:val="24"/>
        <w:tabs>
          <w:tab w:val="right" w:leader="dot" w:pos="8302"/>
        </w:tabs>
        <w:spacing w:line="360" w:lineRule="auto"/>
        <w:ind w:left="420"/>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"_Toc524600112" </w:instrText>
      </w:r>
      <w:r>
        <w:rPr>
          <w:rFonts w:hint="eastAsia" w:ascii="宋体" w:hAnsi="宋体" w:eastAsia="宋体" w:cs="宋体"/>
          <w:highlight w:val="none"/>
        </w:rPr>
        <w:fldChar w:fldCharType="separate"/>
      </w:r>
      <w:r>
        <w:rPr>
          <w:rFonts w:hint="eastAsia" w:ascii="宋体" w:hAnsi="宋体" w:eastAsia="宋体" w:cs="宋体"/>
          <w:b/>
          <w:highlight w:val="none"/>
        </w:rPr>
        <w:t>第六章 磋商响应文件的组成和格式</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71</w:t>
      </w:r>
    </w:p>
    <w:p w14:paraId="353C888D">
      <w:pPr>
        <w:pStyle w:val="24"/>
        <w:tabs>
          <w:tab w:val="right" w:leader="dot" w:pos="8302"/>
        </w:tabs>
        <w:spacing w:line="360" w:lineRule="auto"/>
        <w:ind w:left="420"/>
        <w:rPr>
          <w:rFonts w:hint="default" w:ascii="宋体" w:hAnsi="宋体" w:eastAsia="宋体" w:cs="宋体"/>
          <w:b/>
          <w:kern w:val="2"/>
          <w:sz w:val="28"/>
          <w:szCs w:val="22"/>
          <w:highlight w:val="none"/>
          <w:lang w:val="en-US" w:eastAsia="zh-CN" w:bidi="ar-SA"/>
        </w:rPr>
      </w:pPr>
      <w:r>
        <w:rPr>
          <w:rFonts w:hint="eastAsia" w:ascii="宋体" w:hAnsi="宋体" w:eastAsia="宋体" w:cs="宋体"/>
          <w:b/>
          <w:kern w:val="2"/>
          <w:sz w:val="28"/>
          <w:szCs w:val="22"/>
          <w:highlight w:val="none"/>
          <w:lang w:val="en-US" w:eastAsia="zh-CN" w:bidi="ar-SA"/>
        </w:rPr>
        <w:t>第七章 工程量清单及图纸...............................</w:t>
      </w:r>
      <w:r>
        <w:rPr>
          <w:rFonts w:hint="eastAsia" w:ascii="宋体" w:hAnsi="宋体" w:eastAsia="宋体" w:cs="宋体"/>
          <w:b w:val="0"/>
          <w:bCs/>
          <w:kern w:val="2"/>
          <w:sz w:val="28"/>
          <w:szCs w:val="22"/>
          <w:highlight w:val="none"/>
          <w:lang w:val="en-US" w:eastAsia="zh-CN" w:bidi="ar-SA"/>
        </w:rPr>
        <w:t>93</w:t>
      </w:r>
    </w:p>
    <w:p w14:paraId="54492DE6">
      <w:pPr>
        <w:spacing w:line="360" w:lineRule="auto"/>
        <w:rPr>
          <w:rFonts w:hint="eastAsia" w:ascii="宋体" w:hAnsi="宋体" w:eastAsia="宋体" w:cs="宋体"/>
          <w:b/>
          <w:bCs/>
          <w:highlight w:val="none"/>
          <w:lang w:val="zh-CN"/>
        </w:rPr>
      </w:pPr>
      <w:r>
        <w:rPr>
          <w:rFonts w:hint="eastAsia" w:ascii="宋体" w:hAnsi="宋体" w:eastAsia="宋体" w:cs="宋体"/>
          <w:highlight w:val="none"/>
        </w:rPr>
        <w:fldChar w:fldCharType="end"/>
      </w:r>
    </w:p>
    <w:p w14:paraId="5478DD4D">
      <w:pPr>
        <w:rPr>
          <w:rFonts w:hint="eastAsia" w:ascii="宋体" w:hAnsi="宋体" w:eastAsia="宋体" w:cs="宋体"/>
          <w:highlight w:val="none"/>
        </w:rPr>
      </w:pPr>
    </w:p>
    <w:p w14:paraId="6AF4E280">
      <w:pPr>
        <w:rPr>
          <w:rFonts w:hint="eastAsia" w:ascii="宋体" w:hAnsi="宋体" w:eastAsia="宋体" w:cs="宋体"/>
          <w:highlight w:val="none"/>
        </w:rPr>
      </w:pPr>
    </w:p>
    <w:p w14:paraId="1C21A85D">
      <w:pPr>
        <w:rPr>
          <w:rFonts w:hint="eastAsia" w:ascii="宋体" w:hAnsi="宋体" w:eastAsia="宋体" w:cs="宋体"/>
          <w:highlight w:val="none"/>
        </w:rPr>
      </w:pPr>
    </w:p>
    <w:p w14:paraId="298DCB16">
      <w:pPr>
        <w:rPr>
          <w:rFonts w:hint="eastAsia" w:ascii="宋体" w:hAnsi="宋体" w:eastAsia="宋体" w:cs="宋体"/>
          <w:highlight w:val="none"/>
        </w:rPr>
      </w:pPr>
    </w:p>
    <w:p w14:paraId="569776CF">
      <w:pPr>
        <w:rPr>
          <w:rFonts w:hint="eastAsia" w:ascii="宋体" w:hAnsi="宋体" w:eastAsia="宋体" w:cs="宋体"/>
          <w:highlight w:val="none"/>
        </w:rPr>
      </w:pPr>
    </w:p>
    <w:p w14:paraId="568EB10E">
      <w:pPr>
        <w:rPr>
          <w:rFonts w:hint="eastAsia" w:ascii="宋体" w:hAnsi="宋体" w:eastAsia="宋体" w:cs="宋体"/>
          <w:highlight w:val="none"/>
        </w:rPr>
      </w:pPr>
    </w:p>
    <w:p w14:paraId="50C10E0D">
      <w:pPr>
        <w:rPr>
          <w:rFonts w:hint="eastAsia" w:ascii="宋体" w:hAnsi="宋体" w:eastAsia="宋体" w:cs="宋体"/>
          <w:highlight w:val="none"/>
        </w:rPr>
      </w:pPr>
    </w:p>
    <w:p w14:paraId="5C0FE72D">
      <w:pPr>
        <w:rPr>
          <w:rFonts w:hint="eastAsia" w:ascii="宋体" w:hAnsi="宋体" w:eastAsia="宋体" w:cs="宋体"/>
          <w:highlight w:val="none"/>
        </w:rPr>
      </w:pPr>
    </w:p>
    <w:p w14:paraId="13802475">
      <w:pPr>
        <w:rPr>
          <w:rFonts w:hint="eastAsia" w:ascii="宋体" w:hAnsi="宋体" w:eastAsia="宋体" w:cs="宋体"/>
          <w:highlight w:val="none"/>
        </w:rPr>
      </w:pPr>
    </w:p>
    <w:p w14:paraId="5048A696">
      <w:pPr>
        <w:rPr>
          <w:rFonts w:hint="eastAsia" w:ascii="宋体" w:hAnsi="宋体" w:eastAsia="宋体" w:cs="宋体"/>
          <w:highlight w:val="none"/>
        </w:rPr>
      </w:pPr>
    </w:p>
    <w:p w14:paraId="1199B841">
      <w:pPr>
        <w:rPr>
          <w:rFonts w:hint="eastAsia" w:ascii="宋体" w:hAnsi="宋体" w:eastAsia="宋体" w:cs="宋体"/>
          <w:highlight w:val="none"/>
        </w:rPr>
      </w:pPr>
    </w:p>
    <w:p w14:paraId="76FCDCC5">
      <w:pPr>
        <w:rPr>
          <w:rFonts w:hint="eastAsia" w:ascii="宋体" w:hAnsi="宋体" w:eastAsia="宋体" w:cs="宋体"/>
          <w:highlight w:val="none"/>
        </w:rPr>
      </w:pPr>
    </w:p>
    <w:p w14:paraId="0BCC3AC0">
      <w:pPr>
        <w:rPr>
          <w:rFonts w:hint="eastAsia" w:ascii="宋体" w:hAnsi="宋体" w:eastAsia="宋体" w:cs="宋体"/>
          <w:highlight w:val="none"/>
        </w:rPr>
      </w:pPr>
    </w:p>
    <w:p w14:paraId="327ECEC8">
      <w:pPr>
        <w:rPr>
          <w:rFonts w:hint="eastAsia" w:ascii="宋体" w:hAnsi="宋体" w:eastAsia="宋体" w:cs="宋体"/>
          <w:highlight w:val="none"/>
        </w:rPr>
      </w:pPr>
    </w:p>
    <w:p w14:paraId="7F43014A">
      <w:pPr>
        <w:rPr>
          <w:rFonts w:hint="eastAsia" w:ascii="宋体" w:hAnsi="宋体" w:eastAsia="宋体" w:cs="宋体"/>
          <w:highlight w:val="none"/>
        </w:rPr>
      </w:pPr>
    </w:p>
    <w:p w14:paraId="1358922E">
      <w:pPr>
        <w:rPr>
          <w:rFonts w:hint="eastAsia" w:ascii="宋体" w:hAnsi="宋体" w:eastAsia="宋体" w:cs="宋体"/>
          <w:highlight w:val="none"/>
        </w:rPr>
      </w:pPr>
    </w:p>
    <w:p w14:paraId="70E52BD6">
      <w:pPr>
        <w:rPr>
          <w:rFonts w:hint="eastAsia" w:ascii="宋体" w:hAnsi="宋体" w:eastAsia="宋体" w:cs="宋体"/>
          <w:highlight w:val="none"/>
        </w:rPr>
      </w:pPr>
    </w:p>
    <w:p w14:paraId="5EB9F43C">
      <w:pPr>
        <w:rPr>
          <w:rFonts w:hint="eastAsia" w:ascii="宋体" w:hAnsi="宋体" w:eastAsia="宋体" w:cs="宋体"/>
          <w:highlight w:val="none"/>
        </w:rPr>
      </w:pPr>
    </w:p>
    <w:p w14:paraId="0FF76BB5">
      <w:pPr>
        <w:rPr>
          <w:rFonts w:hint="eastAsia" w:ascii="宋体" w:hAnsi="宋体" w:eastAsia="宋体" w:cs="宋体"/>
          <w:highlight w:val="none"/>
        </w:rPr>
      </w:pPr>
    </w:p>
    <w:p w14:paraId="004AC835">
      <w:pPr>
        <w:rPr>
          <w:rFonts w:hint="eastAsia" w:ascii="宋体" w:hAnsi="宋体" w:eastAsia="宋体" w:cs="宋体"/>
          <w:highlight w:val="none"/>
        </w:rPr>
      </w:pPr>
    </w:p>
    <w:p w14:paraId="08F273C0">
      <w:pPr>
        <w:rPr>
          <w:rFonts w:hint="eastAsia" w:ascii="宋体" w:hAnsi="宋体" w:eastAsia="宋体" w:cs="宋体"/>
          <w:highlight w:val="none"/>
        </w:rPr>
      </w:pPr>
    </w:p>
    <w:p w14:paraId="5E5C0CF1">
      <w:pPr>
        <w:rPr>
          <w:rFonts w:hint="eastAsia" w:ascii="宋体" w:hAnsi="宋体" w:eastAsia="宋体" w:cs="宋体"/>
          <w:highlight w:val="none"/>
        </w:rPr>
      </w:pPr>
    </w:p>
    <w:p w14:paraId="1FD1ED15">
      <w:pPr>
        <w:rPr>
          <w:rFonts w:hint="eastAsia" w:ascii="宋体" w:hAnsi="宋体" w:eastAsia="宋体" w:cs="宋体"/>
          <w:highlight w:val="none"/>
        </w:rPr>
      </w:pPr>
    </w:p>
    <w:p w14:paraId="1FFC751B">
      <w:pPr>
        <w:rPr>
          <w:rFonts w:hint="eastAsia" w:ascii="宋体" w:hAnsi="宋体" w:eastAsia="宋体" w:cs="宋体"/>
          <w:highlight w:val="none"/>
        </w:rPr>
      </w:pPr>
    </w:p>
    <w:p w14:paraId="2AC2292D">
      <w:pPr>
        <w:rPr>
          <w:rFonts w:hint="eastAsia" w:ascii="宋体" w:hAnsi="宋体" w:eastAsia="宋体" w:cs="宋体"/>
          <w:highlight w:val="none"/>
        </w:rPr>
      </w:pPr>
    </w:p>
    <w:p w14:paraId="78DA1309">
      <w:pPr>
        <w:rPr>
          <w:rFonts w:hint="eastAsia" w:ascii="宋体" w:hAnsi="宋体" w:eastAsia="宋体" w:cs="宋体"/>
          <w:highlight w:val="none"/>
        </w:rPr>
      </w:pPr>
    </w:p>
    <w:p w14:paraId="44CE8FBC">
      <w:pPr>
        <w:rPr>
          <w:rFonts w:hint="eastAsia" w:ascii="宋体" w:hAnsi="宋体" w:eastAsia="宋体" w:cs="宋体"/>
          <w:highlight w:val="none"/>
        </w:rPr>
      </w:pPr>
    </w:p>
    <w:p w14:paraId="29840E1A">
      <w:pPr>
        <w:rPr>
          <w:rFonts w:hint="eastAsia" w:ascii="宋体" w:hAnsi="宋体" w:eastAsia="宋体" w:cs="宋体"/>
          <w:highlight w:val="none"/>
        </w:rPr>
      </w:pPr>
    </w:p>
    <w:p w14:paraId="047DCEF4">
      <w:pPr>
        <w:rPr>
          <w:rFonts w:hint="eastAsia" w:ascii="宋体" w:hAnsi="宋体" w:eastAsia="宋体" w:cs="宋体"/>
          <w:highlight w:val="none"/>
        </w:rPr>
      </w:pPr>
    </w:p>
    <w:p w14:paraId="16C80E8A">
      <w:pPr>
        <w:rPr>
          <w:rFonts w:hint="eastAsia" w:ascii="宋体" w:hAnsi="宋体" w:eastAsia="宋体" w:cs="宋体"/>
          <w:highlight w:val="none"/>
        </w:rPr>
      </w:pPr>
    </w:p>
    <w:p w14:paraId="2629A31B">
      <w:pPr>
        <w:rPr>
          <w:rFonts w:hint="eastAsia" w:ascii="宋体" w:hAnsi="宋体" w:eastAsia="宋体" w:cs="宋体"/>
          <w:highlight w:val="none"/>
        </w:rPr>
      </w:pPr>
    </w:p>
    <w:p w14:paraId="5949A481">
      <w:pPr>
        <w:rPr>
          <w:rFonts w:hint="eastAsia" w:ascii="宋体" w:hAnsi="宋体" w:eastAsia="宋体" w:cs="宋体"/>
          <w:highlight w:val="none"/>
        </w:rPr>
      </w:pPr>
    </w:p>
    <w:p w14:paraId="457F0299">
      <w:pPr>
        <w:keepNext/>
        <w:keepLines/>
        <w:pageBreakBefore/>
        <w:jc w:val="center"/>
        <w:outlineLvl w:val="1"/>
        <w:rPr>
          <w:rFonts w:hint="eastAsia" w:ascii="宋体" w:hAnsi="宋体" w:eastAsia="宋体" w:cs="宋体"/>
          <w:kern w:val="0"/>
          <w:sz w:val="24"/>
          <w:highlight w:val="none"/>
          <w:lang w:val="zh-CN"/>
        </w:rPr>
      </w:pPr>
      <w:bookmarkStart w:id="1" w:name="_Toc27042"/>
      <w:bookmarkStart w:id="2" w:name="_Toc17227"/>
      <w:bookmarkStart w:id="3" w:name="_Toc6211"/>
      <w:bookmarkStart w:id="4" w:name="_Toc30786"/>
      <w:bookmarkStart w:id="5" w:name="_Toc15879"/>
      <w:bookmarkStart w:id="6" w:name="_Toc8457"/>
      <w:bookmarkStart w:id="7" w:name="_Toc7565"/>
      <w:bookmarkStart w:id="8" w:name="_Toc25264"/>
      <w:bookmarkStart w:id="9" w:name="_Toc7194"/>
      <w:bookmarkStart w:id="10" w:name="_Toc8822"/>
      <w:bookmarkStart w:id="11" w:name="_Toc524600080"/>
      <w:bookmarkStart w:id="12" w:name="EB990f5db0bf9045d4bd918736151372ae"/>
      <w:bookmarkStart w:id="13" w:name="_Toc468535458"/>
      <w:bookmarkStart w:id="14" w:name="_Toc459223846"/>
      <w:bookmarkStart w:id="15" w:name="_Toc459226622"/>
      <w:bookmarkStart w:id="16" w:name="_Toc459227605"/>
      <w:bookmarkStart w:id="17" w:name="_Toc459227372"/>
      <w:bookmarkStart w:id="18" w:name="_Toc459297212"/>
      <w:r>
        <w:rPr>
          <w:rFonts w:hint="eastAsia" w:ascii="宋体" w:hAnsi="宋体" w:eastAsia="宋体" w:cs="宋体"/>
          <w:b/>
          <w:sz w:val="32"/>
          <w:szCs w:val="32"/>
          <w:highlight w:val="none"/>
        </w:rPr>
        <w:t xml:space="preserve">第一章  </w:t>
      </w:r>
      <w:bookmarkEnd w:id="1"/>
      <w:bookmarkEnd w:id="2"/>
      <w:bookmarkEnd w:id="3"/>
      <w:bookmarkEnd w:id="4"/>
      <w:bookmarkEnd w:id="5"/>
      <w:bookmarkEnd w:id="6"/>
      <w:bookmarkEnd w:id="7"/>
      <w:bookmarkEnd w:id="8"/>
      <w:bookmarkEnd w:id="9"/>
      <w:bookmarkEnd w:id="10"/>
      <w:bookmarkStart w:id="19" w:name="_Toc439920033"/>
      <w:r>
        <w:rPr>
          <w:rFonts w:hint="eastAsia" w:ascii="宋体" w:hAnsi="宋体" w:eastAsia="宋体" w:cs="宋体"/>
          <w:b/>
          <w:sz w:val="32"/>
          <w:szCs w:val="32"/>
          <w:highlight w:val="none"/>
        </w:rPr>
        <w:t>竞争性磋商公告</w:t>
      </w:r>
      <w:bookmarkEnd w:id="11"/>
      <w:bookmarkEnd w:id="19"/>
    </w:p>
    <w:bookmarkEnd w:id="12"/>
    <w:p w14:paraId="4BDEC513">
      <w:pPr>
        <w:pStyle w:val="25"/>
        <w:widowControl/>
        <w:snapToGrid w:val="0"/>
        <w:spacing w:before="75" w:beforeAutospacing="0" w:after="75" w:afterAutospacing="0"/>
        <w:rPr>
          <w:rStyle w:val="33"/>
          <w:rFonts w:hint="eastAsia" w:ascii="宋体" w:hAnsi="宋体" w:eastAsia="宋体" w:cs="宋体"/>
          <w:color w:val="000000"/>
          <w:highlight w:val="none"/>
        </w:rPr>
      </w:pPr>
      <w:bookmarkStart w:id="20" w:name="_Toc15274"/>
      <w:bookmarkStart w:id="21" w:name="_Toc11946"/>
      <w:bookmarkStart w:id="22" w:name="_Toc491790092"/>
      <w:bookmarkStart w:id="23" w:name="_Toc524600090"/>
      <w:bookmarkStart w:id="24" w:name="_Toc491794609"/>
      <w:bookmarkStart w:id="25" w:name="_Toc9612"/>
      <w:bookmarkStart w:id="26" w:name="_Toc3719"/>
      <w:bookmarkStart w:id="27" w:name="_Toc22894"/>
      <w:bookmarkStart w:id="28" w:name="_Toc256000002"/>
      <w:bookmarkStart w:id="29" w:name="_Toc2570"/>
      <w:bookmarkStart w:id="30" w:name="_Toc19477"/>
      <w:bookmarkStart w:id="31" w:name="_Toc491789528"/>
      <w:bookmarkStart w:id="32" w:name="_Toc3953"/>
      <w:bookmarkStart w:id="33" w:name="_Toc32055"/>
      <w:bookmarkStart w:id="34" w:name="_Toc28051"/>
      <w:bookmarkStart w:id="35" w:name="_Toc9963"/>
      <w:r>
        <w:rPr>
          <w:rStyle w:val="33"/>
          <w:rFonts w:hint="eastAsia" w:ascii="宋体" w:hAnsi="宋体" w:eastAsia="宋体" w:cs="宋体"/>
          <w:color w:val="000000"/>
          <w:highlight w:val="none"/>
        </w:rPr>
        <w:t xml:space="preserve"> 项目概况                                                    </w:t>
      </w:r>
    </w:p>
    <w:p w14:paraId="7E1778EA">
      <w:pPr>
        <w:pStyle w:val="25"/>
        <w:widowControl/>
        <w:snapToGrid w:val="0"/>
        <w:spacing w:before="75" w:beforeAutospacing="0" w:after="75" w:afterAutospacing="0"/>
        <w:rPr>
          <w:rStyle w:val="33"/>
          <w:rFonts w:hint="eastAsia" w:ascii="宋体" w:hAnsi="宋体" w:eastAsia="宋体" w:cs="宋体"/>
          <w:color w:val="000000"/>
          <w:highlight w:val="none"/>
        </w:rPr>
      </w:pPr>
    </w:p>
    <w:p w14:paraId="740B2760">
      <w:pPr>
        <w:pStyle w:val="25"/>
        <w:widowControl/>
        <w:snapToGrid w:val="0"/>
        <w:spacing w:before="75" w:beforeAutospacing="0" w:after="75" w:afterAutospacing="0" w:line="360" w:lineRule="auto"/>
        <w:rPr>
          <w:rFonts w:hint="eastAsia" w:ascii="宋体" w:hAnsi="宋体" w:eastAsia="宋体" w:cs="宋体"/>
          <w:color w:val="000000" w:themeColor="text1"/>
          <w:highlight w:val="none"/>
          <w14:textFill>
            <w14:solidFill>
              <w14:schemeClr w14:val="tx1"/>
            </w14:solidFill>
          </w14:textFill>
        </w:rPr>
      </w:pPr>
      <w:r>
        <w:rPr>
          <w:rStyle w:val="33"/>
          <w:rFonts w:hint="eastAsia" w:ascii="宋体" w:hAnsi="宋体" w:eastAsia="宋体" w:cs="宋体"/>
          <w:color w:val="000000"/>
          <w:highlight w:val="none"/>
        </w:rPr>
        <w:t xml:space="preserve">    </w:t>
      </w:r>
      <w:r>
        <w:rPr>
          <w:rStyle w:val="33"/>
          <w:rFonts w:hint="eastAsia" w:ascii="宋体" w:hAnsi="宋体" w:eastAsia="宋体" w:cs="宋体"/>
          <w:b w:val="0"/>
          <w:bCs/>
          <w:color w:val="000000"/>
          <w:highlight w:val="none"/>
          <w:lang w:eastAsia="zh-CN"/>
        </w:rPr>
        <w:t>长兴县龙山中学食堂装修项目</w:t>
      </w:r>
      <w:r>
        <w:rPr>
          <w:rStyle w:val="33"/>
          <w:rFonts w:hint="eastAsia" w:ascii="宋体" w:hAnsi="宋体" w:eastAsia="宋体" w:cs="宋体"/>
          <w:b w:val="0"/>
          <w:bCs/>
          <w:color w:val="000000"/>
          <w:highlight w:val="none"/>
        </w:rPr>
        <w:t>的潜在供应商应在政采云平台（http://www.zcygov.cn）获取（下载）采购文件，并于</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6</w:t>
      </w:r>
      <w:r>
        <w:rPr>
          <w:rStyle w:val="33"/>
          <w:rFonts w:hint="eastAsia" w:ascii="宋体" w:hAnsi="宋体" w:eastAsia="宋体" w:cs="宋体"/>
          <w:b w:val="0"/>
          <w:bCs/>
          <w:color w:val="000000" w:themeColor="text1"/>
          <w:highlight w:val="none"/>
          <w14:textFill>
            <w14:solidFill>
              <w14:schemeClr w14:val="tx1"/>
            </w14:solidFill>
          </w14:textFill>
        </w:rPr>
        <w:t>月</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30</w:t>
      </w:r>
      <w:r>
        <w:rPr>
          <w:rStyle w:val="33"/>
          <w:rFonts w:hint="eastAsia" w:ascii="宋体" w:hAnsi="宋体" w:eastAsia="宋体" w:cs="宋体"/>
          <w:b w:val="0"/>
          <w:bCs/>
          <w:color w:val="000000" w:themeColor="text1"/>
          <w:highlight w:val="none"/>
          <w14:textFill>
            <w14:solidFill>
              <w14:schemeClr w14:val="tx1"/>
            </w14:solidFill>
          </w14:textFill>
        </w:rPr>
        <w:t xml:space="preserve">日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09</w:t>
      </w:r>
      <w:r>
        <w:rPr>
          <w:rStyle w:val="33"/>
          <w:rFonts w:hint="eastAsia" w:ascii="宋体" w:hAnsi="宋体" w:eastAsia="宋体" w:cs="宋体"/>
          <w:b w:val="0"/>
          <w:bCs/>
          <w:color w:val="000000" w:themeColor="text1"/>
          <w:highlight w:val="none"/>
          <w14:textFill>
            <w14:solidFill>
              <w14:schemeClr w14:val="tx1"/>
            </w14:solidFill>
          </w14:textFill>
        </w:rPr>
        <w:t>:</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00</w:t>
      </w:r>
      <w:r>
        <w:rPr>
          <w:rStyle w:val="33"/>
          <w:rFonts w:hint="eastAsia" w:ascii="宋体" w:hAnsi="宋体" w:eastAsia="宋体" w:cs="宋体"/>
          <w:b w:val="0"/>
          <w:bCs/>
          <w:color w:val="000000" w:themeColor="text1"/>
          <w:highlight w:val="none"/>
          <w14:textFill>
            <w14:solidFill>
              <w14:schemeClr w14:val="tx1"/>
            </w14:solidFill>
          </w14:textFill>
        </w:rPr>
        <w:t>（北京时间）前提交（上传）响应文件。</w:t>
      </w:r>
      <w:r>
        <w:rPr>
          <w:rFonts w:hint="eastAsia" w:ascii="宋体" w:hAnsi="宋体" w:eastAsia="宋体" w:cs="宋体"/>
          <w:color w:val="000000" w:themeColor="text1"/>
          <w:highlight w:val="none"/>
          <w14:textFill>
            <w14:solidFill>
              <w14:schemeClr w14:val="tx1"/>
            </w14:solidFill>
          </w14:textFill>
        </w:rPr>
        <w:t>   </w:t>
      </w:r>
    </w:p>
    <w:p w14:paraId="1475D29E">
      <w:pPr>
        <w:pStyle w:val="25"/>
        <w:widowControl/>
        <w:spacing w:before="255" w:beforeAutospacing="0" w:after="255" w:afterAutospacing="0" w:line="450" w:lineRule="atLeast"/>
        <w:jc w:val="both"/>
        <w:rPr>
          <w:rFonts w:hint="eastAsia" w:ascii="宋体" w:hAnsi="宋体" w:eastAsia="宋体" w:cs="宋体"/>
          <w:highlight w:val="none"/>
        </w:rPr>
      </w:pPr>
      <w:r>
        <w:rPr>
          <w:rStyle w:val="33"/>
          <w:rFonts w:hint="eastAsia" w:ascii="宋体" w:hAnsi="宋体" w:eastAsia="宋体" w:cs="宋体"/>
          <w:color w:val="000000"/>
          <w:highlight w:val="none"/>
        </w:rPr>
        <w:t>一、项目基本情况</w:t>
      </w:r>
    </w:p>
    <w:p w14:paraId="7D4D0B7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项目编号：</w:t>
      </w:r>
      <w:r>
        <w:rPr>
          <w:rStyle w:val="33"/>
          <w:rFonts w:hint="eastAsia" w:ascii="宋体" w:hAnsi="宋体" w:eastAsia="宋体" w:cs="宋体"/>
          <w:b w:val="0"/>
          <w:bCs/>
          <w:color w:val="000000"/>
          <w:highlight w:val="none"/>
          <w:lang w:eastAsia="zh-CN"/>
        </w:rPr>
        <w:t>HZTLCG-2025009</w:t>
      </w:r>
      <w:r>
        <w:rPr>
          <w:rStyle w:val="33"/>
          <w:rFonts w:hint="eastAsia" w:ascii="宋体" w:hAnsi="宋体" w:eastAsia="宋体" w:cs="宋体"/>
          <w:b w:val="0"/>
          <w:bCs/>
          <w:color w:val="000000"/>
          <w:highlight w:val="none"/>
        </w:rPr>
        <w:t xml:space="preserve"> </w:t>
      </w:r>
    </w:p>
    <w:p w14:paraId="0AA04D38">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lang w:val="en-US" w:eastAsia="zh-CN"/>
        </w:rPr>
      </w:pPr>
      <w:r>
        <w:rPr>
          <w:rStyle w:val="33"/>
          <w:rFonts w:hint="eastAsia" w:ascii="宋体" w:hAnsi="宋体" w:eastAsia="宋体" w:cs="宋体"/>
          <w:b w:val="0"/>
          <w:bCs/>
          <w:color w:val="000000"/>
          <w:highlight w:val="none"/>
        </w:rPr>
        <w:t>项目名称：</w:t>
      </w:r>
      <w:r>
        <w:rPr>
          <w:rStyle w:val="33"/>
          <w:rFonts w:hint="eastAsia" w:ascii="宋体" w:hAnsi="宋体" w:eastAsia="宋体" w:cs="宋体"/>
          <w:b w:val="0"/>
          <w:bCs/>
          <w:color w:val="000000"/>
          <w:highlight w:val="none"/>
          <w:lang w:eastAsia="zh-CN"/>
        </w:rPr>
        <w:t>长兴县龙山中学食堂装修项目</w:t>
      </w:r>
    </w:p>
    <w:p w14:paraId="0989D805">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采购方式：竞争性磋商 </w:t>
      </w:r>
    </w:p>
    <w:p w14:paraId="16A8EAE0">
      <w:pPr>
        <w:pStyle w:val="25"/>
        <w:widowControl/>
        <w:snapToGrid w:val="0"/>
        <w:spacing w:before="75" w:beforeAutospacing="0" w:after="75" w:afterAutospacing="0" w:line="360" w:lineRule="auto"/>
        <w:rPr>
          <w:rStyle w:val="33"/>
          <w:rFonts w:hint="eastAsia" w:ascii="宋体" w:hAnsi="宋体" w:eastAsia="宋体" w:cs="宋体"/>
          <w:bCs/>
          <w:color w:val="000000"/>
          <w:highlight w:val="none"/>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Cs/>
          <w:color w:val="000000"/>
          <w:highlight w:val="none"/>
        </w:rPr>
        <w:t xml:space="preserve"> 标项1</w:t>
      </w:r>
    </w:p>
    <w:p w14:paraId="32FFB938">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标项名称：</w:t>
      </w:r>
      <w:r>
        <w:rPr>
          <w:rStyle w:val="33"/>
          <w:rFonts w:hint="eastAsia" w:ascii="宋体" w:hAnsi="宋体" w:eastAsia="宋体" w:cs="宋体"/>
          <w:b w:val="0"/>
          <w:bCs/>
          <w:color w:val="000000"/>
          <w:highlight w:val="none"/>
          <w:lang w:eastAsia="zh-CN"/>
        </w:rPr>
        <w:t>长兴县龙山中学食堂装修项目</w:t>
      </w:r>
    </w:p>
    <w:p w14:paraId="4ABB0173">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预算金额（元）：</w:t>
      </w:r>
      <w:r>
        <w:rPr>
          <w:rStyle w:val="33"/>
          <w:rFonts w:hint="eastAsia" w:ascii="宋体" w:hAnsi="宋体" w:eastAsia="宋体" w:cs="宋体"/>
          <w:b w:val="0"/>
          <w:bCs/>
          <w:color w:val="000000"/>
          <w:highlight w:val="none"/>
          <w:lang w:val="en-US" w:eastAsia="zh-CN"/>
        </w:rPr>
        <w:t>2211088.00</w:t>
      </w:r>
      <w:r>
        <w:rPr>
          <w:rStyle w:val="33"/>
          <w:rFonts w:hint="eastAsia" w:ascii="宋体" w:hAnsi="宋体" w:eastAsia="宋体" w:cs="宋体"/>
          <w:b w:val="0"/>
          <w:bCs/>
          <w:color w:val="000000"/>
          <w:highlight w:val="none"/>
        </w:rPr>
        <w:t xml:space="preserve"> </w:t>
      </w:r>
    </w:p>
    <w:p w14:paraId="59E466CF">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Style w:val="33"/>
          <w:rFonts w:hint="eastAsia" w:ascii="宋体" w:hAnsi="宋体" w:eastAsia="宋体" w:cs="宋体"/>
          <w:b w:val="0"/>
          <w:bCs/>
          <w:color w:val="000000"/>
          <w:highlight w:val="none"/>
        </w:rPr>
        <w:t xml:space="preserve">    最高限价（元）</w:t>
      </w:r>
      <w:r>
        <w:rPr>
          <w:rStyle w:val="33"/>
          <w:rFonts w:hint="eastAsia" w:ascii="宋体" w:hAnsi="宋体" w:eastAsia="宋体" w:cs="宋体"/>
          <w:b w:val="0"/>
          <w:bCs/>
          <w:color w:val="000000" w:themeColor="text1"/>
          <w:highlight w:val="none"/>
          <w14:textFill>
            <w14:solidFill>
              <w14:schemeClr w14:val="tx1"/>
            </w14:solidFill>
          </w14:textFill>
        </w:rPr>
        <w:t>：</w:t>
      </w:r>
      <w:r>
        <w:rPr>
          <w:rStyle w:val="33"/>
          <w:rFonts w:hint="eastAsia" w:ascii="宋体" w:hAnsi="宋体" w:eastAsia="宋体" w:cs="宋体"/>
          <w:b w:val="0"/>
          <w:bCs/>
          <w:color w:val="000000"/>
          <w:highlight w:val="none"/>
          <w:lang w:val="en-US" w:eastAsia="zh-CN"/>
        </w:rPr>
        <w:t>2211088.00</w:t>
      </w:r>
    </w:p>
    <w:p w14:paraId="13C6B334">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lang w:val="en-US" w:eastAsia="zh-CN"/>
          <w14:textFill>
            <w14:solidFill>
              <w14:schemeClr w14:val="tx1"/>
            </w14:solidFill>
          </w14:textFill>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 w:val="0"/>
          <w:bCs/>
          <w:color w:val="000000" w:themeColor="text1"/>
          <w:highlight w:val="none"/>
          <w14:textFill>
            <w14:solidFill>
              <w14:schemeClr w14:val="tx1"/>
            </w14:solidFill>
          </w14:textFill>
        </w:rPr>
        <w:t xml:space="preserve"> 采购需求： </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详见竞争性磋商文件要求及工程量清单、图纸等。</w:t>
      </w:r>
    </w:p>
    <w:p w14:paraId="2B0B3281">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Style w:val="33"/>
          <w:rFonts w:hint="eastAsia" w:ascii="宋体" w:hAnsi="宋体" w:eastAsia="宋体" w:cs="宋体"/>
          <w:b w:val="0"/>
          <w:bCs/>
          <w:color w:val="000000" w:themeColor="text1"/>
          <w:highlight w:val="none"/>
          <w14:textFill>
            <w14:solidFill>
              <w14:schemeClr w14:val="tx1"/>
            </w14:solidFill>
          </w14:textFill>
        </w:rPr>
        <w:t xml:space="preserve">    数量： 1      </w:t>
      </w:r>
    </w:p>
    <w:p w14:paraId="2C50F05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预算金额（元）：</w:t>
      </w:r>
      <w:r>
        <w:rPr>
          <w:rStyle w:val="33"/>
          <w:rFonts w:hint="eastAsia" w:ascii="宋体" w:hAnsi="宋体" w:eastAsia="宋体" w:cs="宋体"/>
          <w:b w:val="0"/>
          <w:bCs/>
          <w:color w:val="000000"/>
          <w:highlight w:val="none"/>
          <w:lang w:val="en-US" w:eastAsia="zh-CN"/>
        </w:rPr>
        <w:t>2211088.00</w:t>
      </w:r>
    </w:p>
    <w:p w14:paraId="7D2234D6">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eastAsia="zh-CN"/>
        </w:rPr>
      </w:pPr>
      <w:r>
        <w:rPr>
          <w:rStyle w:val="33"/>
          <w:rFonts w:hint="eastAsia" w:ascii="宋体" w:hAnsi="宋体" w:eastAsia="宋体" w:cs="宋体"/>
          <w:b w:val="0"/>
          <w:bCs/>
          <w:color w:val="000000"/>
          <w:highlight w:val="none"/>
        </w:rPr>
        <w:t xml:space="preserve">    单位： </w:t>
      </w:r>
      <w:r>
        <w:rPr>
          <w:rStyle w:val="33"/>
          <w:rFonts w:hint="eastAsia" w:ascii="宋体" w:hAnsi="宋体" w:eastAsia="宋体" w:cs="宋体"/>
          <w:b w:val="0"/>
          <w:bCs/>
          <w:color w:val="000000"/>
          <w:highlight w:val="none"/>
          <w:lang w:val="en-US" w:eastAsia="zh-CN"/>
        </w:rPr>
        <w:t>项</w:t>
      </w:r>
    </w:p>
    <w:p w14:paraId="0E4F00C5">
      <w:pPr>
        <w:pStyle w:val="25"/>
        <w:widowControl/>
        <w:snapToGrid w:val="0"/>
        <w:spacing w:before="75" w:beforeAutospacing="0" w:after="75" w:afterAutospacing="0" w:line="360" w:lineRule="auto"/>
        <w:ind w:firstLine="360" w:firstLineChars="150"/>
        <w:rPr>
          <w:rStyle w:val="33"/>
          <w:rFonts w:hint="eastAsia" w:ascii="宋体" w:hAnsi="宋体" w:eastAsia="宋体" w:cs="宋体"/>
          <w:b w:val="0"/>
          <w:bCs/>
          <w:color w:val="000000" w:themeColor="text1"/>
          <w:highlight w:val="none"/>
          <w:lang w:val="en-US" w:eastAsia="zh-CN"/>
          <w14:textFill>
            <w14:solidFill>
              <w14:schemeClr w14:val="tx1"/>
            </w14:solidFill>
          </w14:textFill>
        </w:rPr>
      </w:pPr>
      <w:r>
        <w:rPr>
          <w:rStyle w:val="33"/>
          <w:rFonts w:hint="eastAsia" w:ascii="宋体" w:hAnsi="宋体" w:eastAsia="宋体" w:cs="宋体"/>
          <w:b w:val="0"/>
          <w:bCs/>
          <w:color w:val="000000"/>
          <w:highlight w:val="none"/>
        </w:rPr>
        <w:t xml:space="preserve"> 简要规格描述：</w:t>
      </w:r>
      <w:r>
        <w:rPr>
          <w:rStyle w:val="33"/>
          <w:rFonts w:hint="eastAsia" w:ascii="宋体" w:hAnsi="宋体" w:eastAsia="宋体" w:cs="宋体"/>
          <w:b w:val="0"/>
          <w:bCs/>
          <w:color w:val="000000"/>
          <w:highlight w:val="none"/>
          <w:lang w:eastAsia="zh-CN"/>
        </w:rPr>
        <w:t>长兴县龙山中学食堂装修项目</w:t>
      </w:r>
      <w:r>
        <w:rPr>
          <w:rStyle w:val="33"/>
          <w:rFonts w:hint="eastAsia" w:ascii="宋体" w:hAnsi="宋体" w:eastAsia="宋体" w:cs="宋体"/>
          <w:b w:val="0"/>
          <w:bCs/>
          <w:color w:val="000000"/>
          <w:highlight w:val="none"/>
        </w:rPr>
        <w:t>，</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详见竞争性磋商文件要求及工程量清单、图纸等。</w:t>
      </w:r>
      <w:r>
        <w:rPr>
          <w:rStyle w:val="33"/>
          <w:rFonts w:hint="eastAsia" w:ascii="宋体" w:hAnsi="宋体" w:eastAsia="宋体" w:cs="宋体"/>
          <w:b w:val="0"/>
          <w:bCs/>
          <w:color w:val="000000"/>
          <w:highlight w:val="none"/>
        </w:rPr>
        <w:t xml:space="preserve">         </w:t>
      </w:r>
    </w:p>
    <w:p w14:paraId="37BA3790">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备注： </w:t>
      </w:r>
      <w:r>
        <w:rPr>
          <w:rStyle w:val="33"/>
          <w:rFonts w:hint="eastAsia" w:ascii="宋体" w:hAnsi="宋体" w:eastAsia="宋体" w:cs="宋体"/>
          <w:b w:val="0"/>
          <w:bCs/>
          <w:color w:val="000000"/>
          <w:highlight w:val="none"/>
          <w:lang w:val="en-US" w:eastAsia="zh-CN"/>
        </w:rPr>
        <w:t>工期</w:t>
      </w:r>
      <w:r>
        <w:rPr>
          <w:rStyle w:val="33"/>
          <w:rFonts w:hint="eastAsia" w:ascii="宋体" w:hAnsi="宋体" w:eastAsia="宋体" w:cs="宋体"/>
          <w:b w:val="0"/>
          <w:bCs/>
          <w:color w:val="000000"/>
          <w:highlight w:val="none"/>
        </w:rPr>
        <w:t>：标项 1自合同签订之日起</w:t>
      </w:r>
      <w:r>
        <w:rPr>
          <w:rStyle w:val="33"/>
          <w:rFonts w:hint="eastAsia" w:ascii="宋体" w:hAnsi="宋体" w:eastAsia="宋体" w:cs="宋体"/>
          <w:b w:val="0"/>
          <w:bCs/>
          <w:color w:val="000000"/>
          <w:highlight w:val="none"/>
          <w:lang w:val="en-US" w:eastAsia="zh-CN"/>
        </w:rPr>
        <w:t>50日历天内</w:t>
      </w:r>
      <w:r>
        <w:rPr>
          <w:rStyle w:val="33"/>
          <w:rFonts w:hint="eastAsia" w:ascii="宋体" w:hAnsi="宋体" w:eastAsia="宋体" w:cs="宋体"/>
          <w:b w:val="0"/>
          <w:bCs/>
          <w:color w:val="000000"/>
          <w:highlight w:val="none"/>
        </w:rPr>
        <w:t>。</w:t>
      </w:r>
    </w:p>
    <w:p w14:paraId="2AFD5446">
      <w:pPr>
        <w:pStyle w:val="25"/>
        <w:widowControl/>
        <w:snapToGrid w:val="0"/>
        <w:spacing w:before="75" w:beforeAutospacing="0" w:after="75" w:afterAutospacing="0" w:line="360" w:lineRule="auto"/>
        <w:rPr>
          <w:rFonts w:hint="eastAsia" w:ascii="宋体" w:hAnsi="宋体" w:eastAsia="宋体" w:cs="宋体"/>
          <w:highlight w:val="none"/>
        </w:rPr>
      </w:pPr>
      <w:r>
        <w:rPr>
          <w:rStyle w:val="33"/>
          <w:rFonts w:hint="eastAsia" w:ascii="宋体" w:hAnsi="宋体" w:eastAsia="宋体" w:cs="宋体"/>
          <w:b w:val="0"/>
          <w:bCs/>
          <w:color w:val="000000"/>
          <w:highlight w:val="none"/>
        </w:rPr>
        <w:t xml:space="preserve">  </w:t>
      </w:r>
      <w:r>
        <w:rPr>
          <w:rStyle w:val="33"/>
          <w:rFonts w:hint="eastAsia" w:ascii="宋体" w:hAnsi="宋体" w:eastAsia="宋体" w:cs="宋体"/>
          <w:b w:val="0"/>
          <w:bCs/>
          <w:highlight w:val="none"/>
        </w:rPr>
        <w:t xml:space="preserve">  本项目（</w:t>
      </w:r>
      <w:r>
        <w:rPr>
          <w:rStyle w:val="33"/>
          <w:rFonts w:hint="eastAsia" w:ascii="宋体" w:hAnsi="宋体" w:eastAsia="宋体" w:cs="宋体"/>
          <w:b w:val="0"/>
          <w:bCs/>
          <w:highlight w:val="none"/>
          <w:lang w:val="en-US" w:eastAsia="zh-CN"/>
        </w:rPr>
        <w:t>是</w:t>
      </w:r>
      <w:r>
        <w:rPr>
          <w:rStyle w:val="33"/>
          <w:rFonts w:hint="eastAsia" w:ascii="宋体" w:hAnsi="宋体" w:eastAsia="宋体" w:cs="宋体"/>
          <w:b w:val="0"/>
          <w:bCs/>
          <w:highlight w:val="none"/>
        </w:rPr>
        <w:t>）</w:t>
      </w:r>
      <w:r>
        <w:rPr>
          <w:rStyle w:val="33"/>
          <w:rFonts w:hint="eastAsia" w:ascii="宋体" w:hAnsi="宋体" w:eastAsia="宋体" w:cs="宋体"/>
          <w:b w:val="0"/>
          <w:bCs/>
          <w:highlight w:val="none"/>
          <w:lang w:val="en-US" w:eastAsia="zh-CN"/>
        </w:rPr>
        <w:t>接受</w:t>
      </w:r>
      <w:r>
        <w:rPr>
          <w:rStyle w:val="33"/>
          <w:rFonts w:hint="eastAsia" w:ascii="宋体" w:hAnsi="宋体" w:eastAsia="宋体" w:cs="宋体"/>
          <w:b w:val="0"/>
          <w:bCs/>
          <w:highlight w:val="none"/>
        </w:rPr>
        <w:t xml:space="preserve">联合体投标。 </w:t>
      </w:r>
      <w:r>
        <w:rPr>
          <w:rFonts w:hint="eastAsia" w:ascii="宋体" w:hAnsi="宋体" w:eastAsia="宋体" w:cs="宋体"/>
          <w:color w:val="000000"/>
          <w:highlight w:val="none"/>
        </w:rPr>
        <w:t>  </w:t>
      </w:r>
    </w:p>
    <w:p w14:paraId="505AD1B7">
      <w:pPr>
        <w:pStyle w:val="25"/>
        <w:widowControl/>
        <w:spacing w:before="255" w:beforeAutospacing="0" w:after="255" w:afterAutospacing="0" w:line="450" w:lineRule="atLeast"/>
        <w:jc w:val="both"/>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二、申请人的资格要求：</w:t>
      </w:r>
    </w:p>
    <w:p w14:paraId="57E2B2EA">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6A2DE04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2.落实政府采购政策需满足的资格要求：标项</w:t>
      </w:r>
      <w:r>
        <w:rPr>
          <w:rStyle w:val="33"/>
          <w:rFonts w:hint="eastAsia" w:ascii="宋体" w:hAnsi="宋体" w:eastAsia="宋体" w:cs="宋体"/>
          <w:b w:val="0"/>
          <w:bCs/>
          <w:color w:val="000000"/>
          <w:highlight w:val="none"/>
          <w:lang w:val="en-US" w:eastAsia="zh-CN"/>
        </w:rPr>
        <w:t>1</w:t>
      </w:r>
      <w:r>
        <w:rPr>
          <w:rStyle w:val="33"/>
          <w:rFonts w:hint="eastAsia" w:ascii="宋体" w:hAnsi="宋体" w:eastAsia="宋体" w:cs="宋体"/>
          <w:b w:val="0"/>
          <w:bCs/>
          <w:color w:val="000000"/>
          <w:highlight w:val="none"/>
        </w:rPr>
        <w:t>：本项目是否专门面向中小企业采购：是，（本项目落实《政府采购促进中小企业发展管理办法》（财库【2020】46号））。 本项目所属行业：</w:t>
      </w:r>
      <w:r>
        <w:rPr>
          <w:rStyle w:val="33"/>
          <w:rFonts w:hint="eastAsia" w:ascii="宋体" w:hAnsi="宋体" w:eastAsia="宋体" w:cs="宋体"/>
          <w:b w:val="0"/>
          <w:bCs/>
          <w:color w:val="000000"/>
          <w:highlight w:val="none"/>
          <w:lang w:val="en-US" w:eastAsia="zh-CN"/>
        </w:rPr>
        <w:t>建筑业</w:t>
      </w:r>
      <w:r>
        <w:rPr>
          <w:rStyle w:val="33"/>
          <w:rFonts w:hint="eastAsia" w:ascii="宋体" w:hAnsi="宋体" w:eastAsia="宋体" w:cs="宋体"/>
          <w:b w:val="0"/>
          <w:bCs/>
          <w:color w:val="000000"/>
          <w:highlight w:val="none"/>
        </w:rPr>
        <w:t xml:space="preserve"> （具体根据《中小企业划型标准规定》执行）。详见本磋商文件。 </w:t>
      </w:r>
    </w:p>
    <w:p w14:paraId="79A2275C">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3.本项目的特定资格要求：</w:t>
      </w:r>
    </w:p>
    <w:p w14:paraId="54AE8447">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1E02B2BB">
      <w:pPr>
        <w:keepNext w:val="0"/>
        <w:keepLines w:val="0"/>
        <w:pageBreakBefore w:val="0"/>
        <w:numPr>
          <w:ilvl w:val="0"/>
          <w:numId w:val="2"/>
        </w:numPr>
        <w:tabs>
          <w:tab w:val="left" w:pos="540"/>
          <w:tab w:val="clear" w:pos="312"/>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
          <w:bCs w:val="0"/>
          <w:color w:val="000000"/>
          <w:kern w:val="0"/>
          <w:sz w:val="24"/>
          <w:szCs w:val="24"/>
          <w:highlight w:val="none"/>
          <w:lang w:val="en-US" w:eastAsia="zh-CN" w:bidi="ar-SA"/>
        </w:rPr>
      </w:pPr>
      <w:r>
        <w:rPr>
          <w:rStyle w:val="33"/>
          <w:rFonts w:hint="eastAsia" w:ascii="宋体" w:hAnsi="宋体" w:eastAsia="宋体" w:cs="宋体"/>
          <w:b/>
          <w:bCs w:val="0"/>
          <w:color w:val="000000"/>
          <w:kern w:val="0"/>
          <w:sz w:val="24"/>
          <w:szCs w:val="24"/>
          <w:highlight w:val="none"/>
          <w:lang w:val="en-US" w:eastAsia="zh-CN" w:bidi="ar-SA"/>
        </w:rPr>
        <w:t>具有建筑装修装饰工程专业承包二级及以上资质，具有有效的《安全生产许可证》。</w:t>
      </w:r>
    </w:p>
    <w:p w14:paraId="29576790">
      <w:pPr>
        <w:pStyle w:val="25"/>
        <w:widowControl/>
        <w:snapToGrid w:val="0"/>
        <w:spacing w:before="75" w:beforeAutospacing="0" w:after="75" w:afterAutospacing="0" w:line="360" w:lineRule="auto"/>
        <w:ind w:firstLine="480"/>
        <w:rPr>
          <w:rStyle w:val="33"/>
          <w:rFonts w:hint="eastAsia" w:ascii="宋体" w:hAnsi="宋体" w:eastAsia="宋体" w:cs="宋体"/>
          <w:b/>
          <w:bCs w:val="0"/>
          <w:color w:val="000000"/>
          <w:kern w:val="0"/>
          <w:sz w:val="24"/>
          <w:szCs w:val="24"/>
          <w:highlight w:val="none"/>
          <w:lang w:val="en-US" w:eastAsia="zh-CN" w:bidi="ar-SA"/>
        </w:rPr>
      </w:pPr>
      <w:r>
        <w:rPr>
          <w:rStyle w:val="33"/>
          <w:rFonts w:hint="eastAsia" w:ascii="宋体" w:hAnsi="宋体" w:eastAsia="宋体" w:cs="宋体"/>
          <w:b/>
          <w:bCs w:val="0"/>
          <w:color w:val="000000"/>
          <w:kern w:val="0"/>
          <w:sz w:val="24"/>
          <w:szCs w:val="24"/>
          <w:highlight w:val="none"/>
          <w:lang w:val="en-US" w:eastAsia="zh-CN" w:bidi="ar-SA"/>
        </w:rPr>
        <w:t>2.项目负责人资格要求：</w:t>
      </w:r>
      <w:r>
        <w:rPr>
          <w:rStyle w:val="33"/>
          <w:rFonts w:hint="eastAsia" w:ascii="宋体" w:hAnsi="宋体" w:eastAsia="宋体" w:cs="宋体"/>
          <w:bCs w:val="0"/>
          <w:color w:val="000000"/>
          <w:kern w:val="0"/>
          <w:sz w:val="24"/>
          <w:szCs w:val="24"/>
          <w:highlight w:val="none"/>
          <w:lang w:val="en-US" w:eastAsia="zh-CN" w:bidi="ar-SA"/>
        </w:rPr>
        <w:t>具备建筑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p w14:paraId="3ABC02CA">
      <w:pPr>
        <w:pStyle w:val="25"/>
        <w:widowControl/>
        <w:spacing w:before="255" w:beforeAutospacing="0" w:after="255" w:afterAutospacing="0" w:line="450" w:lineRule="atLeast"/>
        <w:jc w:val="both"/>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三、获取（下载）采购文件</w:t>
      </w:r>
    </w:p>
    <w:p w14:paraId="333E8171">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w:t>
      </w:r>
      <w:r>
        <w:rPr>
          <w:rStyle w:val="33"/>
          <w:rFonts w:hint="eastAsia" w:ascii="宋体" w:hAnsi="宋体" w:eastAsia="宋体" w:cs="宋体"/>
          <w:b w:val="0"/>
          <w:bCs/>
          <w:color w:val="000000"/>
          <w:highlight w:val="none"/>
        </w:rPr>
        <w:t>时间：/至</w:t>
      </w:r>
      <w:r>
        <w:rPr>
          <w:rStyle w:val="33"/>
          <w:rFonts w:hint="eastAsia" w:ascii="宋体" w:hAnsi="宋体" w:eastAsia="宋体" w:cs="宋体"/>
          <w:b w:val="0"/>
          <w:bCs/>
          <w:color w:val="000000" w:themeColor="text1"/>
          <w:highlight w:val="none"/>
          <w:lang w:eastAsia="zh-CN"/>
          <w14:textFill>
            <w14:solidFill>
              <w14:schemeClr w14:val="tx1"/>
            </w14:solidFill>
          </w14:textFill>
        </w:rPr>
        <w:t>2025年</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6</w:t>
      </w:r>
      <w:r>
        <w:rPr>
          <w:rStyle w:val="33"/>
          <w:rFonts w:hint="eastAsia" w:ascii="宋体" w:hAnsi="宋体" w:eastAsia="宋体" w:cs="宋体"/>
          <w:b w:val="0"/>
          <w:bCs/>
          <w:color w:val="000000" w:themeColor="text1"/>
          <w:highlight w:val="none"/>
          <w14:textFill>
            <w14:solidFill>
              <w14:schemeClr w14:val="tx1"/>
            </w14:solidFill>
          </w14:textFill>
        </w:rPr>
        <w:t>月</w:t>
      </w:r>
      <w:r>
        <w:rPr>
          <w:rStyle w:val="33"/>
          <w:rFonts w:hint="eastAsia" w:ascii="宋体" w:hAnsi="宋体" w:eastAsia="宋体" w:cs="宋体"/>
          <w:b w:val="0"/>
          <w:bCs/>
          <w:color w:val="000000" w:themeColor="text1"/>
          <w:highlight w:val="none"/>
          <w:lang w:val="en-US" w:eastAsia="zh-CN"/>
          <w14:textFill>
            <w14:solidFill>
              <w14:schemeClr w14:val="tx1"/>
            </w14:solidFill>
          </w14:textFill>
        </w:rPr>
        <w:t>30</w:t>
      </w:r>
      <w:r>
        <w:rPr>
          <w:rStyle w:val="33"/>
          <w:rFonts w:hint="eastAsia" w:ascii="宋体" w:hAnsi="宋体" w:eastAsia="宋体" w:cs="宋体"/>
          <w:b w:val="0"/>
          <w:bCs/>
          <w:color w:val="000000" w:themeColor="text1"/>
          <w:highlight w:val="none"/>
          <w14:textFill>
            <w14:solidFill>
              <w14:schemeClr w14:val="tx1"/>
            </w14:solidFill>
          </w14:textFill>
        </w:rPr>
        <w:t>日</w:t>
      </w:r>
      <w:r>
        <w:rPr>
          <w:rStyle w:val="33"/>
          <w:rFonts w:hint="eastAsia" w:ascii="宋体" w:hAnsi="宋体" w:eastAsia="宋体" w:cs="宋体"/>
          <w:b w:val="0"/>
          <w:bCs/>
          <w:color w:val="000000"/>
          <w:highlight w:val="none"/>
        </w:rPr>
        <w:t>，每天上午00:00至12:00，下午12:00至23:59（北京时间，线上获取法定节假日均可，线下获取文件法定节假日除外）</w:t>
      </w:r>
    </w:p>
    <w:p w14:paraId="56067C5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地点（网址）：政采云平台（http://www.zcygov.cn） </w:t>
      </w:r>
    </w:p>
    <w:p w14:paraId="79EE719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方式：供应商登录政采云平台https://www.zcygov.cn/在线申请获取采购文件（进入“项目采购”应用，在获取采购文件菜单中选择项目，申请获取采购文件） </w:t>
      </w:r>
    </w:p>
    <w:p w14:paraId="62BC4248">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售价（元）：0 </w:t>
      </w:r>
    </w:p>
    <w:p w14:paraId="756C9529">
      <w:pPr>
        <w:pStyle w:val="25"/>
        <w:widowControl/>
        <w:spacing w:before="255" w:beforeAutospacing="0" w:after="255" w:afterAutospacing="0" w:line="450" w:lineRule="atLeast"/>
        <w:jc w:val="both"/>
        <w:rPr>
          <w:rStyle w:val="33"/>
          <w:rFonts w:hint="eastAsia" w:ascii="宋体" w:hAnsi="宋体" w:eastAsia="宋体" w:cs="宋体"/>
          <w:color w:val="000000"/>
          <w:sz w:val="27"/>
          <w:szCs w:val="27"/>
          <w:highlight w:val="none"/>
        </w:rPr>
      </w:pPr>
      <w:r>
        <w:rPr>
          <w:rStyle w:val="33"/>
          <w:rFonts w:hint="eastAsia" w:ascii="宋体" w:hAnsi="宋体" w:eastAsia="宋体" w:cs="宋体"/>
          <w:color w:val="000000"/>
          <w:sz w:val="27"/>
          <w:szCs w:val="27"/>
          <w:highlight w:val="none"/>
        </w:rPr>
        <w:t>四、响应文件提交（上传） </w:t>
      </w:r>
    </w:p>
    <w:p w14:paraId="67B817FC">
      <w:pPr>
        <w:pStyle w:val="25"/>
        <w:widowControl/>
        <w:snapToGrid w:val="0"/>
        <w:spacing w:before="75" w:beforeAutospacing="0" w:after="75" w:afterAutospacing="0" w:line="360" w:lineRule="auto"/>
        <w:rPr>
          <w:rStyle w:val="33"/>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xml:space="preserve"> 截止时间：</w:t>
      </w:r>
      <w:r>
        <w:rPr>
          <w:rStyle w:val="33"/>
          <w:rFonts w:hint="eastAsia" w:ascii="宋体" w:hAnsi="宋体" w:eastAsia="宋体" w:cs="宋体"/>
          <w:b w:val="0"/>
          <w:bCs/>
          <w:color w:val="000000" w:themeColor="text1"/>
          <w:highlight w:val="none"/>
          <w:lang w:eastAsia="zh-CN"/>
          <w14:textFill>
            <w14:solidFill>
              <w14:schemeClr w14:val="tx1"/>
            </w14:solidFill>
          </w14:textFill>
        </w:rPr>
        <w:t>2025年6月30日 09：00</w:t>
      </w:r>
      <w:r>
        <w:rPr>
          <w:rStyle w:val="33"/>
          <w:rFonts w:hint="eastAsia" w:ascii="宋体" w:hAnsi="宋体" w:eastAsia="宋体" w:cs="宋体"/>
          <w:b w:val="0"/>
          <w:bCs/>
          <w:color w:val="000000" w:themeColor="text1"/>
          <w:highlight w:val="none"/>
          <w14:textFill>
            <w14:solidFill>
              <w14:schemeClr w14:val="tx1"/>
            </w14:solidFill>
          </w14:textFill>
        </w:rPr>
        <w:t>（北京时间）</w:t>
      </w:r>
    </w:p>
    <w:p w14:paraId="571E58B6">
      <w:pPr>
        <w:pStyle w:val="25"/>
        <w:widowControl/>
        <w:snapToGrid w:val="0"/>
        <w:spacing w:before="75" w:beforeAutospacing="0" w:after="75" w:afterAutospacing="0" w:line="360" w:lineRule="auto"/>
        <w:rPr>
          <w:rFonts w:hint="eastAsia" w:ascii="宋体" w:hAnsi="宋体" w:eastAsia="宋体" w:cs="宋体"/>
          <w:color w:val="000000" w:themeColor="text1"/>
          <w:highlight w:val="none"/>
          <w14:textFill>
            <w14:solidFill>
              <w14:schemeClr w14:val="tx1"/>
            </w14:solidFill>
          </w14:textFill>
        </w:rPr>
      </w:pPr>
      <w:r>
        <w:rPr>
          <w:rStyle w:val="33"/>
          <w:rFonts w:hint="eastAsia" w:ascii="宋体" w:hAnsi="宋体" w:eastAsia="宋体" w:cs="宋体"/>
          <w:b w:val="0"/>
          <w:bCs/>
          <w:color w:val="000000" w:themeColor="text1"/>
          <w:highlight w:val="none"/>
          <w14:textFill>
            <w14:solidFill>
              <w14:schemeClr w14:val="tx1"/>
            </w14:solidFill>
          </w14:textFill>
        </w:rPr>
        <w:t xml:space="preserve">    地点（网址）：通过“政府采购云平台（http:// www.zcygov.cn /）”在线响应。</w:t>
      </w:r>
      <w:r>
        <w:rPr>
          <w:rFonts w:hint="eastAsia" w:ascii="宋体" w:hAnsi="宋体" w:eastAsia="宋体" w:cs="宋体"/>
          <w:color w:val="000000" w:themeColor="text1"/>
          <w:sz w:val="27"/>
          <w:szCs w:val="27"/>
          <w:highlight w:val="none"/>
          <w14:textFill>
            <w14:solidFill>
              <w14:schemeClr w14:val="tx1"/>
            </w14:solidFill>
          </w14:textFill>
        </w:rPr>
        <w:t> </w:t>
      </w:r>
    </w:p>
    <w:p w14:paraId="691F72B1">
      <w:pPr>
        <w:pStyle w:val="25"/>
        <w:widowControl/>
        <w:spacing w:before="255" w:beforeAutospacing="0" w:after="255" w:afterAutospacing="0" w:line="450" w:lineRule="atLeast"/>
        <w:jc w:val="both"/>
        <w:rPr>
          <w:rFonts w:hint="eastAsia" w:ascii="宋体" w:hAnsi="宋体" w:eastAsia="宋体" w:cs="宋体"/>
          <w:color w:val="000000" w:themeColor="text1"/>
          <w:sz w:val="27"/>
          <w:szCs w:val="27"/>
          <w:highlight w:val="none"/>
          <w14:textFill>
            <w14:solidFill>
              <w14:schemeClr w14:val="tx1"/>
            </w14:solidFill>
          </w14:textFill>
        </w:rPr>
      </w:pPr>
      <w:r>
        <w:rPr>
          <w:rStyle w:val="33"/>
          <w:rFonts w:hint="eastAsia" w:ascii="宋体" w:hAnsi="宋体" w:eastAsia="宋体" w:cs="宋体"/>
          <w:color w:val="000000" w:themeColor="text1"/>
          <w:sz w:val="27"/>
          <w:szCs w:val="27"/>
          <w:highlight w:val="none"/>
          <w14:textFill>
            <w14:solidFill>
              <w14:schemeClr w14:val="tx1"/>
            </w14:solidFill>
          </w14:textFill>
        </w:rPr>
        <w:t>五、响应文件开启</w:t>
      </w:r>
      <w:r>
        <w:rPr>
          <w:rFonts w:hint="eastAsia" w:ascii="宋体" w:hAnsi="宋体" w:eastAsia="宋体" w:cs="宋体"/>
          <w:color w:val="000000" w:themeColor="text1"/>
          <w:sz w:val="27"/>
          <w:szCs w:val="27"/>
          <w:highlight w:val="none"/>
          <w14:textFill>
            <w14:solidFill>
              <w14:schemeClr w14:val="tx1"/>
            </w14:solidFill>
          </w14:textFill>
        </w:rPr>
        <w:t> </w:t>
      </w:r>
    </w:p>
    <w:p w14:paraId="2F81E26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themeColor="text1"/>
          <w:sz w:val="27"/>
          <w:szCs w:val="27"/>
          <w:highlight w:val="none"/>
          <w14:textFill>
            <w14:solidFill>
              <w14:schemeClr w14:val="tx1"/>
            </w14:solidFill>
          </w14:textFill>
        </w:rPr>
        <w:t xml:space="preserve">  </w:t>
      </w:r>
      <w:r>
        <w:rPr>
          <w:rStyle w:val="33"/>
          <w:rFonts w:hint="eastAsia" w:ascii="宋体" w:hAnsi="宋体" w:eastAsia="宋体" w:cs="宋体"/>
          <w:b w:val="0"/>
          <w:bCs/>
          <w:color w:val="000000" w:themeColor="text1"/>
          <w:highlight w:val="none"/>
          <w14:textFill>
            <w14:solidFill>
              <w14:schemeClr w14:val="tx1"/>
            </w14:solidFill>
          </w14:textFill>
        </w:rPr>
        <w:t>开启时间：</w:t>
      </w:r>
      <w:r>
        <w:rPr>
          <w:rStyle w:val="33"/>
          <w:rFonts w:hint="eastAsia" w:ascii="宋体" w:hAnsi="宋体" w:eastAsia="宋体" w:cs="宋体"/>
          <w:b w:val="0"/>
          <w:bCs/>
          <w:color w:val="000000" w:themeColor="text1"/>
          <w:highlight w:val="none"/>
          <w:lang w:eastAsia="zh-CN"/>
          <w14:textFill>
            <w14:solidFill>
              <w14:schemeClr w14:val="tx1"/>
            </w14:solidFill>
          </w14:textFill>
        </w:rPr>
        <w:t>2025年6月30日 09：00</w:t>
      </w:r>
      <w:r>
        <w:rPr>
          <w:rStyle w:val="33"/>
          <w:rFonts w:hint="eastAsia" w:ascii="宋体" w:hAnsi="宋体" w:eastAsia="宋体" w:cs="宋体"/>
          <w:b w:val="0"/>
          <w:bCs/>
          <w:color w:val="000000" w:themeColor="text1"/>
          <w:highlight w:val="none"/>
          <w14:textFill>
            <w14:solidFill>
              <w14:schemeClr w14:val="tx1"/>
            </w14:solidFill>
          </w14:textFill>
        </w:rPr>
        <w:t xml:space="preserve"> （北</w:t>
      </w:r>
      <w:r>
        <w:rPr>
          <w:rStyle w:val="33"/>
          <w:rFonts w:hint="eastAsia" w:ascii="宋体" w:hAnsi="宋体" w:eastAsia="宋体" w:cs="宋体"/>
          <w:b w:val="0"/>
          <w:bCs/>
          <w:color w:val="000000"/>
          <w:highlight w:val="none"/>
        </w:rPr>
        <w:t>京时间）</w:t>
      </w:r>
    </w:p>
    <w:p w14:paraId="6EDCDAA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地点（网址）：长兴县公共资源交易中心（长兴县锦绣路8号）4楼开标室（具体以电子屏幕今日交易场地安排为准） </w:t>
      </w:r>
    </w:p>
    <w:p w14:paraId="442CFDA0">
      <w:pPr>
        <w:pStyle w:val="25"/>
        <w:widowControl/>
        <w:spacing w:before="255" w:beforeAutospacing="0" w:after="255" w:afterAutospacing="0" w:line="450" w:lineRule="atLeast"/>
        <w:jc w:val="both"/>
        <w:rPr>
          <w:rFonts w:hint="eastAsia" w:ascii="宋体" w:hAnsi="宋体" w:eastAsia="宋体" w:cs="宋体"/>
          <w:sz w:val="31"/>
          <w:szCs w:val="31"/>
          <w:highlight w:val="none"/>
        </w:rPr>
      </w:pPr>
      <w:r>
        <w:rPr>
          <w:rStyle w:val="33"/>
          <w:rFonts w:hint="eastAsia" w:ascii="宋体" w:hAnsi="宋体" w:eastAsia="宋体" w:cs="宋体"/>
          <w:color w:val="000000"/>
          <w:sz w:val="27"/>
          <w:szCs w:val="27"/>
          <w:highlight w:val="none"/>
        </w:rPr>
        <w:t>六、公告期限</w:t>
      </w:r>
    </w:p>
    <w:p w14:paraId="0AF73C35">
      <w:pPr>
        <w:pStyle w:val="25"/>
        <w:widowControl/>
        <w:spacing w:before="75" w:beforeAutospacing="0" w:after="75" w:afterAutospacing="0"/>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自本公告发布之日起3个工作日。</w:t>
      </w:r>
    </w:p>
    <w:p w14:paraId="42D9AB64">
      <w:pPr>
        <w:pStyle w:val="25"/>
        <w:widowControl/>
        <w:spacing w:before="255" w:beforeAutospacing="0" w:after="255" w:afterAutospacing="0" w:line="450" w:lineRule="atLeast"/>
        <w:jc w:val="both"/>
        <w:rPr>
          <w:rFonts w:hint="eastAsia" w:ascii="宋体" w:hAnsi="宋体" w:eastAsia="宋体" w:cs="宋体"/>
          <w:sz w:val="27"/>
          <w:szCs w:val="27"/>
          <w:highlight w:val="none"/>
        </w:rPr>
      </w:pPr>
      <w:r>
        <w:rPr>
          <w:rStyle w:val="33"/>
          <w:rFonts w:hint="eastAsia" w:ascii="宋体" w:hAnsi="宋体" w:eastAsia="宋体" w:cs="宋体"/>
          <w:color w:val="000000"/>
          <w:sz w:val="27"/>
          <w:szCs w:val="27"/>
          <w:highlight w:val="none"/>
        </w:rPr>
        <w:t>七、其他补充事宜</w:t>
      </w:r>
      <w:r>
        <w:rPr>
          <w:rFonts w:hint="eastAsia" w:ascii="宋体" w:hAnsi="宋体" w:eastAsia="宋体" w:cs="宋体"/>
          <w:color w:val="000000"/>
          <w:sz w:val="27"/>
          <w:szCs w:val="27"/>
          <w:highlight w:val="none"/>
        </w:rPr>
        <w:t> </w:t>
      </w:r>
    </w:p>
    <w:p w14:paraId="53B288D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xml:space="preserve">  </w:t>
      </w:r>
      <w:r>
        <w:rPr>
          <w:rStyle w:val="33"/>
          <w:rFonts w:hint="eastAsia" w:ascii="宋体" w:hAnsi="宋体" w:eastAsia="宋体" w:cs="宋体"/>
          <w:b w:val="0"/>
          <w:bCs/>
          <w:color w:val="000000"/>
          <w:highlight w:val="none"/>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3E780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xml:space="preserve">    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87459C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31451D3D">
      <w:pPr>
        <w:pStyle w:val="25"/>
        <w:widowControl/>
        <w:spacing w:before="255" w:beforeAutospacing="0" w:after="255" w:afterAutospacing="0" w:line="480" w:lineRule="atLeast"/>
        <w:jc w:val="both"/>
        <w:rPr>
          <w:rFonts w:hint="eastAsia" w:ascii="宋体" w:hAnsi="宋体" w:eastAsia="宋体" w:cs="宋体"/>
          <w:sz w:val="31"/>
          <w:szCs w:val="31"/>
          <w:highlight w:val="none"/>
        </w:rPr>
      </w:pPr>
      <w:r>
        <w:rPr>
          <w:rStyle w:val="33"/>
          <w:rFonts w:hint="eastAsia" w:ascii="宋体" w:hAnsi="宋体" w:eastAsia="宋体" w:cs="宋体"/>
          <w:color w:val="000000"/>
          <w:sz w:val="27"/>
          <w:szCs w:val="27"/>
          <w:highlight w:val="none"/>
        </w:rPr>
        <w:t>八、凡对本次招标提出询问、质疑、投诉，请按以下方式联系</w:t>
      </w:r>
    </w:p>
    <w:p w14:paraId="1C79CF5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Fonts w:hint="eastAsia" w:ascii="宋体" w:hAnsi="宋体" w:eastAsia="宋体" w:cs="宋体"/>
          <w:color w:val="000000"/>
          <w:sz w:val="27"/>
          <w:szCs w:val="27"/>
          <w:highlight w:val="none"/>
        </w:rPr>
        <w:t>   </w:t>
      </w:r>
      <w:r>
        <w:rPr>
          <w:rStyle w:val="33"/>
          <w:rFonts w:hint="eastAsia" w:ascii="宋体" w:hAnsi="宋体" w:eastAsia="宋体" w:cs="宋体"/>
          <w:b w:val="0"/>
          <w:bCs/>
          <w:color w:val="000000"/>
          <w:highlight w:val="none"/>
        </w:rPr>
        <w:t xml:space="preserve"> 1.采购人信息</w:t>
      </w:r>
    </w:p>
    <w:p w14:paraId="44A2AF2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w:t>
      </w:r>
      <w:r>
        <w:rPr>
          <w:rStyle w:val="33"/>
          <w:rFonts w:hint="eastAsia" w:ascii="宋体" w:hAnsi="宋体" w:eastAsia="宋体" w:cs="宋体"/>
          <w:b w:val="0"/>
          <w:bCs/>
          <w:color w:val="000000"/>
          <w:highlight w:val="none"/>
          <w:lang w:eastAsia="zh-CN"/>
        </w:rPr>
        <w:t>长兴县龙山中学</w:t>
      </w:r>
      <w:r>
        <w:rPr>
          <w:rStyle w:val="33"/>
          <w:rFonts w:hint="eastAsia" w:ascii="宋体" w:hAnsi="宋体" w:eastAsia="宋体" w:cs="宋体"/>
          <w:b w:val="0"/>
          <w:bCs/>
          <w:color w:val="000000"/>
          <w:highlight w:val="none"/>
        </w:rPr>
        <w:t> </w:t>
      </w:r>
    </w:p>
    <w:p w14:paraId="320EF05B">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szCs w:val="21"/>
          <w:highlight w:val="none"/>
          <w:lang w:val="zh-CN"/>
        </w:rPr>
        <w:t>湖州市长兴县双拥路608号</w:t>
      </w:r>
      <w:r>
        <w:rPr>
          <w:rStyle w:val="33"/>
          <w:rFonts w:hint="eastAsia" w:ascii="宋体" w:hAnsi="宋体" w:eastAsia="宋体" w:cs="宋体"/>
          <w:b w:val="0"/>
          <w:bCs/>
          <w:color w:val="000000"/>
          <w:highlight w:val="none"/>
        </w:rPr>
        <w:t> </w:t>
      </w:r>
    </w:p>
    <w:p w14:paraId="6CB7C4E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传    真：/ </w:t>
      </w:r>
    </w:p>
    <w:p w14:paraId="0F97F82D">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项目联系人（询问）：</w:t>
      </w:r>
      <w:r>
        <w:rPr>
          <w:rStyle w:val="33"/>
          <w:rFonts w:hint="eastAsia" w:ascii="宋体" w:hAnsi="宋体" w:eastAsia="宋体" w:cs="宋体"/>
          <w:b w:val="0"/>
          <w:bCs/>
          <w:color w:val="000000"/>
          <w:highlight w:val="none"/>
          <w:lang w:val="en-US" w:eastAsia="zh-CN"/>
        </w:rPr>
        <w:t>李主任</w:t>
      </w:r>
      <w:r>
        <w:rPr>
          <w:rStyle w:val="33"/>
          <w:rFonts w:hint="eastAsia" w:ascii="宋体" w:hAnsi="宋体" w:eastAsia="宋体" w:cs="宋体"/>
          <w:b w:val="0"/>
          <w:bCs/>
          <w:color w:val="000000"/>
          <w:highlight w:val="none"/>
        </w:rPr>
        <w:t> </w:t>
      </w:r>
    </w:p>
    <w:p w14:paraId="6B09566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项目联系方式（询问）：</w:t>
      </w:r>
      <w:r>
        <w:rPr>
          <w:rFonts w:hint="eastAsia" w:ascii="宋体" w:hAnsi="宋体" w:eastAsia="宋体" w:cs="宋体"/>
          <w:color w:val="auto"/>
          <w:kern w:val="0"/>
          <w:szCs w:val="21"/>
          <w:highlight w:val="none"/>
          <w:lang w:val="en-US" w:eastAsia="zh-CN"/>
        </w:rPr>
        <w:t>13735151859</w:t>
      </w:r>
      <w:r>
        <w:rPr>
          <w:rStyle w:val="33"/>
          <w:rFonts w:hint="eastAsia" w:ascii="宋体" w:hAnsi="宋体" w:eastAsia="宋体" w:cs="宋体"/>
          <w:b w:val="0"/>
          <w:bCs/>
          <w:color w:val="000000"/>
          <w:highlight w:val="none"/>
        </w:rPr>
        <w:t> </w:t>
      </w:r>
    </w:p>
    <w:p w14:paraId="2119A2D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质疑联系人：</w:t>
      </w:r>
      <w:r>
        <w:rPr>
          <w:rStyle w:val="33"/>
          <w:rFonts w:hint="eastAsia" w:ascii="宋体" w:hAnsi="宋体" w:eastAsia="宋体" w:cs="宋体"/>
          <w:b w:val="0"/>
          <w:bCs/>
          <w:color w:val="000000"/>
          <w:highlight w:val="none"/>
          <w:lang w:val="en-US" w:eastAsia="zh-CN"/>
        </w:rPr>
        <w:t>李校</w:t>
      </w:r>
      <w:r>
        <w:rPr>
          <w:rStyle w:val="33"/>
          <w:rFonts w:hint="eastAsia" w:ascii="宋体" w:hAnsi="宋体" w:eastAsia="宋体" w:cs="宋体"/>
          <w:b w:val="0"/>
          <w:bCs/>
          <w:color w:val="000000"/>
          <w:highlight w:val="none"/>
        </w:rPr>
        <w:t> </w:t>
      </w:r>
    </w:p>
    <w:p w14:paraId="5A59B62E">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yellow"/>
        </w:rPr>
      </w:pPr>
      <w:r>
        <w:rPr>
          <w:rStyle w:val="33"/>
          <w:rFonts w:hint="eastAsia" w:ascii="宋体" w:hAnsi="宋体" w:eastAsia="宋体" w:cs="宋体"/>
          <w:b w:val="0"/>
          <w:bCs/>
          <w:color w:val="000000"/>
          <w:highlight w:val="none"/>
        </w:rPr>
        <w:t>    质疑联系方式：</w:t>
      </w:r>
      <w:r>
        <w:rPr>
          <w:rStyle w:val="33"/>
          <w:rFonts w:hint="eastAsia" w:ascii="宋体" w:hAnsi="宋体" w:eastAsia="宋体" w:cs="宋体"/>
          <w:b w:val="0"/>
          <w:bCs/>
          <w:color w:val="000000"/>
          <w:highlight w:val="none"/>
          <w:lang w:val="en-US" w:eastAsia="zh-CN"/>
        </w:rPr>
        <w:t>13515825925</w:t>
      </w:r>
    </w:p>
    <w:p w14:paraId="00166CD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2.采购代理机构信息</w:t>
      </w:r>
    </w:p>
    <w:p w14:paraId="40298165">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w:t>
      </w:r>
      <w:r>
        <w:rPr>
          <w:rStyle w:val="33"/>
          <w:rFonts w:hint="eastAsia" w:ascii="宋体" w:hAnsi="宋体" w:eastAsia="宋体" w:cs="宋体"/>
          <w:b w:val="0"/>
          <w:bCs/>
          <w:color w:val="000000"/>
          <w:highlight w:val="none"/>
          <w:lang w:eastAsia="zh-CN"/>
        </w:rPr>
        <w:t>湖州同力招标代理有限公司</w:t>
      </w:r>
      <w:r>
        <w:rPr>
          <w:rStyle w:val="33"/>
          <w:rFonts w:hint="eastAsia" w:ascii="宋体" w:hAnsi="宋体" w:eastAsia="宋体" w:cs="宋体"/>
          <w:b w:val="0"/>
          <w:bCs/>
          <w:color w:val="000000"/>
          <w:highlight w:val="none"/>
        </w:rPr>
        <w:t> </w:t>
      </w:r>
    </w:p>
    <w:p w14:paraId="52FCF434">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kern w:val="0"/>
          <w:szCs w:val="21"/>
          <w:highlight w:val="none"/>
          <w:lang w:eastAsia="zh-CN"/>
        </w:rPr>
        <w:t>浙江省湖州市长兴县雉城街道阳光天地小区北区27幢202-2</w:t>
      </w:r>
    </w:p>
    <w:p w14:paraId="650C3462">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eastAsia="zh-CN"/>
        </w:rPr>
      </w:pPr>
      <w:r>
        <w:rPr>
          <w:rStyle w:val="33"/>
          <w:rFonts w:hint="eastAsia" w:ascii="宋体" w:hAnsi="宋体" w:eastAsia="宋体" w:cs="宋体"/>
          <w:b w:val="0"/>
          <w:bCs/>
          <w:color w:val="000000"/>
          <w:highlight w:val="none"/>
        </w:rPr>
        <w:t>    传    真：</w:t>
      </w:r>
      <w:r>
        <w:rPr>
          <w:rStyle w:val="33"/>
          <w:rFonts w:hint="eastAsia" w:ascii="宋体" w:hAnsi="宋体" w:eastAsia="宋体" w:cs="宋体"/>
          <w:b w:val="0"/>
          <w:bCs/>
          <w:color w:val="000000"/>
          <w:highlight w:val="none"/>
          <w:lang w:val="en-US" w:eastAsia="zh-CN"/>
        </w:rPr>
        <w:t>/</w:t>
      </w:r>
    </w:p>
    <w:p w14:paraId="74C0306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lang w:val="en-US" w:eastAsia="zh-CN"/>
        </w:rPr>
      </w:pPr>
      <w:r>
        <w:rPr>
          <w:rStyle w:val="33"/>
          <w:rFonts w:hint="eastAsia" w:ascii="宋体" w:hAnsi="宋体" w:eastAsia="宋体" w:cs="宋体"/>
          <w:b w:val="0"/>
          <w:bCs/>
          <w:color w:val="000000"/>
          <w:highlight w:val="none"/>
        </w:rPr>
        <w:t>    项目联系人（询问）：</w:t>
      </w:r>
      <w:r>
        <w:rPr>
          <w:rStyle w:val="33"/>
          <w:rFonts w:hint="eastAsia" w:ascii="宋体" w:hAnsi="宋体" w:eastAsia="宋体" w:cs="宋体"/>
          <w:b w:val="0"/>
          <w:bCs/>
          <w:color w:val="000000"/>
          <w:highlight w:val="none"/>
          <w:lang w:val="en-US" w:eastAsia="zh-CN"/>
        </w:rPr>
        <w:t>王工</w:t>
      </w:r>
    </w:p>
    <w:p w14:paraId="53EEED06">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项目联系方式（询问）：</w:t>
      </w:r>
      <w:r>
        <w:rPr>
          <w:rStyle w:val="33"/>
          <w:rFonts w:hint="eastAsia" w:ascii="宋体" w:hAnsi="宋体" w:eastAsia="宋体" w:cs="宋体"/>
          <w:b w:val="0"/>
          <w:bCs/>
          <w:color w:val="000000"/>
          <w:highlight w:val="none"/>
          <w:lang w:val="en-US" w:eastAsia="zh-CN"/>
        </w:rPr>
        <w:t>18768213747</w:t>
      </w:r>
      <w:r>
        <w:rPr>
          <w:rStyle w:val="33"/>
          <w:rFonts w:hint="eastAsia" w:ascii="宋体" w:hAnsi="宋体" w:eastAsia="宋体" w:cs="宋体"/>
          <w:b w:val="0"/>
          <w:bCs/>
          <w:color w:val="000000"/>
          <w:highlight w:val="none"/>
        </w:rPr>
        <w:t> </w:t>
      </w:r>
    </w:p>
    <w:p w14:paraId="528625BC">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质疑联系人：</w:t>
      </w:r>
      <w:r>
        <w:rPr>
          <w:rStyle w:val="33"/>
          <w:rFonts w:hint="eastAsia" w:ascii="宋体" w:hAnsi="宋体" w:eastAsia="宋体" w:cs="宋体"/>
          <w:b w:val="0"/>
          <w:bCs/>
          <w:color w:val="000000"/>
          <w:highlight w:val="none"/>
          <w:lang w:val="en-US" w:eastAsia="zh-CN"/>
        </w:rPr>
        <w:t>王工</w:t>
      </w:r>
    </w:p>
    <w:p w14:paraId="500BDD53">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质疑联系方式：</w:t>
      </w:r>
      <w:r>
        <w:rPr>
          <w:rStyle w:val="33"/>
          <w:rFonts w:hint="eastAsia" w:ascii="宋体" w:hAnsi="宋体" w:eastAsia="宋体" w:cs="宋体"/>
          <w:b w:val="0"/>
          <w:bCs/>
          <w:color w:val="000000"/>
          <w:highlight w:val="none"/>
          <w:lang w:val="en-US" w:eastAsia="zh-CN"/>
        </w:rPr>
        <w:t>18768213747</w:t>
      </w:r>
      <w:r>
        <w:rPr>
          <w:rStyle w:val="33"/>
          <w:rFonts w:hint="eastAsia" w:ascii="宋体" w:hAnsi="宋体" w:eastAsia="宋体" w:cs="宋体"/>
          <w:b w:val="0"/>
          <w:bCs/>
          <w:color w:val="000000"/>
          <w:highlight w:val="none"/>
        </w:rPr>
        <w:t>   </w:t>
      </w:r>
    </w:p>
    <w:p w14:paraId="34A6C9DA">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3.同级政府采购监督管理部门</w:t>
      </w:r>
    </w:p>
    <w:p w14:paraId="6775482F">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名    称：长兴县财政局政府采购监管科 </w:t>
      </w:r>
    </w:p>
    <w:p w14:paraId="30D5E75E">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地    址：</w:t>
      </w:r>
      <w:r>
        <w:rPr>
          <w:rFonts w:hint="eastAsia" w:ascii="宋体" w:hAnsi="宋体" w:eastAsia="宋体" w:cs="宋体"/>
          <w:color w:val="auto"/>
          <w:kern w:val="0"/>
          <w:szCs w:val="21"/>
          <w:highlight w:val="none"/>
          <w:lang w:eastAsia="zh-CN"/>
        </w:rPr>
        <w:t>长兴县龙山街道锦绣路6号兴国商务楼1号楼1305室</w:t>
      </w:r>
      <w:r>
        <w:rPr>
          <w:rStyle w:val="33"/>
          <w:rFonts w:hint="eastAsia" w:ascii="宋体" w:hAnsi="宋体" w:eastAsia="宋体" w:cs="宋体"/>
          <w:b w:val="0"/>
          <w:bCs/>
          <w:color w:val="000000"/>
          <w:highlight w:val="none"/>
        </w:rPr>
        <w:t> </w:t>
      </w:r>
    </w:p>
    <w:p w14:paraId="6F0405D7">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传    真：/ </w:t>
      </w:r>
    </w:p>
    <w:p w14:paraId="159E43F0">
      <w:pPr>
        <w:pStyle w:val="25"/>
        <w:widowControl/>
        <w:snapToGrid w:val="0"/>
        <w:spacing w:before="75" w:beforeAutospacing="0" w:after="75" w:afterAutospacing="0" w:line="360" w:lineRule="auto"/>
        <w:rPr>
          <w:rStyle w:val="33"/>
          <w:rFonts w:hint="eastAsia" w:ascii="宋体" w:hAnsi="宋体" w:eastAsia="宋体" w:cs="宋体"/>
          <w:b w:val="0"/>
          <w:bCs/>
          <w:color w:val="000000"/>
          <w:highlight w:val="none"/>
        </w:rPr>
      </w:pPr>
      <w:r>
        <w:rPr>
          <w:rStyle w:val="33"/>
          <w:rFonts w:hint="eastAsia" w:ascii="宋体" w:hAnsi="宋体" w:eastAsia="宋体" w:cs="宋体"/>
          <w:b w:val="0"/>
          <w:bCs/>
          <w:color w:val="000000"/>
          <w:highlight w:val="none"/>
        </w:rPr>
        <w:t>    联系人 ：佘</w:t>
      </w:r>
      <w:r>
        <w:rPr>
          <w:rStyle w:val="33"/>
          <w:rFonts w:hint="eastAsia" w:ascii="宋体" w:hAnsi="宋体" w:eastAsia="宋体" w:cs="宋体"/>
          <w:b w:val="0"/>
          <w:bCs/>
          <w:color w:val="000000"/>
          <w:highlight w:val="none"/>
          <w:lang w:val="en-US" w:eastAsia="zh-CN"/>
        </w:rPr>
        <w:t>科</w:t>
      </w:r>
      <w:r>
        <w:rPr>
          <w:rStyle w:val="33"/>
          <w:rFonts w:hint="eastAsia" w:ascii="宋体" w:hAnsi="宋体" w:eastAsia="宋体" w:cs="宋体"/>
          <w:b w:val="0"/>
          <w:bCs/>
          <w:color w:val="000000"/>
          <w:highlight w:val="none"/>
        </w:rPr>
        <w:t> </w:t>
      </w:r>
    </w:p>
    <w:p w14:paraId="7D319FFB">
      <w:pPr>
        <w:pStyle w:val="25"/>
        <w:widowControl/>
        <w:snapToGrid w:val="0"/>
        <w:spacing w:before="75" w:beforeAutospacing="0" w:after="75" w:afterAutospacing="0" w:line="360" w:lineRule="auto"/>
        <w:rPr>
          <w:rFonts w:hint="eastAsia" w:ascii="宋体" w:hAnsi="宋体" w:eastAsia="宋体" w:cs="宋体"/>
          <w:color w:val="000000"/>
          <w:highlight w:val="none"/>
        </w:rPr>
      </w:pPr>
      <w:r>
        <w:rPr>
          <w:rStyle w:val="33"/>
          <w:rFonts w:hint="eastAsia" w:ascii="宋体" w:hAnsi="宋体" w:eastAsia="宋体" w:cs="宋体"/>
          <w:b w:val="0"/>
          <w:bCs/>
          <w:color w:val="000000"/>
          <w:highlight w:val="none"/>
        </w:rPr>
        <w:t>    监督投诉电话：0572-6027789</w:t>
      </w:r>
    </w:p>
    <w:p w14:paraId="628F6BE0">
      <w:pPr>
        <w:pStyle w:val="25"/>
        <w:widowControl/>
        <w:spacing w:before="75" w:beforeAutospacing="0" w:after="75" w:afterAutospacing="0" w:line="360" w:lineRule="auto"/>
        <w:rPr>
          <w:rFonts w:hint="eastAsia" w:ascii="宋体" w:hAnsi="宋体" w:eastAsia="宋体" w:cs="宋体"/>
          <w:highlight w:val="none"/>
        </w:rPr>
      </w:pPr>
      <w:r>
        <w:rPr>
          <w:rFonts w:hint="eastAsia" w:ascii="宋体" w:hAnsi="宋体" w:eastAsia="宋体" w:cs="宋体"/>
          <w:color w:val="000000"/>
          <w:highlight w:val="none"/>
        </w:rPr>
        <w:t>若对项目采购电子交易系统操作有疑问，可登录政采云（https://www.zcygov.cn/），点击右侧咨询小采，获取采小蜜智能服务管家帮助，或拨打政采云服务热线95763获取热线服务帮助。        </w:t>
      </w:r>
    </w:p>
    <w:p w14:paraId="3A597758">
      <w:pPr>
        <w:pStyle w:val="25"/>
        <w:widowControl/>
        <w:spacing w:before="75" w:beforeAutospacing="0" w:after="75" w:afterAutospacing="0" w:line="360" w:lineRule="auto"/>
        <w:rPr>
          <w:rFonts w:hint="eastAsia" w:ascii="宋体" w:hAnsi="宋体" w:eastAsia="宋体" w:cs="宋体"/>
          <w:highlight w:val="none"/>
        </w:rPr>
      </w:pPr>
      <w:r>
        <w:rPr>
          <w:rFonts w:hint="eastAsia" w:ascii="宋体" w:hAnsi="宋体" w:eastAsia="宋体" w:cs="宋体"/>
          <w:color w:val="000000"/>
          <w:highlight w:val="none"/>
        </w:rPr>
        <w:t>CA问题联系电话（人工）：汇信CA 400-888-4636；天谷CA 400-087-8198。</w:t>
      </w:r>
    </w:p>
    <w:p w14:paraId="571C49E1">
      <w:pPr>
        <w:keepNext/>
        <w:keepLines/>
        <w:pageBreakBefore/>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22A15D4">
      <w:pPr>
        <w:rPr>
          <w:rFonts w:hint="eastAsia" w:ascii="宋体" w:hAnsi="宋体" w:eastAsia="宋体" w:cs="宋体"/>
          <w:highlight w:val="none"/>
        </w:rPr>
      </w:pPr>
      <w:bookmarkStart w:id="36" w:name="EBd97264735beb4764bbcaafb4116046b1"/>
      <w:bookmarkEnd w:id="36"/>
      <w:bookmarkStart w:id="37" w:name="EB9034c46d7d964a8a87f0998975b54e0b"/>
      <w:bookmarkEnd w:id="37"/>
    </w:p>
    <w:p w14:paraId="5321AF53">
      <w:pPr>
        <w:jc w:val="center"/>
        <w:outlineLvl w:val="2"/>
        <w:rPr>
          <w:rFonts w:hint="eastAsia" w:ascii="宋体" w:hAnsi="宋体" w:eastAsia="宋体" w:cs="宋体"/>
          <w:sz w:val="28"/>
          <w:szCs w:val="28"/>
          <w:highlight w:val="none"/>
        </w:rPr>
      </w:pPr>
      <w:bookmarkStart w:id="38" w:name="_Toc256000003"/>
      <w:bookmarkStart w:id="39" w:name="_Toc491789529"/>
      <w:bookmarkStart w:id="40" w:name="_Toc491794610"/>
      <w:bookmarkStart w:id="41" w:name="_Toc2648"/>
      <w:bookmarkStart w:id="42" w:name="_Toc491790093"/>
      <w:r>
        <w:rPr>
          <w:rFonts w:hint="eastAsia" w:ascii="宋体" w:hAnsi="宋体" w:eastAsia="宋体" w:cs="宋体"/>
          <w:sz w:val="28"/>
          <w:szCs w:val="28"/>
          <w:highlight w:val="none"/>
        </w:rPr>
        <w:t>供应商须知前附表</w:t>
      </w:r>
      <w:bookmarkEnd w:id="38"/>
      <w:bookmarkEnd w:id="39"/>
      <w:bookmarkEnd w:id="40"/>
      <w:bookmarkEnd w:id="41"/>
      <w:bookmarkEnd w:id="42"/>
    </w:p>
    <w:p w14:paraId="7E78D588">
      <w:pPr>
        <w:jc w:val="left"/>
        <w:rPr>
          <w:rFonts w:hint="eastAsia" w:ascii="宋体" w:hAnsi="宋体" w:eastAsia="宋体" w:cs="宋体"/>
          <w:szCs w:val="21"/>
          <w:highlight w:val="none"/>
        </w:rPr>
      </w:pP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021"/>
        <w:gridCol w:w="4991"/>
      </w:tblGrid>
      <w:tr w14:paraId="608D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27" w:type="dxa"/>
            <w:vAlign w:val="center"/>
          </w:tcPr>
          <w:p w14:paraId="681266EC">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条款号</w:t>
            </w:r>
          </w:p>
        </w:tc>
        <w:tc>
          <w:tcPr>
            <w:tcW w:w="3021" w:type="dxa"/>
            <w:vAlign w:val="center"/>
          </w:tcPr>
          <w:p w14:paraId="2D0738FC">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条 款 名 称</w:t>
            </w:r>
          </w:p>
        </w:tc>
        <w:tc>
          <w:tcPr>
            <w:tcW w:w="4991" w:type="dxa"/>
            <w:vAlign w:val="center"/>
          </w:tcPr>
          <w:p w14:paraId="68385D6B">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编  列  内  容</w:t>
            </w:r>
          </w:p>
        </w:tc>
      </w:tr>
      <w:tr w14:paraId="6407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027" w:type="dxa"/>
            <w:vAlign w:val="center"/>
          </w:tcPr>
          <w:p w14:paraId="315D8C06">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3021" w:type="dxa"/>
            <w:vAlign w:val="center"/>
          </w:tcPr>
          <w:p w14:paraId="333DB1E1">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4991" w:type="dxa"/>
            <w:vAlign w:val="center"/>
          </w:tcPr>
          <w:p w14:paraId="1AE55394">
            <w:pPr>
              <w:spacing w:line="36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标项1</w:t>
            </w:r>
          </w:p>
          <w:p w14:paraId="4C3B538E">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zh-CN"/>
              </w:rPr>
              <w:t>长兴县龙山中学</w:t>
            </w:r>
          </w:p>
          <w:p w14:paraId="6C3A7819">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zh-CN"/>
              </w:rPr>
              <w:t>湖州市长兴县双拥路608号</w:t>
            </w:r>
          </w:p>
          <w:p w14:paraId="011CB065">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李主任</w:t>
            </w:r>
            <w:r>
              <w:rPr>
                <w:rFonts w:hint="eastAsia" w:ascii="宋体" w:hAnsi="宋体" w:eastAsia="宋体" w:cs="宋体"/>
                <w:sz w:val="24"/>
                <w:szCs w:val="24"/>
                <w:highlight w:val="none"/>
              </w:rPr>
              <w:t xml:space="preserve">  </w:t>
            </w:r>
          </w:p>
          <w:p w14:paraId="6D6A7F21">
            <w:pPr>
              <w:spacing w:line="360" w:lineRule="exact"/>
              <w:rPr>
                <w:rFonts w:hint="eastAsia" w:ascii="宋体" w:hAnsi="宋体" w:eastAsia="宋体" w:cs="宋体"/>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13567238788</w:t>
            </w:r>
          </w:p>
        </w:tc>
      </w:tr>
      <w:tr w14:paraId="1289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3C0B2645">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3021" w:type="dxa"/>
            <w:vAlign w:val="center"/>
          </w:tcPr>
          <w:p w14:paraId="7DE70064">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代理</w:t>
            </w:r>
            <w:r>
              <w:rPr>
                <w:rFonts w:hint="eastAsia" w:ascii="宋体" w:hAnsi="宋体" w:eastAsia="宋体" w:cs="宋体"/>
                <w:sz w:val="24"/>
                <w:szCs w:val="24"/>
                <w:highlight w:val="none"/>
              </w:rPr>
              <w:t>机构</w:t>
            </w:r>
          </w:p>
        </w:tc>
        <w:tc>
          <w:tcPr>
            <w:tcW w:w="4991" w:type="dxa"/>
            <w:vAlign w:val="center"/>
          </w:tcPr>
          <w:p w14:paraId="7037702F">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湖州同力招标代理有限公司</w:t>
            </w:r>
          </w:p>
          <w:p w14:paraId="36950B02">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浙江省湖州市长兴县雉城街道阳光天地小区北区27幢202-2</w:t>
            </w:r>
          </w:p>
          <w:p w14:paraId="2B3F0126">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王工</w:t>
            </w:r>
          </w:p>
          <w:p w14:paraId="7AF11B79">
            <w:pPr>
              <w:autoSpaceDE w:val="0"/>
              <w:autoSpaceDN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电话：</w:t>
            </w:r>
            <w:r>
              <w:rPr>
                <w:rFonts w:hint="eastAsia" w:ascii="宋体" w:hAnsi="宋体" w:eastAsia="宋体" w:cs="宋体"/>
                <w:color w:val="000000"/>
                <w:sz w:val="24"/>
                <w:szCs w:val="24"/>
                <w:highlight w:val="none"/>
                <w:lang w:eastAsia="zh-CN"/>
              </w:rPr>
              <w:t>18768213747</w:t>
            </w:r>
          </w:p>
        </w:tc>
      </w:tr>
      <w:tr w14:paraId="14D2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Merge w:val="restart"/>
            <w:vAlign w:val="center"/>
          </w:tcPr>
          <w:p w14:paraId="7397974E">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3021" w:type="dxa"/>
            <w:vAlign w:val="center"/>
          </w:tcPr>
          <w:p w14:paraId="09844719">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4991" w:type="dxa"/>
            <w:vAlign w:val="center"/>
          </w:tcPr>
          <w:p w14:paraId="77588E5F">
            <w:pPr>
              <w:pStyle w:val="27"/>
              <w:ind w:firstLine="0"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长兴县龙山中学食堂装修项目</w:t>
            </w:r>
          </w:p>
        </w:tc>
      </w:tr>
      <w:tr w14:paraId="592D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Merge w:val="continue"/>
            <w:vAlign w:val="center"/>
          </w:tcPr>
          <w:p w14:paraId="63482A81">
            <w:pPr>
              <w:autoSpaceDE w:val="0"/>
              <w:autoSpaceDN w:val="0"/>
              <w:spacing w:line="400" w:lineRule="exact"/>
              <w:jc w:val="center"/>
              <w:rPr>
                <w:rFonts w:hint="eastAsia" w:ascii="宋体" w:hAnsi="宋体" w:eastAsia="宋体" w:cs="宋体"/>
                <w:sz w:val="24"/>
                <w:szCs w:val="24"/>
                <w:highlight w:val="none"/>
              </w:rPr>
            </w:pPr>
          </w:p>
        </w:tc>
        <w:tc>
          <w:tcPr>
            <w:tcW w:w="3021" w:type="dxa"/>
            <w:vAlign w:val="center"/>
          </w:tcPr>
          <w:p w14:paraId="63615FE0">
            <w:pPr>
              <w:autoSpaceDE w:val="0"/>
              <w:autoSpaceDN w:val="0"/>
              <w:spacing w:line="400" w:lineRule="exact"/>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标项名称</w:t>
            </w:r>
          </w:p>
        </w:tc>
        <w:tc>
          <w:tcPr>
            <w:tcW w:w="4991" w:type="dxa"/>
            <w:vAlign w:val="center"/>
          </w:tcPr>
          <w:p w14:paraId="7075911D">
            <w:pPr>
              <w:autoSpaceDE w:val="0"/>
              <w:autoSpaceDN w:val="0"/>
              <w:spacing w:line="4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标项1：</w:t>
            </w:r>
            <w:r>
              <w:rPr>
                <w:rFonts w:hint="eastAsia" w:ascii="宋体" w:hAnsi="宋体" w:cs="宋体"/>
                <w:b/>
                <w:sz w:val="24"/>
                <w:szCs w:val="24"/>
                <w:highlight w:val="none"/>
                <w:lang w:eastAsia="zh-CN"/>
              </w:rPr>
              <w:t>长兴县龙山中学食堂装修项目</w:t>
            </w:r>
          </w:p>
        </w:tc>
      </w:tr>
      <w:tr w14:paraId="55C0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17F726E3">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3021" w:type="dxa"/>
            <w:vAlign w:val="center"/>
          </w:tcPr>
          <w:p w14:paraId="317D6DF2">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磋商方式</w:t>
            </w:r>
          </w:p>
        </w:tc>
        <w:tc>
          <w:tcPr>
            <w:tcW w:w="4991" w:type="dxa"/>
            <w:vAlign w:val="center"/>
          </w:tcPr>
          <w:p w14:paraId="4ABC09DB">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本次采购采用竞争性磋商（全流程电子化）的方式进行</w:t>
            </w:r>
          </w:p>
        </w:tc>
      </w:tr>
      <w:tr w14:paraId="0214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7AB20A3C">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3021" w:type="dxa"/>
            <w:vAlign w:val="center"/>
          </w:tcPr>
          <w:p w14:paraId="32015E4B">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kern w:val="0"/>
                <w:sz w:val="24"/>
                <w:highlight w:val="none"/>
              </w:rPr>
              <w:t>项目资金来源及预算</w:t>
            </w:r>
          </w:p>
        </w:tc>
        <w:tc>
          <w:tcPr>
            <w:tcW w:w="4991" w:type="dxa"/>
            <w:vAlign w:val="center"/>
          </w:tcPr>
          <w:p w14:paraId="10DBA811">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资金来源为：财政预算资金；</w:t>
            </w:r>
          </w:p>
          <w:p w14:paraId="0378776C">
            <w:pPr>
              <w:pStyle w:val="25"/>
              <w:widowControl/>
              <w:spacing w:before="75" w:beforeAutospacing="0" w:after="75" w:afterAutospacing="0" w:line="300" w:lineRule="atLeast"/>
              <w:rPr>
                <w:rFonts w:hint="eastAsia" w:ascii="宋体" w:hAnsi="宋体" w:eastAsia="宋体" w:cs="宋体"/>
                <w:highlight w:val="none"/>
              </w:rPr>
            </w:pPr>
            <w:r>
              <w:rPr>
                <w:rFonts w:hint="eastAsia" w:ascii="宋体" w:hAnsi="宋体" w:eastAsia="宋体" w:cs="宋体"/>
                <w:highlight w:val="none"/>
              </w:rPr>
              <w:t>标项1预算金额：人民币</w:t>
            </w:r>
            <w:r>
              <w:rPr>
                <w:rFonts w:hint="eastAsia" w:ascii="宋体" w:hAnsi="宋体" w:eastAsia="宋体" w:cs="宋体"/>
                <w:highlight w:val="none"/>
                <w:u w:val="single"/>
                <w:shd w:val="clear" w:color="auto" w:fill="F5FAFF"/>
                <w:lang w:val="en-US" w:eastAsia="zh-CN"/>
              </w:rPr>
              <w:t>2211088.00</w:t>
            </w:r>
            <w:r>
              <w:rPr>
                <w:rFonts w:hint="eastAsia" w:ascii="宋体" w:hAnsi="宋体" w:eastAsia="宋体" w:cs="宋体"/>
                <w:highlight w:val="none"/>
              </w:rPr>
              <w:t>元。</w:t>
            </w:r>
          </w:p>
        </w:tc>
      </w:tr>
      <w:tr w14:paraId="2969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27" w:type="dxa"/>
            <w:vAlign w:val="center"/>
          </w:tcPr>
          <w:p w14:paraId="1E4AE64F">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3021" w:type="dxa"/>
            <w:vAlign w:val="center"/>
          </w:tcPr>
          <w:p w14:paraId="23D7DAF8">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p>
        </w:tc>
        <w:tc>
          <w:tcPr>
            <w:tcW w:w="4991" w:type="dxa"/>
            <w:vAlign w:val="center"/>
          </w:tcPr>
          <w:p w14:paraId="6730281A">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标项1金额：人民币</w:t>
            </w:r>
            <w:r>
              <w:rPr>
                <w:rFonts w:hint="eastAsia" w:ascii="宋体" w:hAnsi="宋体" w:eastAsia="宋体" w:cs="宋体"/>
                <w:kern w:val="0"/>
                <w:sz w:val="24"/>
                <w:szCs w:val="24"/>
                <w:highlight w:val="none"/>
                <w:u w:val="single"/>
                <w:shd w:val="clear" w:color="auto" w:fill="F5FAFF"/>
                <w:lang w:val="en-US" w:eastAsia="zh-CN" w:bidi="ar-SA"/>
              </w:rPr>
              <w:t>2211088.00</w:t>
            </w:r>
            <w:r>
              <w:rPr>
                <w:rFonts w:hint="eastAsia" w:ascii="宋体" w:hAnsi="宋体" w:eastAsia="宋体" w:cs="宋体"/>
                <w:sz w:val="24"/>
                <w:szCs w:val="24"/>
                <w:highlight w:val="none"/>
              </w:rPr>
              <w:t>元</w:t>
            </w:r>
            <w:r>
              <w:rPr>
                <w:rFonts w:hint="eastAsia" w:ascii="宋体" w:hAnsi="宋体" w:eastAsia="宋体" w:cs="宋体"/>
                <w:color w:val="000000" w:themeColor="text1"/>
                <w:sz w:val="24"/>
                <w:szCs w:val="24"/>
                <w:highlight w:val="none"/>
                <w14:textFill>
                  <w14:solidFill>
                    <w14:schemeClr w14:val="tx1"/>
                  </w14:solidFill>
                </w14:textFill>
              </w:rPr>
              <w:t>。</w:t>
            </w:r>
          </w:p>
        </w:tc>
      </w:tr>
      <w:tr w14:paraId="1D8E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27" w:type="dxa"/>
            <w:vAlign w:val="center"/>
          </w:tcPr>
          <w:p w14:paraId="733AD928">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3021" w:type="dxa"/>
            <w:vAlign w:val="center"/>
          </w:tcPr>
          <w:p w14:paraId="49632042">
            <w:pPr>
              <w:autoSpaceDE w:val="0"/>
              <w:autoSpaceDN w:val="0"/>
              <w:spacing w:line="400" w:lineRule="exact"/>
              <w:ind w:firstLine="480" w:firstLineChars="2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4991" w:type="dxa"/>
            <w:vAlign w:val="center"/>
          </w:tcPr>
          <w:p w14:paraId="578A49E9">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标项1：</w:t>
            </w:r>
            <w:r>
              <w:rPr>
                <w:rFonts w:hint="eastAsia" w:ascii="宋体" w:hAnsi="宋体" w:eastAsia="宋体" w:cs="宋体"/>
                <w:sz w:val="24"/>
                <w:szCs w:val="24"/>
                <w:highlight w:val="none"/>
                <w:lang w:val="en-US" w:eastAsia="zh-CN"/>
              </w:rPr>
              <w:t>自合同签订之日起50日历天内</w:t>
            </w:r>
            <w:r>
              <w:rPr>
                <w:rFonts w:hint="eastAsia" w:ascii="宋体" w:hAnsi="宋体" w:eastAsia="宋体" w:cs="宋体"/>
                <w:color w:val="000000" w:themeColor="text1"/>
                <w:sz w:val="24"/>
                <w:szCs w:val="24"/>
                <w:highlight w:val="none"/>
                <w14:textFill>
                  <w14:solidFill>
                    <w14:schemeClr w14:val="tx1"/>
                  </w14:solidFill>
                </w14:textFill>
              </w:rPr>
              <w:t>。</w:t>
            </w:r>
          </w:p>
        </w:tc>
      </w:tr>
      <w:tr w14:paraId="0EEF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27" w:type="dxa"/>
            <w:vAlign w:val="center"/>
          </w:tcPr>
          <w:p w14:paraId="17FC8818">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3021" w:type="dxa"/>
            <w:vAlign w:val="center"/>
          </w:tcPr>
          <w:p w14:paraId="2D557F11">
            <w:pPr>
              <w:autoSpaceDE w:val="0"/>
              <w:autoSpaceDN w:val="0"/>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4991" w:type="dxa"/>
            <w:vAlign w:val="center"/>
          </w:tcPr>
          <w:p w14:paraId="44421B31">
            <w:pPr>
              <w:autoSpaceDE w:val="0"/>
              <w:autoSpaceDN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长兴县龙山中学校园内。</w:t>
            </w:r>
          </w:p>
        </w:tc>
      </w:tr>
      <w:tr w14:paraId="6074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27" w:type="dxa"/>
            <w:vAlign w:val="center"/>
          </w:tcPr>
          <w:p w14:paraId="3F73493E">
            <w:pPr>
              <w:autoSpaceDE w:val="0"/>
              <w:autoSpaceDN w:val="0"/>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3021" w:type="dxa"/>
            <w:vAlign w:val="center"/>
          </w:tcPr>
          <w:p w14:paraId="3A6C873D">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采购需求及性能指标</w:t>
            </w:r>
          </w:p>
        </w:tc>
        <w:tc>
          <w:tcPr>
            <w:tcW w:w="4991" w:type="dxa"/>
            <w:vAlign w:val="center"/>
          </w:tcPr>
          <w:p w14:paraId="0F715C6C">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详见第三章采购需求</w:t>
            </w:r>
          </w:p>
        </w:tc>
      </w:tr>
      <w:tr w14:paraId="21CF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1" w:hRule="atLeast"/>
        </w:trPr>
        <w:tc>
          <w:tcPr>
            <w:tcW w:w="1027" w:type="dxa"/>
            <w:vAlign w:val="center"/>
          </w:tcPr>
          <w:p w14:paraId="720C067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10</w:t>
            </w:r>
          </w:p>
        </w:tc>
        <w:tc>
          <w:tcPr>
            <w:tcW w:w="3021" w:type="dxa"/>
            <w:vAlign w:val="center"/>
          </w:tcPr>
          <w:p w14:paraId="7FC52B9E">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供应商资格条件、要求</w:t>
            </w:r>
          </w:p>
        </w:tc>
        <w:tc>
          <w:tcPr>
            <w:tcW w:w="4991" w:type="dxa"/>
            <w:vAlign w:val="center"/>
          </w:tcPr>
          <w:p w14:paraId="4C56AA6B">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符合《中华人民共和国政府采购法》第二十二条供应商应当具备的条件且未被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信用中国</w:t>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lang w:val="zh-CN"/>
              </w:rPr>
              <w:t>、中国政府采购网</w:t>
            </w:r>
            <w:r>
              <w:rPr>
                <w:rFonts w:hint="eastAsia" w:ascii="宋体" w:hAnsi="宋体" w:eastAsia="宋体" w:cs="宋体"/>
                <w:sz w:val="24"/>
                <w:szCs w:val="24"/>
                <w:highlight w:val="none"/>
              </w:rPr>
              <w:t>（www.ccgp.gov.cn）</w:t>
            </w:r>
            <w:r>
              <w:rPr>
                <w:rFonts w:hint="eastAsia" w:ascii="宋体" w:hAnsi="宋体" w:eastAsia="宋体" w:cs="宋体"/>
                <w:sz w:val="24"/>
                <w:szCs w:val="24"/>
                <w:highlight w:val="none"/>
                <w:lang w:val="zh-CN"/>
              </w:rPr>
              <w:t>列入失信被执行人、重大税收违法失信主体、政府采购严重违法失信行为记录名单</w:t>
            </w:r>
            <w:r>
              <w:rPr>
                <w:rFonts w:hint="eastAsia" w:ascii="宋体" w:hAnsi="宋体" w:eastAsia="宋体" w:cs="宋体"/>
                <w:sz w:val="24"/>
                <w:szCs w:val="24"/>
                <w:highlight w:val="none"/>
              </w:rPr>
              <w:t>；</w:t>
            </w:r>
          </w:p>
          <w:p w14:paraId="6FEDE698">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2.落实政府采购政策需满足的资格要求：标项1：本项目是否专门面向中小企业采购：是，（本项目落实《政府采购促进中小企业发展管理办法》（财库【2020】46号））。本项目所属行业：</w:t>
            </w:r>
            <w:r>
              <w:rPr>
                <w:rFonts w:hint="eastAsia" w:ascii="宋体" w:hAnsi="宋体" w:eastAsia="宋体" w:cs="宋体"/>
                <w:sz w:val="24"/>
                <w:szCs w:val="24"/>
                <w:highlight w:val="none"/>
                <w:lang w:val="en-US" w:eastAsia="zh-CN"/>
              </w:rPr>
              <w:t>建筑业</w:t>
            </w:r>
            <w:r>
              <w:rPr>
                <w:rFonts w:hint="eastAsia" w:ascii="宋体" w:hAnsi="宋体" w:eastAsia="宋体" w:cs="宋体"/>
                <w:sz w:val="24"/>
                <w:szCs w:val="24"/>
                <w:highlight w:val="none"/>
                <w:lang w:val="zh-CN"/>
              </w:rPr>
              <w:t>（具体根据《中小企业划型标准规定》执行）。</w:t>
            </w:r>
          </w:p>
          <w:p w14:paraId="553BD739">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3.其他特定资格要求：</w:t>
            </w:r>
          </w:p>
          <w:p w14:paraId="54AA0EB8">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01F7D750">
            <w:pPr>
              <w:keepNext w:val="0"/>
              <w:keepLines w:val="0"/>
              <w:pageBreakBefore w:val="0"/>
              <w:numPr>
                <w:ilvl w:val="0"/>
                <w:numId w:val="0"/>
              </w:numPr>
              <w:tabs>
                <w:tab w:val="left" w:pos="540"/>
              </w:tabs>
              <w:kinsoku/>
              <w:wordWrap/>
              <w:overflowPunct/>
              <w:topLinePunct w:val="0"/>
              <w:bidi w:val="0"/>
              <w:snapToGrid w:val="0"/>
              <w:spacing w:line="440" w:lineRule="exact"/>
              <w:textAlignment w:val="auto"/>
              <w:rPr>
                <w:rStyle w:val="33"/>
                <w:rFonts w:hint="eastAsia" w:ascii="宋体" w:hAnsi="宋体" w:eastAsia="宋体" w:cs="宋体"/>
                <w:b/>
                <w:bCs w:val="0"/>
                <w:color w:val="000000"/>
                <w:kern w:val="0"/>
                <w:sz w:val="24"/>
                <w:szCs w:val="24"/>
                <w:highlight w:val="none"/>
                <w:lang w:val="en-US" w:eastAsia="zh-CN" w:bidi="ar-SA"/>
              </w:rPr>
            </w:pPr>
            <w:r>
              <w:rPr>
                <w:rStyle w:val="33"/>
                <w:rFonts w:hint="eastAsia" w:ascii="宋体" w:hAnsi="宋体" w:eastAsia="宋体" w:cs="宋体"/>
                <w:b/>
                <w:bCs w:val="0"/>
                <w:color w:val="000000"/>
                <w:kern w:val="0"/>
                <w:sz w:val="24"/>
                <w:szCs w:val="24"/>
                <w:highlight w:val="none"/>
                <w:lang w:val="en-US" w:eastAsia="zh-CN" w:bidi="ar-SA"/>
              </w:rPr>
              <w:t>1.具有建筑装修装饰工程专业承包二级及以上资质，具有有效的《安全生产许可证》。</w:t>
            </w:r>
          </w:p>
          <w:p w14:paraId="565313CC">
            <w:pPr>
              <w:pStyle w:val="25"/>
              <w:widowControl/>
              <w:snapToGrid w:val="0"/>
              <w:spacing w:before="75" w:beforeAutospacing="0" w:after="75" w:afterAutospacing="0" w:line="360" w:lineRule="auto"/>
              <w:rPr>
                <w:rFonts w:hint="eastAsia" w:ascii="宋体" w:hAnsi="宋体" w:eastAsia="宋体" w:cs="宋体"/>
                <w:sz w:val="24"/>
                <w:szCs w:val="24"/>
                <w:highlight w:val="none"/>
                <w:lang w:val="zh-CN"/>
              </w:rPr>
            </w:pPr>
            <w:r>
              <w:rPr>
                <w:rStyle w:val="33"/>
                <w:rFonts w:hint="eastAsia" w:ascii="宋体" w:hAnsi="宋体" w:eastAsia="宋体" w:cs="宋体"/>
                <w:b/>
                <w:bCs w:val="0"/>
                <w:color w:val="000000"/>
                <w:kern w:val="0"/>
                <w:sz w:val="24"/>
                <w:szCs w:val="24"/>
                <w:highlight w:val="none"/>
                <w:lang w:val="en-US" w:eastAsia="zh-CN" w:bidi="ar-SA"/>
              </w:rPr>
              <w:t>2.项目负责人资格要求：</w:t>
            </w:r>
            <w:r>
              <w:rPr>
                <w:rStyle w:val="33"/>
                <w:rFonts w:hint="eastAsia" w:ascii="宋体" w:hAnsi="宋体" w:eastAsia="宋体" w:cs="宋体"/>
                <w:bCs w:val="0"/>
                <w:color w:val="000000"/>
                <w:kern w:val="0"/>
                <w:sz w:val="24"/>
                <w:szCs w:val="24"/>
                <w:highlight w:val="none"/>
                <w:lang w:val="en-US" w:eastAsia="zh-CN" w:bidi="ar-SA"/>
              </w:rPr>
              <w:t>具备建筑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tc>
      </w:tr>
      <w:tr w14:paraId="50F8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7" w:type="dxa"/>
            <w:vAlign w:val="center"/>
          </w:tcPr>
          <w:p w14:paraId="7C523215">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11</w:t>
            </w:r>
          </w:p>
        </w:tc>
        <w:tc>
          <w:tcPr>
            <w:tcW w:w="3021" w:type="dxa"/>
            <w:vAlign w:val="center"/>
          </w:tcPr>
          <w:p w14:paraId="0811DA4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b/>
                <w:bCs/>
                <w:sz w:val="24"/>
                <w:szCs w:val="24"/>
                <w:highlight w:val="none"/>
              </w:rPr>
              <w:t>本项目（是/否）接受以联合体形式参与磋商响应</w:t>
            </w:r>
          </w:p>
        </w:tc>
        <w:tc>
          <w:tcPr>
            <w:tcW w:w="4991" w:type="dxa"/>
            <w:vAlign w:val="center"/>
          </w:tcPr>
          <w:p w14:paraId="619E01E5">
            <w:pPr>
              <w:autoSpaceDE w:val="0"/>
              <w:autoSpaceDN w:val="0"/>
              <w:spacing w:line="400" w:lineRule="exact"/>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是</w:t>
            </w:r>
          </w:p>
        </w:tc>
      </w:tr>
      <w:tr w14:paraId="4C11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7" w:type="dxa"/>
            <w:vAlign w:val="center"/>
          </w:tcPr>
          <w:p w14:paraId="78EE7045">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3021" w:type="dxa"/>
            <w:vAlign w:val="center"/>
          </w:tcPr>
          <w:p w14:paraId="7A862086">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分包</w:t>
            </w:r>
          </w:p>
        </w:tc>
        <w:tc>
          <w:tcPr>
            <w:tcW w:w="4991" w:type="dxa"/>
            <w:vAlign w:val="center"/>
          </w:tcPr>
          <w:p w14:paraId="3F1F6D20">
            <w:pPr>
              <w:autoSpaceDE w:val="0"/>
              <w:autoSpaceDN w:val="0"/>
              <w:spacing w:line="400" w:lineRule="exact"/>
              <w:rPr>
                <w:rFonts w:hint="eastAsia" w:ascii="宋体" w:hAnsi="宋体" w:eastAsia="宋体" w:cs="宋体"/>
                <w:sz w:val="24"/>
                <w:highlight w:val="none"/>
              </w:rPr>
            </w:pPr>
            <w:r>
              <w:rPr>
                <w:rFonts w:hint="eastAsia" w:ascii="宋体" w:hAnsi="宋体" w:eastAsia="宋体" w:cs="宋体"/>
                <w:b/>
                <w:bCs/>
                <w:sz w:val="24"/>
                <w:highlight w:val="none"/>
                <w:lang w:val="zh-CN"/>
              </w:rPr>
              <w:t>不允许</w:t>
            </w:r>
          </w:p>
        </w:tc>
      </w:tr>
      <w:tr w14:paraId="5416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027" w:type="dxa"/>
            <w:vAlign w:val="center"/>
          </w:tcPr>
          <w:p w14:paraId="32FDDCDE">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13</w:t>
            </w:r>
          </w:p>
        </w:tc>
        <w:tc>
          <w:tcPr>
            <w:tcW w:w="3021" w:type="dxa"/>
            <w:vAlign w:val="center"/>
          </w:tcPr>
          <w:p w14:paraId="6B6CC945">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供应商存在以下情形会造成磋商响应文件无效</w:t>
            </w:r>
          </w:p>
        </w:tc>
        <w:tc>
          <w:tcPr>
            <w:tcW w:w="4991" w:type="dxa"/>
            <w:vAlign w:val="center"/>
          </w:tcPr>
          <w:p w14:paraId="7704A44D">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存在该款规定的，采购人有权拒绝。</w:t>
            </w:r>
            <w:r>
              <w:rPr>
                <w:rFonts w:hint="eastAsia" w:ascii="宋体" w:hAnsi="宋体" w:eastAsia="宋体" w:cs="宋体"/>
                <w:sz w:val="24"/>
                <w:szCs w:val="24"/>
                <w:highlight w:val="none"/>
              </w:rPr>
              <w:t>如在磋商后查实存在该款规定情形的，作磋商无效处理，并按相关政府采购相关规定进行处罚。</w:t>
            </w:r>
          </w:p>
        </w:tc>
      </w:tr>
      <w:tr w14:paraId="044E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2C68114">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14</w:t>
            </w:r>
          </w:p>
        </w:tc>
        <w:tc>
          <w:tcPr>
            <w:tcW w:w="3021" w:type="dxa"/>
            <w:vAlign w:val="center"/>
          </w:tcPr>
          <w:p w14:paraId="5B98708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实质性要求和条件</w:t>
            </w:r>
          </w:p>
        </w:tc>
        <w:tc>
          <w:tcPr>
            <w:tcW w:w="4991" w:type="dxa"/>
            <w:vAlign w:val="center"/>
          </w:tcPr>
          <w:p w14:paraId="2BEE9D6F">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磋商文件规定的实质性条款内容不满足的，会造成磋商失败。</w:t>
            </w:r>
          </w:p>
        </w:tc>
      </w:tr>
      <w:tr w14:paraId="2CCE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027" w:type="dxa"/>
            <w:vAlign w:val="center"/>
          </w:tcPr>
          <w:p w14:paraId="485DAC98">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15</w:t>
            </w:r>
          </w:p>
        </w:tc>
        <w:tc>
          <w:tcPr>
            <w:tcW w:w="3021" w:type="dxa"/>
            <w:vAlign w:val="center"/>
          </w:tcPr>
          <w:p w14:paraId="66E05E36">
            <w:pPr>
              <w:autoSpaceDE w:val="0"/>
              <w:autoSpaceDN w:val="0"/>
              <w:spacing w:line="4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答疑和澄清</w:t>
            </w:r>
          </w:p>
        </w:tc>
        <w:tc>
          <w:tcPr>
            <w:tcW w:w="4991" w:type="dxa"/>
            <w:vAlign w:val="center"/>
          </w:tcPr>
          <w:p w14:paraId="68A28105">
            <w:pPr>
              <w:autoSpaceDE w:val="0"/>
              <w:autoSpaceDN w:val="0"/>
              <w:adjustRightIn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供应商如认为磋商文件表述不清晰、存在歧视性、排他性或者其他违法内容的，应当于</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2025年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下午</w:t>
            </w:r>
            <w:r>
              <w:rPr>
                <w:rFonts w:hint="eastAsia" w:ascii="宋体" w:hAnsi="宋体" w:eastAsia="宋体" w:cs="宋体"/>
                <w:color w:val="000000" w:themeColor="text1"/>
                <w:sz w:val="24"/>
                <w:szCs w:val="24"/>
                <w:highlight w:val="none"/>
                <w:u w:val="single"/>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时前，以书面形式(电子稿发送至</w:t>
            </w:r>
            <w:r>
              <w:rPr>
                <w:rFonts w:hint="eastAsia" w:ascii="宋体" w:hAnsi="宋体" w:eastAsia="宋体" w:cs="宋体"/>
                <w:color w:val="000000" w:themeColor="text1"/>
                <w:sz w:val="24"/>
                <w:szCs w:val="24"/>
                <w:highlight w:val="none"/>
                <w:lang w:val="en-US" w:eastAsia="zh-CN"/>
                <w14:textFill>
                  <w14:solidFill>
                    <w14:schemeClr w14:val="tx1"/>
                  </w14:solidFill>
                </w14:textFill>
              </w:rPr>
              <w:t>664554257@qq</w:t>
            </w:r>
            <w:r>
              <w:rPr>
                <w:rFonts w:hint="eastAsia" w:ascii="宋体" w:hAnsi="宋体" w:eastAsia="宋体" w:cs="宋体"/>
                <w:color w:val="000000" w:themeColor="text1"/>
                <w:sz w:val="24"/>
                <w:szCs w:val="24"/>
                <w:highlight w:val="none"/>
                <w14:textFill>
                  <w14:solidFill>
                    <w14:schemeClr w14:val="tx1"/>
                  </w14:solidFill>
                </w14:textFill>
              </w:rPr>
              <w:t>.com)向采购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代理</w:t>
            </w:r>
            <w:r>
              <w:rPr>
                <w:rFonts w:hint="eastAsia" w:ascii="宋体" w:hAnsi="宋体" w:eastAsia="宋体" w:cs="宋体"/>
                <w:color w:val="000000" w:themeColor="text1"/>
                <w:sz w:val="24"/>
                <w:szCs w:val="24"/>
                <w:highlight w:val="none"/>
                <w14:textFill>
                  <w14:solidFill>
                    <w14:schemeClr w14:val="tx1"/>
                  </w14:solidFill>
                </w14:textFill>
              </w:rPr>
              <w:t>机构提出书面质疑</w:t>
            </w:r>
            <w:r>
              <w:rPr>
                <w:rFonts w:hint="eastAsia" w:ascii="宋体" w:hAnsi="宋体" w:eastAsia="宋体" w:cs="宋体"/>
                <w:b/>
                <w:color w:val="000000" w:themeColor="text1"/>
                <w:sz w:val="24"/>
                <w:szCs w:val="24"/>
                <w:highlight w:val="none"/>
                <w14:textFill>
                  <w14:solidFill>
                    <w14:schemeClr w14:val="tx1"/>
                  </w14:solidFill>
                </w14:textFill>
              </w:rPr>
              <w:t>（供应商应把握所提疑问是否确需澄清或质疑，相关非实质性问题可以沟通解决的请及时电话联系，以免答疑后影响用户的正常采购进程）</w:t>
            </w:r>
            <w:r>
              <w:rPr>
                <w:rFonts w:hint="eastAsia" w:ascii="宋体" w:hAnsi="宋体" w:eastAsia="宋体" w:cs="宋体"/>
                <w:color w:val="000000" w:themeColor="text1"/>
                <w:sz w:val="24"/>
                <w:szCs w:val="24"/>
                <w:highlight w:val="none"/>
                <w14:textFill>
                  <w14:solidFill>
                    <w14:schemeClr w14:val="tx1"/>
                  </w14:solidFill>
                </w14:textFill>
              </w:rPr>
              <w:t>；</w:t>
            </w:r>
          </w:p>
          <w:p w14:paraId="29E07E81">
            <w:pPr>
              <w:autoSpaceDE w:val="0"/>
              <w:autoSpaceDN w:val="0"/>
              <w:adjustRightInd w:val="0"/>
              <w:spacing w:line="400" w:lineRule="exact"/>
              <w:ind w:firstLine="480"/>
              <w:rPr>
                <w:rFonts w:hint="eastAsia" w:ascii="宋体" w:hAnsi="宋体" w:eastAsia="宋体" w:cs="宋体"/>
                <w:color w:val="000000" w:themeColor="text1"/>
                <w:highlight w:val="none"/>
                <w14:textFill>
                  <w14:solidFill>
                    <w14:schemeClr w14:val="tx1"/>
                  </w14:solidFill>
                </w14:textFill>
              </w:rPr>
            </w:pPr>
            <w:bookmarkStart w:id="43" w:name="EB0454a628309d4512bbc503a24844ff65"/>
            <w:r>
              <w:rPr>
                <w:rFonts w:hint="eastAsia" w:ascii="宋体" w:hAnsi="宋体" w:eastAsia="宋体" w:cs="宋体"/>
                <w:color w:val="000000" w:themeColor="text1"/>
                <w:sz w:val="24"/>
                <w:szCs w:val="24"/>
                <w:highlight w:val="none"/>
                <w14:textFill>
                  <w14:solidFill>
                    <w14:schemeClr w14:val="tx1"/>
                  </w14:solidFill>
                </w14:textFill>
              </w:rPr>
              <w:t>答疑和澄清修改的内容在3个工作日内作出答复，如答疑和澄清修改的内容影响磋商响应文件编制的，</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将在磋商截止时间5日前，在</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浙江省政府采购网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http://www.zjzfcg.gov.cn/</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和长兴县公共资源交易中心网</w:t>
            </w:r>
            <w:r>
              <w:rPr>
                <w:rFonts w:hint="eastAsia" w:ascii="宋体" w:hAnsi="宋体" w:eastAsia="宋体" w:cs="宋体"/>
                <w:color w:val="000000" w:themeColor="text1"/>
                <w:sz w:val="24"/>
                <w:szCs w:val="24"/>
                <w:highlight w:val="none"/>
                <w14:textFill>
                  <w14:solidFill>
                    <w14:schemeClr w14:val="tx1"/>
                  </w14:solidFill>
                </w14:textFill>
              </w:rPr>
              <w:t>（</w:t>
            </w:r>
            <w:r>
              <w:rPr>
                <w:rStyle w:val="34"/>
                <w:rFonts w:hint="eastAsia" w:ascii="宋体" w:hAnsi="宋体" w:eastAsia="宋体" w:cs="宋体"/>
                <w:color w:val="000000" w:themeColor="text1"/>
                <w:sz w:val="24"/>
                <w:highlight w:val="none"/>
                <w14:textFill>
                  <w14:solidFill>
                    <w14:schemeClr w14:val="tx1"/>
                  </w14:solidFill>
                </w14:textFill>
              </w:rPr>
              <w:t>http://www.zjcx.gov.cn/col/col1229713478/index.html</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相应</w:t>
            </w:r>
            <w:r>
              <w:rPr>
                <w:rFonts w:hint="eastAsia" w:ascii="宋体" w:hAnsi="宋体" w:eastAsia="宋体" w:cs="宋体"/>
                <w:color w:val="000000" w:themeColor="text1"/>
                <w:sz w:val="24"/>
                <w:szCs w:val="24"/>
                <w:highlight w:val="none"/>
                <w14:textFill>
                  <w14:solidFill>
                    <w14:schemeClr w14:val="tx1"/>
                  </w14:solidFill>
                </w14:textFill>
              </w:rPr>
              <w:t>栏目发布答疑和澄清。</w:t>
            </w:r>
            <w:r>
              <w:rPr>
                <w:rFonts w:hint="eastAsia" w:ascii="宋体" w:hAnsi="宋体" w:eastAsia="宋体" w:cs="宋体"/>
                <w:color w:val="000000" w:themeColor="text1"/>
                <w:sz w:val="24"/>
                <w:highlight w:val="none"/>
                <w14:textFill>
                  <w14:solidFill>
                    <w14:schemeClr w14:val="tx1"/>
                  </w14:solidFill>
                </w14:textFill>
              </w:rPr>
              <w:t>不足5天的，采购人将顺延递交磋商响应文件的截止时间。</w:t>
            </w:r>
            <w:bookmarkEnd w:id="43"/>
            <w:r>
              <w:rPr>
                <w:rFonts w:hint="eastAsia" w:ascii="宋体" w:hAnsi="宋体" w:eastAsia="宋体" w:cs="宋体"/>
                <w:color w:val="000000" w:themeColor="text1"/>
                <w:sz w:val="24"/>
                <w:szCs w:val="24"/>
                <w:highlight w:val="none"/>
                <w:lang w:val="zh-CN"/>
                <w14:textFill>
                  <w14:solidFill>
                    <w14:schemeClr w14:val="tx1"/>
                  </w14:solidFill>
                </w14:textFill>
              </w:rPr>
              <w:t>质疑函范本、投诉书范本请到浙江政府采购网下载专区下载。</w:t>
            </w:r>
          </w:p>
        </w:tc>
      </w:tr>
      <w:tr w14:paraId="0F2A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27" w:type="dxa"/>
            <w:vAlign w:val="center"/>
          </w:tcPr>
          <w:p w14:paraId="079649BF">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3021" w:type="dxa"/>
            <w:vAlign w:val="center"/>
          </w:tcPr>
          <w:p w14:paraId="401F814F">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color w:val="000000"/>
                <w:sz w:val="24"/>
                <w:szCs w:val="24"/>
                <w:highlight w:val="none"/>
              </w:rPr>
              <w:t>供应商确认收到磋商文件澄清、修改的时间</w:t>
            </w:r>
          </w:p>
        </w:tc>
        <w:tc>
          <w:tcPr>
            <w:tcW w:w="4991" w:type="dxa"/>
            <w:vAlign w:val="center"/>
          </w:tcPr>
          <w:p w14:paraId="0BCA76D5">
            <w:pPr>
              <w:rPr>
                <w:rFonts w:hint="eastAsia" w:ascii="宋体" w:hAnsi="宋体" w:eastAsia="宋体" w:cs="宋体"/>
                <w:color w:val="0000FF"/>
                <w:szCs w:val="21"/>
                <w:highlight w:val="none"/>
              </w:rPr>
            </w:pPr>
            <w:r>
              <w:rPr>
                <w:rFonts w:hint="eastAsia" w:ascii="宋体" w:hAnsi="宋体" w:eastAsia="宋体" w:cs="宋体"/>
                <w:color w:val="000000"/>
                <w:sz w:val="24"/>
                <w:szCs w:val="24"/>
                <w:highlight w:val="none"/>
              </w:rPr>
              <w:t>潜在供应商应自行关注浙江省政府采购网或长兴县公共资源交易网站“政府采购-集中采购-采购公告”栏的公告，采购人不再一一通知。供应商因自身贻误行为导致磋商失败的，责任自负。</w:t>
            </w:r>
          </w:p>
        </w:tc>
      </w:tr>
      <w:tr w14:paraId="40B0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27" w:type="dxa"/>
            <w:vAlign w:val="center"/>
          </w:tcPr>
          <w:p w14:paraId="48C4B685">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3021" w:type="dxa"/>
            <w:vAlign w:val="center"/>
          </w:tcPr>
          <w:p w14:paraId="1005A0D4">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磋商响应文件形式</w:t>
            </w:r>
          </w:p>
        </w:tc>
        <w:tc>
          <w:tcPr>
            <w:tcW w:w="4991" w:type="dxa"/>
            <w:vAlign w:val="center"/>
          </w:tcPr>
          <w:p w14:paraId="6EB02536">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本项目实行全流程网上磋商。</w:t>
            </w:r>
          </w:p>
        </w:tc>
      </w:tr>
      <w:tr w14:paraId="3016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27" w:type="dxa"/>
            <w:vAlign w:val="center"/>
          </w:tcPr>
          <w:p w14:paraId="1134D907">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3021" w:type="dxa"/>
            <w:vAlign w:val="center"/>
          </w:tcPr>
          <w:p w14:paraId="25E1351E">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磋商响应文件的形式和效力</w:t>
            </w:r>
          </w:p>
        </w:tc>
        <w:tc>
          <w:tcPr>
            <w:tcW w:w="4991" w:type="dxa"/>
            <w:vAlign w:val="center"/>
          </w:tcPr>
          <w:p w14:paraId="39692955">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1.电子磋商响应文件部分：供应商应根据“政采云供应商项目采购-电子招投标操作指南”及本磋商文件规定的格式和顺序编制，按电子磋商响应文件要求</w:t>
            </w:r>
            <w:r>
              <w:rPr>
                <w:rFonts w:hint="eastAsia" w:ascii="宋体" w:hAnsi="宋体" w:eastAsia="宋体" w:cs="宋体"/>
                <w:color w:val="000000"/>
                <w:sz w:val="24"/>
                <w:highlight w:val="none"/>
              </w:rPr>
              <w:t>制作、加密并递交</w:t>
            </w:r>
            <w:r>
              <w:rPr>
                <w:rFonts w:hint="eastAsia" w:ascii="宋体" w:hAnsi="宋体" w:eastAsia="宋体" w:cs="宋体"/>
                <w:sz w:val="24"/>
                <w:szCs w:val="24"/>
                <w:highlight w:val="none"/>
              </w:rPr>
              <w:t>，进行关联定位。</w:t>
            </w:r>
          </w:p>
          <w:p w14:paraId="42B8E131">
            <w:pPr>
              <w:spacing w:line="460" w:lineRule="exact"/>
              <w:rPr>
                <w:rFonts w:hint="eastAsia" w:ascii="宋体" w:hAnsi="宋体" w:eastAsia="宋体" w:cs="宋体"/>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rPr>
              <w:t xml:space="preserve"> 磋商响应文件</w:t>
            </w:r>
            <w:r>
              <w:rPr>
                <w:rFonts w:hint="eastAsia" w:ascii="宋体" w:hAnsi="宋体" w:eastAsia="宋体" w:cs="宋体"/>
                <w:color w:val="000000"/>
                <w:sz w:val="24"/>
                <w:szCs w:val="24"/>
                <w:highlight w:val="none"/>
              </w:rPr>
              <w:t>的效力：</w:t>
            </w:r>
            <w:r>
              <w:rPr>
                <w:rFonts w:hint="eastAsia" w:ascii="宋体" w:hAnsi="宋体" w:eastAsia="宋体" w:cs="宋体"/>
                <w:b/>
                <w:bCs/>
                <w:color w:val="000000"/>
                <w:sz w:val="24"/>
                <w:szCs w:val="24"/>
                <w:highlight w:val="none"/>
              </w:rPr>
              <w:t>磋商响应文件以供应商解密成功的上传电子磋商响应文件为准。备注：（以供应商解密成功的上传电子</w:t>
            </w:r>
            <w:r>
              <w:rPr>
                <w:rFonts w:hint="eastAsia" w:ascii="宋体" w:hAnsi="宋体" w:eastAsia="宋体" w:cs="宋体"/>
                <w:b/>
                <w:sz w:val="24"/>
                <w:szCs w:val="24"/>
                <w:highlight w:val="none"/>
              </w:rPr>
              <w:t>磋商响应文件</w:t>
            </w:r>
            <w:r>
              <w:rPr>
                <w:rFonts w:hint="eastAsia" w:ascii="宋体" w:hAnsi="宋体" w:eastAsia="宋体" w:cs="宋体"/>
                <w:b/>
                <w:bCs/>
                <w:color w:val="000000"/>
                <w:sz w:val="24"/>
                <w:szCs w:val="24"/>
                <w:highlight w:val="none"/>
              </w:rPr>
              <w:t>为准，因政采云系统原因导致的电子</w:t>
            </w:r>
            <w:r>
              <w:rPr>
                <w:rFonts w:hint="eastAsia" w:ascii="宋体" w:hAnsi="宋体" w:eastAsia="宋体" w:cs="宋体"/>
                <w:b/>
                <w:sz w:val="24"/>
                <w:szCs w:val="24"/>
                <w:highlight w:val="none"/>
              </w:rPr>
              <w:t>磋商响应文件</w:t>
            </w:r>
            <w:r>
              <w:rPr>
                <w:rFonts w:hint="eastAsia" w:ascii="宋体" w:hAnsi="宋体" w:eastAsia="宋体" w:cs="宋体"/>
                <w:b/>
                <w:bCs/>
                <w:color w:val="000000"/>
                <w:sz w:val="24"/>
                <w:szCs w:val="24"/>
                <w:highlight w:val="none"/>
              </w:rPr>
              <w:t>上传不全、无法打开、显示缺陷等才进行第二效力文件的启用，一旦启用（U盘或光盘）介质存储文件，电子磋商响应文件自动失效）</w:t>
            </w:r>
          </w:p>
          <w:p w14:paraId="606AC65D">
            <w:pPr>
              <w:pStyle w:val="5"/>
              <w:spacing w:line="400" w:lineRule="exact"/>
              <w:ind w:firstLine="0" w:firstLineChars="0"/>
              <w:rPr>
                <w:rFonts w:hint="eastAsia" w:ascii="宋体" w:hAnsi="宋体" w:eastAsia="宋体" w:cs="宋体"/>
                <w:highlight w:val="none"/>
              </w:rPr>
            </w:pPr>
            <w:r>
              <w:rPr>
                <w:rFonts w:hint="eastAsia" w:ascii="宋体" w:hAnsi="宋体" w:eastAsia="宋体" w:cs="宋体"/>
                <w:sz w:val="24"/>
                <w:szCs w:val="24"/>
                <w:highlight w:val="none"/>
              </w:rPr>
              <w:t>介质存储的数据电文形式的备份磋商响应文件</w:t>
            </w:r>
            <w:r>
              <w:rPr>
                <w:rFonts w:hint="eastAsia" w:ascii="宋体" w:hAnsi="宋体" w:eastAsia="宋体" w:cs="宋体"/>
                <w:sz w:val="24"/>
                <w:szCs w:val="24"/>
                <w:highlight w:val="none"/>
                <w:lang w:val="zh-CN"/>
              </w:rPr>
              <w:t>（</w:t>
            </w:r>
            <w:r>
              <w:rPr>
                <w:rFonts w:hint="eastAsia" w:ascii="宋体" w:hAnsi="宋体" w:eastAsia="宋体" w:cs="宋体"/>
                <w:b/>
                <w:sz w:val="24"/>
                <w:szCs w:val="24"/>
                <w:highlight w:val="none"/>
              </w:rPr>
              <w:t>以签收时间为准，如在规定时间内未收到磋商响应文件，则作自动放弃投标处理，由投标供应商自行承担责任</w:t>
            </w:r>
            <w:r>
              <w:rPr>
                <w:rFonts w:hint="eastAsia" w:ascii="宋体" w:hAnsi="宋体" w:eastAsia="宋体" w:cs="宋体"/>
                <w:sz w:val="24"/>
                <w:szCs w:val="24"/>
                <w:highlight w:val="none"/>
                <w:lang w:val="zh-CN"/>
              </w:rPr>
              <w:t>）。</w:t>
            </w:r>
          </w:p>
        </w:tc>
      </w:tr>
      <w:tr w14:paraId="0DD8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27" w:type="dxa"/>
            <w:vAlign w:val="center"/>
          </w:tcPr>
          <w:p w14:paraId="5DB3E3AA">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19</w:t>
            </w:r>
          </w:p>
        </w:tc>
        <w:tc>
          <w:tcPr>
            <w:tcW w:w="3021" w:type="dxa"/>
            <w:vAlign w:val="center"/>
          </w:tcPr>
          <w:p w14:paraId="0BD5EF81">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color w:val="000000"/>
                <w:sz w:val="24"/>
                <w:szCs w:val="24"/>
                <w:highlight w:val="none"/>
              </w:rPr>
              <w:t>磋商报价</w:t>
            </w:r>
          </w:p>
        </w:tc>
        <w:tc>
          <w:tcPr>
            <w:tcW w:w="4991" w:type="dxa"/>
            <w:vAlign w:val="center"/>
          </w:tcPr>
          <w:p w14:paraId="56C50678">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1.本次磋商应以人民币报价；</w:t>
            </w:r>
          </w:p>
          <w:p w14:paraId="55BD29FF">
            <w:pPr>
              <w:autoSpaceDE w:val="0"/>
              <w:autoSpaceDN w:val="0"/>
              <w:spacing w:line="400" w:lineRule="exact"/>
              <w:rPr>
                <w:rFonts w:hint="eastAsia" w:ascii="宋体" w:hAnsi="宋体" w:eastAsia="宋体" w:cs="宋体"/>
                <w:highlight w:val="none"/>
              </w:rPr>
            </w:pPr>
            <w:r>
              <w:rPr>
                <w:rFonts w:hint="eastAsia" w:ascii="宋体" w:hAnsi="宋体" w:eastAsia="宋体" w:cs="宋体"/>
                <w:color w:val="000000"/>
                <w:sz w:val="24"/>
                <w:szCs w:val="24"/>
                <w:highlight w:val="none"/>
              </w:rPr>
              <w:t>2.磋商分二轮或多轮进行。</w:t>
            </w:r>
            <w:r>
              <w:rPr>
                <w:rFonts w:hint="eastAsia" w:ascii="宋体" w:hAnsi="宋体" w:eastAsia="宋体" w:cs="宋体"/>
                <w:b/>
                <w:bCs/>
                <w:color w:val="000000"/>
                <w:sz w:val="24"/>
                <w:szCs w:val="24"/>
                <w:highlight w:val="none"/>
              </w:rPr>
              <w:t>供应商要求其在规定时间内提交最后报价，若在规定时间内未提交，视为自动退出磋商。</w:t>
            </w:r>
          </w:p>
          <w:p w14:paraId="1D3732EC">
            <w:pPr>
              <w:autoSpaceDE w:val="0"/>
              <w:autoSpaceDN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.不论磋商结果如何，供应商均应自行承担所有与磋商有关的全部费用；</w:t>
            </w:r>
          </w:p>
          <w:p w14:paraId="1F9B6170">
            <w:pPr>
              <w:autoSpaceDE w:val="0"/>
              <w:autoSpaceDN w:val="0"/>
              <w:spacing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5.本项目代理服务费</w:t>
            </w:r>
            <w:r>
              <w:rPr>
                <w:rFonts w:hint="eastAsia" w:ascii="宋体" w:hAnsi="宋体" w:eastAsia="宋体" w:cs="宋体"/>
                <w:color w:val="000000"/>
                <w:sz w:val="24"/>
                <w:szCs w:val="24"/>
                <w:highlight w:val="none"/>
                <w:lang w:val="en-US" w:eastAsia="zh-CN"/>
              </w:rPr>
              <w:t>:15200.00元</w:t>
            </w:r>
          </w:p>
          <w:p w14:paraId="2A9256E0">
            <w:pPr>
              <w:rPr>
                <w:rFonts w:hint="eastAsia" w:ascii="宋体" w:hAnsi="宋体" w:eastAsia="宋体" w:cs="宋体"/>
                <w:highlight w:val="none"/>
                <w:lang w:val="en-US" w:eastAsia="zh-CN"/>
              </w:rPr>
            </w:pPr>
            <w:r>
              <w:rPr>
                <w:rFonts w:hint="eastAsia" w:ascii="宋体" w:hAnsi="宋体" w:eastAsia="宋体" w:cs="宋体"/>
                <w:color w:val="000000"/>
                <w:sz w:val="24"/>
                <w:szCs w:val="24"/>
                <w:highlight w:val="none"/>
                <w:lang w:val="en-US" w:eastAsia="zh-CN"/>
              </w:rPr>
              <w:t xml:space="preserve">  </w:t>
            </w:r>
          </w:p>
        </w:tc>
      </w:tr>
      <w:tr w14:paraId="53F3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27" w:type="dxa"/>
            <w:vAlign w:val="center"/>
          </w:tcPr>
          <w:p w14:paraId="6BDA55CA">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20</w:t>
            </w:r>
          </w:p>
        </w:tc>
        <w:tc>
          <w:tcPr>
            <w:tcW w:w="3021" w:type="dxa"/>
            <w:vAlign w:val="center"/>
          </w:tcPr>
          <w:p w14:paraId="3E66209F">
            <w:pPr>
              <w:autoSpaceDE w:val="0"/>
              <w:autoSpaceDN w:val="0"/>
              <w:spacing w:line="400" w:lineRule="exact"/>
              <w:ind w:firstLine="480" w:firstLineChars="200"/>
              <w:jc w:val="center"/>
              <w:rPr>
                <w:rFonts w:hint="eastAsia" w:ascii="宋体" w:hAnsi="宋体" w:eastAsia="宋体" w:cs="宋体"/>
                <w:szCs w:val="21"/>
                <w:highlight w:val="none"/>
              </w:rPr>
            </w:pPr>
            <w:r>
              <w:rPr>
                <w:rFonts w:hint="eastAsia" w:ascii="宋体" w:hAnsi="宋体" w:eastAsia="宋体" w:cs="宋体"/>
                <w:sz w:val="24"/>
                <w:szCs w:val="24"/>
                <w:highlight w:val="none"/>
              </w:rPr>
              <w:t>磋商有效期</w:t>
            </w:r>
          </w:p>
        </w:tc>
        <w:tc>
          <w:tcPr>
            <w:tcW w:w="4991" w:type="dxa"/>
            <w:vAlign w:val="center"/>
          </w:tcPr>
          <w:p w14:paraId="59A94D20">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60</w:t>
            </w:r>
            <w:r>
              <w:rPr>
                <w:rFonts w:hint="eastAsia" w:ascii="宋体" w:hAnsi="宋体" w:eastAsia="宋体" w:cs="宋体"/>
                <w:sz w:val="24"/>
                <w:szCs w:val="24"/>
                <w:highlight w:val="none"/>
                <w:lang w:val="zh-CN"/>
              </w:rPr>
              <w:t>日（日历日）</w:t>
            </w:r>
          </w:p>
        </w:tc>
      </w:tr>
      <w:tr w14:paraId="5CB4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2359DB7D">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21</w:t>
            </w:r>
          </w:p>
        </w:tc>
        <w:tc>
          <w:tcPr>
            <w:tcW w:w="3021" w:type="dxa"/>
            <w:vAlign w:val="center"/>
          </w:tcPr>
          <w:p w14:paraId="340DD2DC">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磋商响应文件的签署、密封、标记和盖章</w:t>
            </w:r>
          </w:p>
        </w:tc>
        <w:tc>
          <w:tcPr>
            <w:tcW w:w="4991" w:type="dxa"/>
            <w:vAlign w:val="center"/>
          </w:tcPr>
          <w:p w14:paraId="704F85C4">
            <w:pPr>
              <w:autoSpaceDE w:val="0"/>
              <w:autoSpaceDN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磋商响应文件签字或盖章要求：</w:t>
            </w:r>
            <w:r>
              <w:rPr>
                <w:rFonts w:hint="eastAsia" w:ascii="宋体" w:hAnsi="宋体" w:eastAsia="宋体" w:cs="宋体"/>
                <w:b/>
                <w:bCs/>
                <w:sz w:val="24"/>
                <w:szCs w:val="24"/>
                <w:highlight w:val="none"/>
              </w:rPr>
              <w:t>上传的电子磋商响应文件的盖章可采用CA锁电子签章进行，如办理了法人电子锁，法人签字也可以进行电子签章</w:t>
            </w:r>
            <w:r>
              <w:rPr>
                <w:rFonts w:hint="eastAsia" w:ascii="宋体" w:hAnsi="宋体" w:eastAsia="宋体" w:cs="宋体"/>
                <w:sz w:val="24"/>
                <w:szCs w:val="24"/>
                <w:highlight w:val="none"/>
              </w:rPr>
              <w:t>。磋商响应文件非法定代表人签署的，应出具授权委托书并按要求签字和盖章。</w:t>
            </w:r>
          </w:p>
        </w:tc>
      </w:tr>
      <w:tr w14:paraId="11BE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71C7E61">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3021" w:type="dxa"/>
            <w:vAlign w:val="center"/>
          </w:tcPr>
          <w:p w14:paraId="0BB9ED93">
            <w:pPr>
              <w:autoSpaceDE w:val="0"/>
              <w:autoSpaceDN w:val="0"/>
              <w:spacing w:line="400" w:lineRule="exact"/>
              <w:ind w:firstLine="240" w:firstLineChars="1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磋商响应文件的截止时间、提交方式</w:t>
            </w:r>
          </w:p>
        </w:tc>
        <w:tc>
          <w:tcPr>
            <w:tcW w:w="4991" w:type="dxa"/>
            <w:vAlign w:val="center"/>
          </w:tcPr>
          <w:p w14:paraId="517942A5">
            <w:pPr>
              <w:autoSpaceDE w:val="0"/>
              <w:autoSpaceDN w:val="0"/>
              <w:spacing w:line="400" w:lineRule="exact"/>
              <w:jc w:val="left"/>
              <w:rPr>
                <w:rFonts w:hint="eastAsia" w:ascii="宋体" w:hAnsi="宋体" w:eastAsia="宋体" w:cs="宋体"/>
                <w:sz w:val="24"/>
                <w:highlight w:val="none"/>
              </w:rPr>
            </w:pPr>
            <w:r>
              <w:rPr>
                <w:rFonts w:hint="eastAsia" w:ascii="宋体" w:hAnsi="宋体" w:eastAsia="宋体" w:cs="宋体"/>
                <w:sz w:val="24"/>
                <w:szCs w:val="24"/>
                <w:highlight w:val="none"/>
                <w:lang w:val="zh-CN"/>
              </w:rPr>
              <w:t>1.磋商响应截止时间：2025年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zh-CN"/>
              </w:rPr>
              <w:t>时</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val="zh-CN"/>
              </w:rPr>
              <w:t>0分</w:t>
            </w:r>
            <w:r>
              <w:rPr>
                <w:rFonts w:hint="eastAsia" w:ascii="宋体" w:hAnsi="宋体" w:eastAsia="宋体" w:cs="宋体"/>
                <w:sz w:val="24"/>
                <w:highlight w:val="none"/>
              </w:rPr>
              <w:t>。</w:t>
            </w:r>
          </w:p>
          <w:p w14:paraId="4843D1AC">
            <w:pPr>
              <w:autoSpaceDE w:val="0"/>
              <w:autoSpaceDN w:val="0"/>
              <w:spacing w:line="360" w:lineRule="auto"/>
              <w:jc w:val="left"/>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color w:val="000000"/>
                <w:sz w:val="24"/>
                <w:szCs w:val="24"/>
                <w:highlight w:val="none"/>
                <w:lang w:val="zh-CN"/>
              </w:rPr>
              <w:t>供应商应当在磋商响应截止时间前</w:t>
            </w:r>
            <w:r>
              <w:rPr>
                <w:rFonts w:hint="eastAsia" w:ascii="宋体" w:hAnsi="宋体" w:eastAsia="宋体" w:cs="宋体"/>
                <w:color w:val="000000"/>
                <w:kern w:val="0"/>
                <w:sz w:val="24"/>
                <w:szCs w:val="24"/>
                <w:highlight w:val="none"/>
              </w:rPr>
              <w:t>通过“政府采购云平台（http:// www.zcygov.cn /）”在线完成电子</w:t>
            </w:r>
            <w:r>
              <w:rPr>
                <w:rFonts w:hint="eastAsia" w:ascii="宋体" w:hAnsi="宋体" w:eastAsia="宋体" w:cs="宋体"/>
                <w:color w:val="000000"/>
                <w:sz w:val="24"/>
                <w:szCs w:val="24"/>
                <w:highlight w:val="none"/>
                <w:lang w:val="zh-CN"/>
              </w:rPr>
              <w:t>磋商</w:t>
            </w:r>
            <w:r>
              <w:rPr>
                <w:rFonts w:hint="eastAsia" w:ascii="宋体" w:hAnsi="宋体" w:eastAsia="宋体" w:cs="宋体"/>
                <w:color w:val="000000"/>
                <w:kern w:val="0"/>
                <w:sz w:val="24"/>
                <w:szCs w:val="24"/>
                <w:highlight w:val="none"/>
              </w:rPr>
              <w:t>响应文件的传输提交，并可以补充、修改或者撤回电子</w:t>
            </w:r>
            <w:r>
              <w:rPr>
                <w:rFonts w:hint="eastAsia" w:ascii="宋体" w:hAnsi="宋体" w:eastAsia="宋体" w:cs="宋体"/>
                <w:color w:val="000000"/>
                <w:sz w:val="24"/>
                <w:szCs w:val="24"/>
                <w:highlight w:val="none"/>
                <w:lang w:val="zh-CN"/>
              </w:rPr>
              <w:t>磋商响应</w:t>
            </w:r>
            <w:r>
              <w:rPr>
                <w:rFonts w:hint="eastAsia" w:ascii="宋体" w:hAnsi="宋体" w:eastAsia="宋体" w:cs="宋体"/>
                <w:color w:val="000000"/>
                <w:kern w:val="0"/>
                <w:sz w:val="24"/>
                <w:szCs w:val="24"/>
                <w:highlight w:val="none"/>
              </w:rPr>
              <w:t>文件。</w:t>
            </w:r>
            <w:r>
              <w:rPr>
                <w:rFonts w:hint="eastAsia" w:ascii="宋体" w:hAnsi="宋体" w:eastAsia="宋体" w:cs="宋体"/>
                <w:color w:val="000000"/>
                <w:sz w:val="24"/>
                <w:szCs w:val="24"/>
                <w:highlight w:val="none"/>
                <w:lang w:val="zh-CN"/>
              </w:rPr>
              <w:t>补充或者修改电子磋商响应文件的，应当先行撤回原文件，补充、修改后重新传输递交。磋商响应截止时间前未完成传输的，视为撤回磋商响应文件。磋商响应截止时间后传输提交的磋商响应文件，将被政采云平台拒收。</w:t>
            </w:r>
          </w:p>
          <w:p w14:paraId="3B45E7E9">
            <w:pPr>
              <w:spacing w:line="360" w:lineRule="auto"/>
              <w:rPr>
                <w:rFonts w:hint="eastAsia" w:ascii="宋体" w:hAnsi="宋体" w:eastAsia="宋体" w:cs="宋体"/>
                <w:highlight w:val="none"/>
                <w:lang w:val="zh-CN"/>
              </w:rPr>
            </w:pPr>
            <w:r>
              <w:rPr>
                <w:rFonts w:hint="eastAsia" w:ascii="宋体" w:hAnsi="宋体" w:eastAsia="宋体" w:cs="宋体"/>
                <w:color w:val="000000"/>
                <w:sz w:val="24"/>
                <w:szCs w:val="24"/>
                <w:highlight w:val="none"/>
                <w:lang w:val="zh-CN"/>
              </w:rPr>
              <w:t>3.</w:t>
            </w:r>
            <w:r>
              <w:rPr>
                <w:rFonts w:hint="eastAsia" w:ascii="宋体" w:hAnsi="宋体" w:eastAsia="宋体" w:cs="宋体"/>
                <w:color w:val="000000"/>
                <w:kern w:val="0"/>
                <w:sz w:val="24"/>
                <w:szCs w:val="24"/>
                <w:highlight w:val="none"/>
                <w:lang w:val="zh-CN"/>
              </w:rPr>
              <w:t xml:space="preserve"> 若供应商需要递交“备份磋商响应文件”的，以介质存储的数据电文形式的备份磋商响应文件，按政采云平台项目采购-电子招投标操作指南中上传的电子磋商响应文件的组成和格式，以密封的U盘或光盘形式提供。“备份磋商响应文件”应当密封包装并在包装上标注磋商项目名称、响应单位名称并加盖公章，磋商响应截止时间前采用邮递形式送达，收件地点为浙江省湖州市长兴县雉城街道阳光天地小区北区27幢202-2，接收人：</w:t>
            </w:r>
            <w:r>
              <w:rPr>
                <w:rFonts w:hint="eastAsia" w:ascii="宋体" w:hAnsi="宋体" w:eastAsia="宋体" w:cs="宋体"/>
                <w:color w:val="000000"/>
                <w:kern w:val="0"/>
                <w:sz w:val="24"/>
                <w:szCs w:val="24"/>
                <w:highlight w:val="none"/>
                <w:u w:val="single"/>
                <w:lang w:eastAsia="zh-CN"/>
              </w:rPr>
              <w:t>王工</w:t>
            </w:r>
            <w:r>
              <w:rPr>
                <w:rFonts w:hint="eastAsia" w:ascii="宋体" w:hAnsi="宋体" w:eastAsia="宋体" w:cs="宋体"/>
                <w:color w:val="000000"/>
                <w:kern w:val="0"/>
                <w:sz w:val="24"/>
                <w:szCs w:val="24"/>
                <w:highlight w:val="none"/>
                <w:lang w:val="zh-CN"/>
              </w:rPr>
              <w:t>，电话：18768213747。</w:t>
            </w:r>
          </w:p>
        </w:tc>
      </w:tr>
      <w:tr w14:paraId="7E7A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B6C4D0C">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3021" w:type="dxa"/>
            <w:vAlign w:val="center"/>
          </w:tcPr>
          <w:p w14:paraId="39D7B7C9">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成交供应商提交磋商响应文件和装订要求</w:t>
            </w:r>
          </w:p>
        </w:tc>
        <w:tc>
          <w:tcPr>
            <w:tcW w:w="4991" w:type="dxa"/>
            <w:vAlign w:val="center"/>
          </w:tcPr>
          <w:p w14:paraId="2402FA51">
            <w:pPr>
              <w:pStyle w:val="13"/>
              <w:autoSpaceDE w:val="0"/>
              <w:autoSpaceDN w:val="0"/>
              <w:spacing w:line="400" w:lineRule="exact"/>
              <w:contextualSpacing/>
              <w:jc w:val="left"/>
              <w:outlineLvl w:val="2"/>
              <w:rPr>
                <w:rFonts w:hint="eastAsia" w:ascii="宋体" w:hAnsi="宋体" w:eastAsia="宋体" w:cs="宋体"/>
                <w:b/>
                <w:bCs/>
                <w:sz w:val="24"/>
                <w:szCs w:val="24"/>
                <w:highlight w:val="none"/>
              </w:rPr>
            </w:pPr>
            <w:r>
              <w:rPr>
                <w:rFonts w:hint="eastAsia" w:ascii="宋体" w:hAnsi="宋体" w:eastAsia="宋体" w:cs="宋体"/>
                <w:sz w:val="24"/>
                <w:szCs w:val="24"/>
                <w:highlight w:val="none"/>
              </w:rPr>
              <w:t>1、成交供应商在领取成交通知书前下载磋商响应文件并装订成册。纸质磋商响应文件装订应牢固、不易拆散和换页，不得采用活页装订。建议正反面打印。</w:t>
            </w:r>
          </w:p>
        </w:tc>
      </w:tr>
      <w:tr w14:paraId="2A2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A80ED2F">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24</w:t>
            </w:r>
          </w:p>
        </w:tc>
        <w:tc>
          <w:tcPr>
            <w:tcW w:w="3021" w:type="dxa"/>
            <w:vAlign w:val="center"/>
          </w:tcPr>
          <w:p w14:paraId="535A9441">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磋商时间、地点</w:t>
            </w:r>
          </w:p>
        </w:tc>
        <w:tc>
          <w:tcPr>
            <w:tcW w:w="4991" w:type="dxa"/>
            <w:vAlign w:val="center"/>
          </w:tcPr>
          <w:p w14:paraId="7BD6E54B">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磋商时间：</w:t>
            </w:r>
            <w:r>
              <w:rPr>
                <w:rFonts w:hint="eastAsia" w:ascii="宋体" w:hAnsi="宋体" w:eastAsia="宋体" w:cs="宋体"/>
                <w:color w:val="000000"/>
                <w:sz w:val="24"/>
                <w:highlight w:val="none"/>
                <w:lang w:eastAsia="zh-CN"/>
              </w:rPr>
              <w:t>2025年</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30</w:t>
            </w:r>
            <w:r>
              <w:rPr>
                <w:rFonts w:hint="eastAsia" w:ascii="宋体" w:hAnsi="宋体" w:eastAsia="宋体" w:cs="宋体"/>
                <w:color w:val="000000"/>
                <w:sz w:val="24"/>
                <w:highlight w:val="none"/>
              </w:rPr>
              <w:t>日</w:t>
            </w:r>
            <w:r>
              <w:rPr>
                <w:rFonts w:hint="eastAsia" w:ascii="宋体" w:hAnsi="宋体" w:cs="宋体"/>
                <w:color w:val="000000"/>
                <w:sz w:val="24"/>
                <w:highlight w:val="none"/>
                <w:lang w:val="en-US" w:eastAsia="zh-CN"/>
              </w:rPr>
              <w:t>09</w:t>
            </w:r>
            <w:r>
              <w:rPr>
                <w:rFonts w:hint="eastAsia" w:ascii="宋体" w:hAnsi="宋体" w:eastAsia="宋体" w:cs="宋体"/>
                <w:color w:val="000000"/>
                <w:sz w:val="24"/>
                <w:highlight w:val="none"/>
              </w:rPr>
              <w:t>时</w:t>
            </w:r>
            <w:r>
              <w:rPr>
                <w:rFonts w:hint="eastAsia" w:ascii="宋体" w:hAnsi="宋体" w:eastAsia="宋体" w:cs="宋体"/>
                <w:color w:val="000000"/>
                <w:sz w:val="24"/>
                <w:highlight w:val="none"/>
                <w:lang w:val="en-US" w:eastAsia="zh-CN"/>
              </w:rPr>
              <w:t>0</w:t>
            </w:r>
            <w:r>
              <w:rPr>
                <w:rFonts w:hint="eastAsia" w:ascii="宋体" w:hAnsi="宋体" w:eastAsia="宋体" w:cs="宋体"/>
                <w:color w:val="000000"/>
                <w:sz w:val="24"/>
                <w:highlight w:val="none"/>
              </w:rPr>
              <w:t>0分</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同磋商响应截止时间</w:t>
            </w:r>
            <w:r>
              <w:rPr>
                <w:rFonts w:hint="eastAsia" w:ascii="宋体" w:hAnsi="宋体" w:eastAsia="宋体" w:cs="宋体"/>
                <w:sz w:val="24"/>
                <w:szCs w:val="24"/>
                <w:highlight w:val="none"/>
                <w:lang w:val="zh-CN"/>
              </w:rPr>
              <w:t>）</w:t>
            </w:r>
          </w:p>
          <w:p w14:paraId="6FA3985E">
            <w:pPr>
              <w:pStyle w:val="27"/>
              <w:ind w:firstLine="241"/>
              <w:rPr>
                <w:rFonts w:hint="eastAsia" w:ascii="宋体" w:hAnsi="宋体" w:eastAsia="宋体" w:cs="宋体"/>
                <w:highlight w:val="none"/>
                <w:lang w:val="zh-CN"/>
              </w:rPr>
            </w:pPr>
            <w:r>
              <w:rPr>
                <w:rFonts w:hint="eastAsia" w:ascii="宋体" w:hAnsi="宋体" w:eastAsia="宋体" w:cs="宋体"/>
                <w:b/>
                <w:bCs/>
                <w:sz w:val="24"/>
                <w:szCs w:val="24"/>
                <w:highlight w:val="none"/>
                <w:lang w:val="zh-CN"/>
              </w:rPr>
              <w:t>磋商响应截止时间后</w:t>
            </w:r>
            <w:r>
              <w:rPr>
                <w:rFonts w:hint="eastAsia" w:ascii="宋体" w:hAnsi="宋体" w:eastAsia="宋体" w:cs="宋体"/>
                <w:b/>
                <w:sz w:val="24"/>
                <w:highlight w:val="none"/>
              </w:rPr>
              <w:t>半小时内（</w:t>
            </w:r>
            <w:r>
              <w:rPr>
                <w:rFonts w:hint="eastAsia" w:ascii="宋体" w:hAnsi="宋体" w:eastAsia="宋体" w:cs="宋体"/>
                <w:b/>
                <w:sz w:val="24"/>
                <w:highlight w:val="none"/>
                <w:lang w:eastAsia="zh-CN"/>
              </w:rPr>
              <w:t>2025年</w:t>
            </w: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月</w:t>
            </w:r>
            <w:r>
              <w:rPr>
                <w:rFonts w:hint="eastAsia" w:ascii="宋体" w:hAnsi="宋体" w:cs="宋体"/>
                <w:b/>
                <w:sz w:val="24"/>
                <w:highlight w:val="none"/>
                <w:lang w:val="en-US" w:eastAsia="zh-CN"/>
              </w:rPr>
              <w:t>30</w:t>
            </w:r>
            <w:r>
              <w:rPr>
                <w:rFonts w:hint="eastAsia" w:ascii="宋体" w:hAnsi="宋体" w:eastAsia="宋体" w:cs="宋体"/>
                <w:b/>
                <w:sz w:val="24"/>
                <w:highlight w:val="none"/>
              </w:rPr>
              <w:t>日</w:t>
            </w:r>
            <w:r>
              <w:rPr>
                <w:rFonts w:hint="eastAsia" w:ascii="宋体" w:hAnsi="宋体" w:cs="宋体"/>
                <w:b/>
                <w:sz w:val="24"/>
                <w:highlight w:val="none"/>
                <w:lang w:val="en-US" w:eastAsia="zh-CN"/>
              </w:rPr>
              <w:t>09</w:t>
            </w:r>
            <w:r>
              <w:rPr>
                <w:rFonts w:hint="eastAsia" w:ascii="宋体" w:hAnsi="宋体" w:eastAsia="宋体" w:cs="宋体"/>
                <w:b/>
                <w:sz w:val="24"/>
                <w:highlight w:val="none"/>
              </w:rPr>
              <w:t>时</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0分前）供应商可以登录“政采云”平台，用“项目采购-开标评标”功能进行解密磋商响应文件。若供应商在规定时间内（</w:t>
            </w:r>
            <w:r>
              <w:rPr>
                <w:rFonts w:hint="eastAsia" w:ascii="宋体" w:hAnsi="宋体" w:eastAsia="宋体" w:cs="宋体"/>
                <w:b/>
                <w:sz w:val="24"/>
                <w:highlight w:val="none"/>
                <w:lang w:eastAsia="zh-CN"/>
              </w:rPr>
              <w:t>2025年</w:t>
            </w: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月</w:t>
            </w:r>
            <w:r>
              <w:rPr>
                <w:rFonts w:hint="eastAsia" w:ascii="宋体" w:hAnsi="宋体" w:cs="宋体"/>
                <w:b/>
                <w:sz w:val="24"/>
                <w:highlight w:val="none"/>
                <w:lang w:val="en-US" w:eastAsia="zh-CN"/>
              </w:rPr>
              <w:t>30</w:t>
            </w:r>
            <w:r>
              <w:rPr>
                <w:rFonts w:hint="eastAsia" w:ascii="宋体" w:hAnsi="宋体" w:eastAsia="宋体" w:cs="宋体"/>
                <w:b/>
                <w:sz w:val="24"/>
                <w:highlight w:val="none"/>
              </w:rPr>
              <w:t>日</w:t>
            </w:r>
            <w:r>
              <w:rPr>
                <w:rFonts w:hint="eastAsia" w:ascii="宋体" w:hAnsi="宋体" w:cs="宋体"/>
                <w:b/>
                <w:sz w:val="24"/>
                <w:highlight w:val="none"/>
                <w:lang w:val="en-US" w:eastAsia="zh-CN"/>
              </w:rPr>
              <w:t>09</w:t>
            </w:r>
            <w:bookmarkStart w:id="903" w:name="_GoBack"/>
            <w:bookmarkEnd w:id="903"/>
            <w:r>
              <w:rPr>
                <w:rFonts w:hint="eastAsia" w:ascii="宋体" w:hAnsi="宋体" w:eastAsia="宋体" w:cs="宋体"/>
                <w:b/>
                <w:sz w:val="24"/>
                <w:highlight w:val="none"/>
              </w:rPr>
              <w:t>时</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0分前）无法解密或解密失败，视为供应商放弃投标。</w:t>
            </w:r>
          </w:p>
          <w:p w14:paraId="748AE93C">
            <w:pPr>
              <w:autoSpaceDE w:val="0"/>
              <w:autoSpaceDN w:val="0"/>
              <w:spacing w:line="400" w:lineRule="exact"/>
              <w:rPr>
                <w:rFonts w:hint="eastAsia" w:ascii="宋体" w:hAnsi="宋体" w:eastAsia="宋体" w:cs="宋体"/>
                <w:szCs w:val="21"/>
                <w:highlight w:val="none"/>
                <w:u w:val="single"/>
              </w:rPr>
            </w:pPr>
            <w:r>
              <w:rPr>
                <w:rFonts w:hint="eastAsia" w:ascii="宋体" w:hAnsi="宋体" w:eastAsia="宋体" w:cs="宋体"/>
                <w:sz w:val="24"/>
                <w:szCs w:val="24"/>
                <w:highlight w:val="none"/>
                <w:lang w:val="zh-CN"/>
              </w:rPr>
              <w:t>磋商地点：浙江省长兴县龙山街道锦绣路8号4楼长兴县公共资源交易中心本项目开标室，</w:t>
            </w:r>
            <w:r>
              <w:rPr>
                <w:rFonts w:hint="eastAsia" w:ascii="宋体" w:hAnsi="宋体" w:eastAsia="宋体" w:cs="宋体"/>
                <w:color w:val="000000"/>
                <w:kern w:val="0"/>
                <w:sz w:val="24"/>
                <w:szCs w:val="24"/>
                <w:highlight w:val="none"/>
              </w:rPr>
              <w:t>通过“政府采购云平台（http:// www.zcygov.cn /）”在线磋商</w:t>
            </w:r>
            <w:r>
              <w:rPr>
                <w:rFonts w:hint="eastAsia" w:ascii="宋体" w:hAnsi="宋体" w:eastAsia="宋体" w:cs="宋体"/>
                <w:sz w:val="24"/>
                <w:szCs w:val="24"/>
                <w:highlight w:val="none"/>
                <w:lang w:val="zh-CN"/>
              </w:rPr>
              <w:t>。</w:t>
            </w:r>
          </w:p>
        </w:tc>
      </w:tr>
      <w:tr w14:paraId="461F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7F36A76">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25</w:t>
            </w:r>
          </w:p>
        </w:tc>
        <w:tc>
          <w:tcPr>
            <w:tcW w:w="3021" w:type="dxa"/>
            <w:vAlign w:val="center"/>
          </w:tcPr>
          <w:p w14:paraId="44E932B9">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磋商小组的组建及磋商专家的确定方式</w:t>
            </w:r>
          </w:p>
        </w:tc>
        <w:tc>
          <w:tcPr>
            <w:tcW w:w="4991" w:type="dxa"/>
            <w:vAlign w:val="center"/>
          </w:tcPr>
          <w:p w14:paraId="24DA2897">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采购人（</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代理</w:t>
            </w:r>
            <w:r>
              <w:rPr>
                <w:rFonts w:hint="eastAsia" w:ascii="宋体" w:hAnsi="宋体" w:eastAsia="宋体" w:cs="宋体"/>
                <w:sz w:val="24"/>
                <w:szCs w:val="24"/>
                <w:highlight w:val="none"/>
              </w:rPr>
              <w:t>机构</w:t>
            </w:r>
            <w:r>
              <w:rPr>
                <w:rFonts w:hint="eastAsia" w:ascii="宋体" w:hAnsi="宋体" w:eastAsia="宋体" w:cs="宋体"/>
                <w:sz w:val="24"/>
                <w:szCs w:val="24"/>
                <w:highlight w:val="none"/>
                <w:lang w:val="zh-CN"/>
              </w:rPr>
              <w:t>）依法组建磋商小组，共</w:t>
            </w:r>
            <w:r>
              <w:rPr>
                <w:rFonts w:hint="eastAsia" w:ascii="宋体" w:hAnsi="宋体" w:eastAsia="宋体" w:cs="宋体"/>
                <w:sz w:val="24"/>
                <w:szCs w:val="24"/>
                <w:highlight w:val="none"/>
                <w:u w:val="single"/>
              </w:rPr>
              <w:t xml:space="preserve">  3 </w:t>
            </w:r>
            <w:r>
              <w:rPr>
                <w:rFonts w:hint="eastAsia" w:ascii="宋体" w:hAnsi="宋体" w:eastAsia="宋体" w:cs="宋体"/>
                <w:sz w:val="24"/>
                <w:szCs w:val="24"/>
                <w:highlight w:val="none"/>
                <w:lang w:val="zh-CN"/>
              </w:rPr>
              <w:t>人组成，其中采购人代表</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lang w:val="zh-CN"/>
              </w:rPr>
              <w:t>人和专家评委</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2 </w:t>
            </w:r>
            <w:r>
              <w:rPr>
                <w:rFonts w:hint="eastAsia" w:ascii="宋体" w:hAnsi="宋体" w:eastAsia="宋体" w:cs="宋体"/>
                <w:sz w:val="24"/>
                <w:szCs w:val="24"/>
                <w:highlight w:val="none"/>
                <w:lang w:val="zh-CN"/>
              </w:rPr>
              <w:t>人。</w:t>
            </w:r>
          </w:p>
          <w:p w14:paraId="19900F6C">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磋商专家确定方式：计算机随机抽取语音通知方式</w:t>
            </w:r>
          </w:p>
        </w:tc>
      </w:tr>
      <w:tr w14:paraId="595A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09734D8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26</w:t>
            </w:r>
          </w:p>
        </w:tc>
        <w:tc>
          <w:tcPr>
            <w:tcW w:w="3021" w:type="dxa"/>
            <w:vAlign w:val="center"/>
          </w:tcPr>
          <w:p w14:paraId="31010DA9">
            <w:pPr>
              <w:autoSpaceDE w:val="0"/>
              <w:autoSpaceDN w:val="0"/>
              <w:spacing w:line="400" w:lineRule="exact"/>
              <w:ind w:firstLine="600" w:firstLineChars="250"/>
              <w:jc w:val="center"/>
              <w:rPr>
                <w:rFonts w:hint="eastAsia" w:ascii="宋体" w:hAnsi="宋体" w:eastAsia="宋体" w:cs="宋体"/>
                <w:szCs w:val="21"/>
                <w:highlight w:val="none"/>
              </w:rPr>
            </w:pPr>
            <w:r>
              <w:rPr>
                <w:rFonts w:hint="eastAsia" w:ascii="宋体" w:hAnsi="宋体" w:eastAsia="宋体" w:cs="宋体"/>
                <w:sz w:val="24"/>
                <w:szCs w:val="24"/>
                <w:highlight w:val="none"/>
              </w:rPr>
              <w:t>磋商标准</w:t>
            </w:r>
          </w:p>
        </w:tc>
        <w:tc>
          <w:tcPr>
            <w:tcW w:w="4991" w:type="dxa"/>
            <w:vAlign w:val="center"/>
          </w:tcPr>
          <w:p w14:paraId="06D4BD9B">
            <w:pPr>
              <w:autoSpaceDE w:val="0"/>
              <w:autoSpaceDN w:val="0"/>
              <w:spacing w:line="400" w:lineRule="exact"/>
              <w:rPr>
                <w:rFonts w:hint="eastAsia" w:ascii="宋体" w:hAnsi="宋体" w:eastAsia="宋体" w:cs="宋体"/>
                <w:bCs/>
                <w:szCs w:val="21"/>
                <w:highlight w:val="none"/>
              </w:rPr>
            </w:pPr>
            <w:r>
              <w:rPr>
                <w:rFonts w:hint="eastAsia" w:ascii="宋体" w:hAnsi="宋体" w:eastAsia="宋体" w:cs="宋体"/>
                <w:sz w:val="24"/>
                <w:szCs w:val="24"/>
                <w:highlight w:val="none"/>
              </w:rPr>
              <w:t>具体标准见本磋商文件第四章磋商办法及标准</w:t>
            </w:r>
          </w:p>
        </w:tc>
      </w:tr>
      <w:tr w14:paraId="5852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27" w:type="dxa"/>
            <w:vAlign w:val="center"/>
          </w:tcPr>
          <w:p w14:paraId="09F99712">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27</w:t>
            </w:r>
          </w:p>
        </w:tc>
        <w:tc>
          <w:tcPr>
            <w:tcW w:w="3021" w:type="dxa"/>
            <w:vAlign w:val="center"/>
          </w:tcPr>
          <w:p w14:paraId="025ECE95">
            <w:pPr>
              <w:autoSpaceDE w:val="0"/>
              <w:autoSpaceDN w:val="0"/>
              <w:spacing w:line="400" w:lineRule="exact"/>
              <w:ind w:firstLine="480" w:firstLineChars="200"/>
              <w:jc w:val="center"/>
              <w:rPr>
                <w:rFonts w:hint="eastAsia" w:ascii="宋体" w:hAnsi="宋体" w:eastAsia="宋体" w:cs="宋体"/>
                <w:szCs w:val="21"/>
                <w:highlight w:val="none"/>
              </w:rPr>
            </w:pPr>
            <w:r>
              <w:rPr>
                <w:rFonts w:hint="eastAsia" w:ascii="宋体" w:hAnsi="宋体" w:eastAsia="宋体" w:cs="宋体"/>
                <w:sz w:val="24"/>
                <w:szCs w:val="24"/>
                <w:highlight w:val="none"/>
              </w:rPr>
              <w:t>确定成交供应商</w:t>
            </w:r>
          </w:p>
        </w:tc>
        <w:tc>
          <w:tcPr>
            <w:tcW w:w="4991" w:type="dxa"/>
            <w:vAlign w:val="center"/>
          </w:tcPr>
          <w:p w14:paraId="71FDCA97">
            <w:pPr>
              <w:autoSpaceDE w:val="0"/>
              <w:autoSpaceDN w:val="0"/>
              <w:spacing w:line="400" w:lineRule="exact"/>
              <w:rPr>
                <w:rFonts w:hint="eastAsia" w:ascii="宋体" w:hAnsi="宋体" w:eastAsia="宋体" w:cs="宋体"/>
                <w:szCs w:val="21"/>
                <w:highlight w:val="none"/>
              </w:rPr>
            </w:pPr>
            <w:r>
              <w:rPr>
                <w:rFonts w:hint="eastAsia" w:ascii="宋体" w:hAnsi="宋体" w:eastAsia="宋体" w:cs="宋体"/>
                <w:sz w:val="24"/>
                <w:szCs w:val="24"/>
                <w:highlight w:val="none"/>
              </w:rPr>
              <w:t>磋商小组推荐成交候选人后，采购人在磋商结束后5个工作日内确定成交供应商。</w:t>
            </w:r>
          </w:p>
        </w:tc>
      </w:tr>
      <w:tr w14:paraId="6FFA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restart"/>
            <w:vAlign w:val="center"/>
          </w:tcPr>
          <w:p w14:paraId="49A0EAAF">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28</w:t>
            </w:r>
          </w:p>
        </w:tc>
        <w:tc>
          <w:tcPr>
            <w:tcW w:w="3021" w:type="dxa"/>
            <w:vAlign w:val="center"/>
          </w:tcPr>
          <w:p w14:paraId="44CD6BEF">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成交公告</w:t>
            </w:r>
          </w:p>
        </w:tc>
        <w:tc>
          <w:tcPr>
            <w:tcW w:w="4991" w:type="dxa"/>
            <w:vAlign w:val="center"/>
          </w:tcPr>
          <w:p w14:paraId="5F59EBF6">
            <w:pPr>
              <w:autoSpaceDE w:val="0"/>
              <w:autoSpaceDN w:val="0"/>
              <w:snapToGrid w:val="0"/>
              <w:spacing w:line="400" w:lineRule="exact"/>
              <w:textAlignment w:val="bottom"/>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磋商结束后5个工作日内，公告于浙江省政府采购网(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 </w:instrText>
            </w:r>
            <w:r>
              <w:rPr>
                <w:rFonts w:hint="eastAsia" w:ascii="宋体" w:hAnsi="宋体" w:eastAsia="宋体" w:cs="宋体"/>
                <w:highlight w:val="none"/>
              </w:rPr>
              <w:fldChar w:fldCharType="separate"/>
            </w:r>
            <w:r>
              <w:rPr>
                <w:rStyle w:val="34"/>
                <w:rFonts w:hint="eastAsia" w:ascii="宋体" w:hAnsi="宋体" w:eastAsia="宋体" w:cs="宋体"/>
                <w:color w:val="000000"/>
                <w:sz w:val="24"/>
                <w:szCs w:val="24"/>
                <w:highlight w:val="none"/>
              </w:rPr>
              <w:t>http://www.zjzfcg.gov.cn</w:t>
            </w:r>
            <w:r>
              <w:rPr>
                <w:rStyle w:val="34"/>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)、长兴县公共资源交易中心网 （</w:t>
            </w:r>
            <w:r>
              <w:rPr>
                <w:rStyle w:val="34"/>
                <w:rFonts w:hint="eastAsia" w:ascii="宋体" w:hAnsi="宋体" w:eastAsia="宋体" w:cs="宋体"/>
                <w:sz w:val="24"/>
                <w:highlight w:val="none"/>
              </w:rPr>
              <w:t>http://www.zjcx.gov.cn/col/col1229713478/index.html</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（成交供应商为中小企业的，其声明函将随成交结果同时公告）</w:t>
            </w:r>
          </w:p>
          <w:p w14:paraId="431466ED">
            <w:pPr>
              <w:autoSpaceDE w:val="0"/>
              <w:autoSpaceDN w:val="0"/>
              <w:snapToGrid w:val="0"/>
              <w:spacing w:line="400" w:lineRule="exact"/>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公告期限：1个工作日</w:t>
            </w:r>
          </w:p>
        </w:tc>
      </w:tr>
      <w:tr w14:paraId="2ADD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Merge w:val="continue"/>
            <w:vAlign w:val="center"/>
          </w:tcPr>
          <w:p w14:paraId="0F4ED7A0">
            <w:pPr>
              <w:rPr>
                <w:rFonts w:hint="eastAsia" w:ascii="宋体" w:hAnsi="宋体" w:eastAsia="宋体" w:cs="宋体"/>
                <w:highlight w:val="none"/>
              </w:rPr>
            </w:pPr>
          </w:p>
        </w:tc>
        <w:tc>
          <w:tcPr>
            <w:tcW w:w="3021" w:type="dxa"/>
            <w:vAlign w:val="center"/>
          </w:tcPr>
          <w:p w14:paraId="123D888E">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成交通知书</w:t>
            </w:r>
          </w:p>
        </w:tc>
        <w:tc>
          <w:tcPr>
            <w:tcW w:w="4991" w:type="dxa"/>
            <w:vAlign w:val="center"/>
          </w:tcPr>
          <w:p w14:paraId="61F55900">
            <w:pPr>
              <w:autoSpaceDE w:val="0"/>
              <w:autoSpaceDN w:val="0"/>
              <w:snapToGrid w:val="0"/>
              <w:spacing w:line="400" w:lineRule="exact"/>
              <w:textAlignment w:val="bottom"/>
              <w:rPr>
                <w:rFonts w:hint="eastAsia" w:ascii="宋体" w:hAnsi="宋体" w:eastAsia="宋体" w:cs="宋体"/>
                <w:color w:val="0000FF"/>
                <w:highlight w:val="none"/>
              </w:rPr>
            </w:pPr>
            <w:r>
              <w:rPr>
                <w:rFonts w:hint="eastAsia" w:ascii="宋体" w:hAnsi="宋体" w:eastAsia="宋体" w:cs="宋体"/>
                <w:color w:val="000000"/>
                <w:sz w:val="24"/>
                <w:highlight w:val="none"/>
              </w:rPr>
              <w:t>成交公告期届满之日起7个工作日内无质疑的，</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向成交供应商发出《成交通知书》。《成交通知书》是合同的组成部分,对成交供应商和采购人具有同等法律效力。</w:t>
            </w:r>
          </w:p>
        </w:tc>
      </w:tr>
      <w:tr w14:paraId="3B75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4B15117B">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29</w:t>
            </w:r>
          </w:p>
        </w:tc>
        <w:tc>
          <w:tcPr>
            <w:tcW w:w="3021" w:type="dxa"/>
            <w:vAlign w:val="center"/>
          </w:tcPr>
          <w:p w14:paraId="229FCBE4">
            <w:pPr>
              <w:autoSpaceDE w:val="0"/>
              <w:autoSpaceDN w:val="0"/>
              <w:snapToGrid w:val="0"/>
              <w:spacing w:line="400" w:lineRule="exact"/>
              <w:jc w:val="center"/>
              <w:textAlignment w:val="bottom"/>
              <w:rPr>
                <w:rFonts w:hint="eastAsia" w:ascii="宋体" w:hAnsi="宋体" w:eastAsia="宋体" w:cs="宋体"/>
                <w:highlight w:val="none"/>
              </w:rPr>
            </w:pPr>
            <w:r>
              <w:rPr>
                <w:rFonts w:hint="eastAsia" w:ascii="宋体" w:hAnsi="宋体" w:eastAsia="宋体" w:cs="宋体"/>
                <w:color w:val="000000"/>
                <w:sz w:val="24"/>
                <w:szCs w:val="24"/>
                <w:highlight w:val="none"/>
              </w:rPr>
              <w:t>履约保证金</w:t>
            </w:r>
          </w:p>
        </w:tc>
        <w:tc>
          <w:tcPr>
            <w:tcW w:w="4991" w:type="dxa"/>
            <w:vAlign w:val="center"/>
          </w:tcPr>
          <w:p w14:paraId="565E2FE0">
            <w:pPr>
              <w:autoSpaceDE w:val="0"/>
              <w:autoSpaceDN w:val="0"/>
              <w:snapToGrid w:val="0"/>
              <w:spacing w:line="400" w:lineRule="exact"/>
              <w:textAlignment w:val="bottom"/>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无</w:t>
            </w:r>
          </w:p>
        </w:tc>
      </w:tr>
      <w:tr w14:paraId="78AB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7" w:type="dxa"/>
            <w:vMerge w:val="restart"/>
            <w:vAlign w:val="center"/>
          </w:tcPr>
          <w:p w14:paraId="49041FF8">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30</w:t>
            </w:r>
          </w:p>
        </w:tc>
        <w:tc>
          <w:tcPr>
            <w:tcW w:w="3021" w:type="dxa"/>
            <w:vAlign w:val="center"/>
          </w:tcPr>
          <w:p w14:paraId="6EA50322">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签订合同时间</w:t>
            </w:r>
          </w:p>
        </w:tc>
        <w:tc>
          <w:tcPr>
            <w:tcW w:w="4991" w:type="dxa"/>
            <w:vAlign w:val="center"/>
          </w:tcPr>
          <w:p w14:paraId="190B4902">
            <w:pPr>
              <w:autoSpaceDE w:val="0"/>
              <w:autoSpaceDN w:val="0"/>
              <w:snapToGrid w:val="0"/>
              <w:spacing w:line="400" w:lineRule="exact"/>
              <w:textAlignment w:val="bottom"/>
              <w:rPr>
                <w:rFonts w:hint="eastAsia" w:ascii="宋体" w:hAnsi="宋体" w:eastAsia="宋体" w:cs="宋体"/>
                <w:szCs w:val="21"/>
                <w:highlight w:val="none"/>
              </w:rPr>
            </w:pPr>
            <w:r>
              <w:rPr>
                <w:rFonts w:hint="eastAsia" w:ascii="宋体" w:hAnsi="宋体" w:eastAsia="宋体" w:cs="宋体"/>
                <w:color w:val="000000"/>
                <w:sz w:val="24"/>
                <w:szCs w:val="24"/>
                <w:highlight w:val="none"/>
              </w:rPr>
              <w:t>成交通知书发出后3日内。</w:t>
            </w:r>
          </w:p>
        </w:tc>
      </w:tr>
      <w:tr w14:paraId="442A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27" w:type="dxa"/>
            <w:vMerge w:val="continue"/>
            <w:vAlign w:val="center"/>
          </w:tcPr>
          <w:p w14:paraId="4D2FBD75">
            <w:pPr>
              <w:rPr>
                <w:rFonts w:hint="eastAsia" w:ascii="宋体" w:hAnsi="宋体" w:eastAsia="宋体" w:cs="宋体"/>
                <w:highlight w:val="none"/>
              </w:rPr>
            </w:pPr>
          </w:p>
        </w:tc>
        <w:tc>
          <w:tcPr>
            <w:tcW w:w="3021" w:type="dxa"/>
            <w:vAlign w:val="center"/>
          </w:tcPr>
          <w:p w14:paraId="4293A661">
            <w:pPr>
              <w:autoSpaceDE w:val="0"/>
              <w:autoSpaceDN w:val="0"/>
              <w:snapToGrid w:val="0"/>
              <w:spacing w:line="400" w:lineRule="exact"/>
              <w:jc w:val="center"/>
              <w:textAlignment w:val="bottom"/>
              <w:rPr>
                <w:rFonts w:hint="eastAsia" w:ascii="宋体" w:hAnsi="宋体" w:eastAsia="宋体" w:cs="宋体"/>
                <w:szCs w:val="21"/>
                <w:highlight w:val="none"/>
              </w:rPr>
            </w:pPr>
            <w:r>
              <w:rPr>
                <w:rFonts w:hint="eastAsia" w:ascii="宋体" w:hAnsi="宋体" w:eastAsia="宋体" w:cs="宋体"/>
                <w:sz w:val="24"/>
                <w:szCs w:val="24"/>
                <w:highlight w:val="none"/>
              </w:rPr>
              <w:t>合同备案</w:t>
            </w:r>
          </w:p>
        </w:tc>
        <w:tc>
          <w:tcPr>
            <w:tcW w:w="4991" w:type="dxa"/>
            <w:vAlign w:val="center"/>
          </w:tcPr>
          <w:p w14:paraId="1F2BFE3B">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color w:val="000000"/>
                <w:sz w:val="24"/>
                <w:highlight w:val="none"/>
              </w:rPr>
              <w:t>签订政府采购合同后7个工作日内，采购人应及时在政采云平台进行合同备案。</w:t>
            </w:r>
          </w:p>
        </w:tc>
      </w:tr>
      <w:tr w14:paraId="2576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2B5283F0">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31</w:t>
            </w:r>
          </w:p>
        </w:tc>
        <w:tc>
          <w:tcPr>
            <w:tcW w:w="3021" w:type="dxa"/>
            <w:vAlign w:val="center"/>
          </w:tcPr>
          <w:p w14:paraId="693FFA8E">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政府采购项目验收</w:t>
            </w:r>
          </w:p>
        </w:tc>
        <w:tc>
          <w:tcPr>
            <w:tcW w:w="4991" w:type="dxa"/>
            <w:vAlign w:val="center"/>
          </w:tcPr>
          <w:p w14:paraId="5C91ACFD">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采购人应按照磋商文件及政府采购合同规定的技术、服务、安全标准对供应商履约情况进行验收，并出具验收书。验收书包括每一项技术、服务、安全标准的履约情况。</w:t>
            </w:r>
          </w:p>
        </w:tc>
      </w:tr>
      <w:tr w14:paraId="268E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14:paraId="683BCB00">
            <w:pPr>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32</w:t>
            </w:r>
          </w:p>
        </w:tc>
        <w:tc>
          <w:tcPr>
            <w:tcW w:w="8012" w:type="dxa"/>
            <w:gridSpan w:val="2"/>
            <w:vAlign w:val="center"/>
          </w:tcPr>
          <w:p w14:paraId="0D36A5A4">
            <w:pPr>
              <w:jc w:val="center"/>
              <w:rPr>
                <w:rFonts w:hint="eastAsia" w:ascii="宋体" w:hAnsi="宋体" w:eastAsia="宋体" w:cs="宋体"/>
                <w:szCs w:val="21"/>
                <w:highlight w:val="none"/>
              </w:rPr>
            </w:pPr>
            <w:r>
              <w:rPr>
                <w:rFonts w:hint="eastAsia" w:ascii="宋体" w:hAnsi="宋体" w:eastAsia="宋体" w:cs="宋体"/>
                <w:sz w:val="24"/>
                <w:szCs w:val="24"/>
                <w:highlight w:val="none"/>
                <w:lang w:val="zh-CN"/>
              </w:rPr>
              <w:t>采购人认为应该补充的其他内容</w:t>
            </w:r>
          </w:p>
        </w:tc>
      </w:tr>
      <w:tr w14:paraId="2FA5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dxa"/>
            <w:vAlign w:val="center"/>
          </w:tcPr>
          <w:p w14:paraId="29944717">
            <w:pPr>
              <w:autoSpaceDE w:val="0"/>
              <w:autoSpaceDN w:val="0"/>
              <w:spacing w:line="400" w:lineRule="exact"/>
              <w:jc w:val="center"/>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33</w:t>
            </w:r>
          </w:p>
        </w:tc>
        <w:tc>
          <w:tcPr>
            <w:tcW w:w="3021" w:type="dxa"/>
            <w:vAlign w:val="center"/>
          </w:tcPr>
          <w:p w14:paraId="1EC5F194">
            <w:pPr>
              <w:autoSpaceDE w:val="0"/>
              <w:autoSpaceDN w:val="0"/>
              <w:spacing w:line="400" w:lineRule="exact"/>
              <w:jc w:val="center"/>
              <w:rPr>
                <w:rFonts w:hint="eastAsia" w:ascii="宋体" w:hAnsi="宋体" w:eastAsia="宋体" w:cs="宋体"/>
                <w:szCs w:val="21"/>
                <w:highlight w:val="none"/>
              </w:rPr>
            </w:pPr>
            <w:r>
              <w:rPr>
                <w:rFonts w:hint="eastAsia" w:ascii="宋体" w:hAnsi="宋体" w:eastAsia="宋体" w:cs="宋体"/>
                <w:sz w:val="24"/>
                <w:szCs w:val="24"/>
                <w:highlight w:val="none"/>
              </w:rPr>
              <w:t>特别说明</w:t>
            </w:r>
          </w:p>
        </w:tc>
        <w:tc>
          <w:tcPr>
            <w:tcW w:w="4991" w:type="dxa"/>
            <w:vAlign w:val="center"/>
          </w:tcPr>
          <w:p w14:paraId="65DF394B">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1.供应商在响应活动中所使用的资格、信誉、荣誉、业绩与企业认证必须为本法人所拥有。2.单位负责人为同一人或者存在直接控股、管理关系的不同供应商，不得参加同一合同项下的政府采购活动。</w:t>
            </w:r>
          </w:p>
          <w:p w14:paraId="008B8B44">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3.供应商应仔细阅读磋商文件的所有内容，按照磋商文件的要求提交磋商响应文件，并对所提供的全部资料的真实性承担法律责任。</w:t>
            </w:r>
          </w:p>
          <w:p w14:paraId="1DE5B01A">
            <w:pPr>
              <w:pStyle w:val="27"/>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p w14:paraId="26B87943">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5支持中小企业发展</w:t>
            </w:r>
          </w:p>
          <w:p w14:paraId="354D37B2">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5.1中小企业，是指在中华人民共和国境内依法设立，依据国务院批准的中小企业划分标准确定的中型企业、小型企业和微型企业，但与大企业的负责人为同一人，或者与大企业存在直接控股、管理关系的除外。</w:t>
            </w:r>
          </w:p>
          <w:p w14:paraId="2E0CE85A">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符合中小企业划分标准的个体工商户，在政府采购活动中视同中小企业。</w:t>
            </w:r>
          </w:p>
          <w:p w14:paraId="56DDECF1">
            <w:pPr>
              <w:widowControl/>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84F941">
            <w:pPr>
              <w:autoSpaceDE w:val="0"/>
              <w:autoSpaceDN w:val="0"/>
              <w:snapToGrid w:val="0"/>
              <w:spacing w:line="400" w:lineRule="exact"/>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以联合体形式参加政府采购活动，联合体各方均为中小企业的，联合体视同中小企业。其中，联合体各方均为小微企业的，联合体视同小微企业。</w:t>
            </w:r>
          </w:p>
        </w:tc>
      </w:tr>
      <w:tr w14:paraId="20D4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1027" w:type="dxa"/>
            <w:vAlign w:val="center"/>
          </w:tcPr>
          <w:p w14:paraId="3FB77A8D">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w:t>
            </w:r>
          </w:p>
        </w:tc>
        <w:tc>
          <w:tcPr>
            <w:tcW w:w="3021" w:type="dxa"/>
            <w:vAlign w:val="center"/>
          </w:tcPr>
          <w:p w14:paraId="6E5C957C">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中小企业优惠措施</w:t>
            </w:r>
          </w:p>
        </w:tc>
        <w:tc>
          <w:tcPr>
            <w:tcW w:w="4991" w:type="dxa"/>
            <w:vAlign w:val="center"/>
          </w:tcPr>
          <w:p w14:paraId="6E96905E">
            <w:pPr>
              <w:pStyle w:val="3"/>
              <w:spacing w:line="310" w:lineRule="exac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政府采购政策相关说明</w:t>
            </w:r>
            <w:r>
              <w:rPr>
                <w:rFonts w:hint="eastAsia" w:ascii="宋体" w:hAnsi="宋体" w:eastAsia="宋体" w:cs="宋体"/>
                <w:b/>
                <w:bCs/>
                <w:color w:val="auto"/>
                <w:spacing w:val="-6"/>
                <w:sz w:val="24"/>
                <w:szCs w:val="24"/>
                <w:highlight w:val="none"/>
                <w:lang w:eastAsia="zh-CN"/>
              </w:rPr>
              <w:t>：</w:t>
            </w:r>
            <w:r>
              <w:rPr>
                <w:rFonts w:hint="eastAsia" w:ascii="宋体" w:hAnsi="宋体" w:eastAsia="宋体" w:cs="宋体"/>
                <w:b/>
                <w:bCs/>
                <w:color w:val="auto"/>
                <w:spacing w:val="-6"/>
                <w:sz w:val="24"/>
                <w:szCs w:val="24"/>
                <w:highlight w:val="none"/>
                <w:lang w:val="en-US" w:eastAsia="zh-CN"/>
              </w:rPr>
              <w:t>标项1</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工程类</w:t>
            </w:r>
            <w:r>
              <w:rPr>
                <w:rFonts w:hint="eastAsia" w:ascii="宋体" w:hAnsi="宋体" w:eastAsia="宋体" w:cs="宋体"/>
                <w:b/>
                <w:bCs/>
                <w:color w:val="auto"/>
                <w:spacing w:val="-6"/>
                <w:sz w:val="24"/>
                <w:szCs w:val="24"/>
                <w:highlight w:val="none"/>
              </w:rPr>
              <w:t>）</w:t>
            </w:r>
          </w:p>
          <w:p w14:paraId="70B93009">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1.本项目是否属于专门面向中小企业预留采购份额的项目：</w:t>
            </w:r>
            <w:r>
              <w:rPr>
                <w:rFonts w:hint="eastAsia" w:ascii="宋体" w:hAnsi="宋体" w:eastAsia="宋体" w:cs="宋体"/>
                <w:b/>
                <w:bCs/>
                <w:color w:val="auto"/>
                <w:spacing w:val="-6"/>
                <w:sz w:val="24"/>
                <w:szCs w:val="24"/>
                <w:highlight w:val="none"/>
                <w:u w:val="single"/>
              </w:rPr>
              <w:t xml:space="preserve"> 是    </w:t>
            </w:r>
          </w:p>
          <w:p w14:paraId="7F156EB4">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2.预留采购份额措施：</w:t>
            </w:r>
            <w:r>
              <w:rPr>
                <w:rFonts w:hint="eastAsia" w:ascii="宋体" w:hAnsi="宋体" w:eastAsia="宋体" w:cs="宋体"/>
                <w:b/>
                <w:bCs/>
                <w:color w:val="auto"/>
                <w:spacing w:val="-6"/>
                <w:sz w:val="24"/>
                <w:szCs w:val="24"/>
                <w:highlight w:val="none"/>
                <w:u w:val="single"/>
              </w:rPr>
              <w:t xml:space="preserve"> 整体预留  </w:t>
            </w:r>
          </w:p>
          <w:p w14:paraId="3E9BC125">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3.是否落实小、微企业价格扣除扶持政策：</w:t>
            </w:r>
            <w:r>
              <w:rPr>
                <w:rFonts w:hint="eastAsia" w:ascii="宋体" w:hAnsi="宋体" w:eastAsia="宋体" w:cs="宋体"/>
                <w:b/>
                <w:bCs/>
                <w:color w:val="auto"/>
                <w:spacing w:val="-6"/>
                <w:sz w:val="24"/>
                <w:szCs w:val="24"/>
                <w:highlight w:val="none"/>
                <w:u w:val="single"/>
              </w:rPr>
              <w:t xml:space="preserve">否  </w:t>
            </w:r>
          </w:p>
          <w:p w14:paraId="510B9A23">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4.项目属性</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工程</w:t>
            </w:r>
            <w:r>
              <w:rPr>
                <w:rFonts w:hint="eastAsia" w:ascii="宋体" w:hAnsi="宋体" w:eastAsia="宋体" w:cs="宋体"/>
                <w:b/>
                <w:bCs/>
                <w:color w:val="auto"/>
                <w:spacing w:val="-6"/>
                <w:sz w:val="24"/>
                <w:szCs w:val="24"/>
                <w:highlight w:val="none"/>
              </w:rPr>
              <w:t>类）</w:t>
            </w:r>
          </w:p>
          <w:p w14:paraId="226E595F">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中小企业划分标准所属行业（具体根据《中小企业划型标准规定》执行）</w:t>
            </w:r>
          </w:p>
          <w:p w14:paraId="51468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left"/>
              <w:rPr>
                <w:rFonts w:hint="eastAsia" w:ascii="宋体" w:hAnsi="宋体" w:eastAsia="宋体" w:cs="宋体"/>
                <w:i w:val="0"/>
                <w:iCs w:val="0"/>
                <w:caps w:val="0"/>
                <w:color w:val="333333"/>
                <w:spacing w:val="0"/>
                <w:sz w:val="19"/>
                <w:szCs w:val="19"/>
              </w:rPr>
            </w:pPr>
            <w:r>
              <w:rPr>
                <w:rFonts w:hint="eastAsia" w:ascii="宋体" w:hAnsi="宋体" w:eastAsia="宋体" w:cs="宋体"/>
                <w:color w:val="auto"/>
                <w:spacing w:val="-6"/>
                <w:sz w:val="24"/>
                <w:szCs w:val="24"/>
                <w:highlight w:val="none"/>
              </w:rPr>
              <w:t>5.本项目中小企业划分标准所属行业：</w:t>
            </w:r>
            <w:r>
              <w:rPr>
                <w:rFonts w:hint="eastAsia" w:ascii="宋体" w:hAnsi="宋体" w:eastAsia="宋体" w:cs="宋体"/>
                <w:b/>
                <w:bCs/>
                <w:color w:val="auto"/>
                <w:spacing w:val="11"/>
                <w:sz w:val="24"/>
                <w:szCs w:val="24"/>
                <w:highlight w:val="none"/>
                <w:u w:val="single"/>
                <w:lang w:val="en-US" w:eastAsia="zh-CN"/>
              </w:rPr>
              <w:t>建筑业</w:t>
            </w:r>
            <w:r>
              <w:rPr>
                <w:rFonts w:hint="eastAsia" w:ascii="宋体" w:hAnsi="宋体" w:eastAsia="宋体" w:cs="宋体"/>
                <w:b/>
                <w:bCs/>
                <w:color w:val="auto"/>
                <w:spacing w:val="11"/>
                <w:sz w:val="24"/>
                <w:szCs w:val="24"/>
                <w:highlight w:val="none"/>
                <w:u w:val="single"/>
                <w:lang w:eastAsia="zh-CN"/>
              </w:rPr>
              <w:t>。</w:t>
            </w:r>
            <w:r>
              <w:rPr>
                <w:rFonts w:hint="eastAsia" w:ascii="宋体" w:hAnsi="宋体" w:eastAsia="宋体" w:cs="宋体"/>
                <w:b/>
                <w:bCs/>
                <w:color w:val="auto"/>
                <w:spacing w:val="11"/>
                <w:sz w:val="24"/>
                <w:szCs w:val="24"/>
                <w:highlight w:val="none"/>
                <w:u w:val="single"/>
              </w:rPr>
              <w:t>（根据《关于印发中小企业划型标准规定的通知》（工信部联企业〔2011〕300号）规定：</w:t>
            </w:r>
            <w:r>
              <w:rPr>
                <w:rFonts w:hint="eastAsia" w:ascii="宋体" w:hAnsi="宋体" w:eastAsia="宋体" w:cs="宋体"/>
                <w:b/>
                <w:bCs/>
                <w:color w:val="auto"/>
                <w:spacing w:val="11"/>
                <w:kern w:val="2"/>
                <w:sz w:val="24"/>
                <w:szCs w:val="24"/>
                <w:highlight w:val="none"/>
                <w:u w:val="single"/>
                <w:lang w:val="en-US" w:eastAsia="zh-CN" w:bidi="ar-SA"/>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7DF11B">
            <w:pPr>
              <w:snapToGrid w:val="0"/>
              <w:spacing w:line="300" w:lineRule="exact"/>
              <w:rPr>
                <w:rFonts w:hint="eastAsia" w:ascii="宋体" w:hAnsi="宋体" w:eastAsia="宋体" w:cs="宋体"/>
                <w:b/>
                <w:bCs/>
                <w:color w:val="auto"/>
                <w:spacing w:val="11"/>
                <w:sz w:val="24"/>
                <w:szCs w:val="24"/>
                <w:highlight w:val="none"/>
                <w:u w:val="single"/>
              </w:rPr>
            </w:pPr>
            <w:r>
              <w:rPr>
                <w:rFonts w:hint="eastAsia" w:ascii="宋体" w:hAnsi="宋体" w:eastAsia="宋体" w:cs="宋体"/>
                <w:b/>
                <w:bCs/>
                <w:color w:val="auto"/>
                <w:spacing w:val="11"/>
                <w:sz w:val="24"/>
                <w:szCs w:val="24"/>
                <w:highlight w:val="none"/>
                <w:u w:val="single"/>
              </w:rPr>
              <w:t>监狱企业、残疾人福利性单位视同小型、微型企业；符合中小企业划分标准的个体工商户，在政府采购活动中视同中小企业。</w:t>
            </w:r>
          </w:p>
          <w:p w14:paraId="64E3752E">
            <w:pPr>
              <w:pStyle w:val="3"/>
              <w:spacing w:line="310" w:lineRule="exact"/>
              <w:rPr>
                <w:rFonts w:hint="eastAsia" w:ascii="宋体" w:hAnsi="宋体" w:eastAsia="宋体" w:cs="宋体"/>
                <w:b/>
                <w:bCs/>
                <w:color w:val="auto"/>
                <w:spacing w:val="11"/>
                <w:sz w:val="24"/>
                <w:szCs w:val="24"/>
                <w:highlight w:val="none"/>
                <w:u w:val="single"/>
              </w:rPr>
            </w:pPr>
            <w:r>
              <w:rPr>
                <w:rFonts w:hint="eastAsia" w:ascii="宋体" w:hAnsi="宋体" w:eastAsia="宋体" w:cs="宋体"/>
                <w:b/>
                <w:bCs/>
                <w:color w:val="auto"/>
                <w:spacing w:val="11"/>
                <w:sz w:val="24"/>
                <w:szCs w:val="24"/>
                <w:highlight w:val="none"/>
                <w:u w:val="singl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p w14:paraId="6380B997">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7.落实政府采购政策文件依据</w:t>
            </w:r>
          </w:p>
          <w:p w14:paraId="52BD5D86">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（1）关于进一步加大政府采购支持中小企业力度的通知（ 财库〔2022〕19号）</w:t>
            </w:r>
          </w:p>
          <w:p w14:paraId="0C632181">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（2）浙江省财政厅关于进一步加大政府采购支持中小企业力度助力扎实稳住经济的通知（浙财采监〔2022〕8号）</w:t>
            </w:r>
          </w:p>
          <w:p w14:paraId="312A0615">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（3）浙江省财政厅关于进一步发挥政府采购政策功能全力推动经济稳进提质的通知（浙财采监〔2022〕3号）</w:t>
            </w:r>
          </w:p>
          <w:p w14:paraId="71B434C4">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 关于印发《政府采购促进中小企业发展管理办法》的通知（财库〔2020〕46号）</w:t>
            </w:r>
          </w:p>
          <w:p w14:paraId="343F16FD">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 《工业和信息化部、国家统计局、国家发展和改革委员会、财政部关于印发中小企业划型标准规定的通知》（工信部联企业[2011]300号）</w:t>
            </w:r>
          </w:p>
          <w:p w14:paraId="1F8D3AC1">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（6）浙江省财政厅、浙江省中小企业局转发财政部、工业和信息化部关于《政府采购促进中小企业发展暂行办法》的通知（浙财采监〔2012〕11号）</w:t>
            </w:r>
          </w:p>
          <w:p w14:paraId="5C1EAAB2">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 财政部、司法部《关于政府采购支持监狱企业发展有关问题的通知》（财库〔2014〕68号）</w:t>
            </w:r>
          </w:p>
          <w:p w14:paraId="03950BC9">
            <w:pPr>
              <w:pStyle w:val="3"/>
              <w:spacing w:line="31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（8）《财政部 民政部 中国残疾人联合会关于促进残疾人就业政府采购政策的通知》（财库〔2017〕 141号）</w:t>
            </w:r>
          </w:p>
          <w:p w14:paraId="73137E04">
            <w:pPr>
              <w:pStyle w:val="27"/>
              <w:snapToGrid w:val="0"/>
              <w:spacing w:line="320" w:lineRule="exact"/>
              <w:ind w:firstLine="0" w:firstLineChars="0"/>
              <w:jc w:val="left"/>
              <w:rPr>
                <w:rFonts w:hint="eastAsia" w:ascii="宋体" w:hAnsi="宋体" w:eastAsia="宋体" w:cs="宋体"/>
                <w:kern w:val="0"/>
                <w:sz w:val="24"/>
                <w:highlight w:val="none"/>
              </w:rPr>
            </w:pPr>
            <w:r>
              <w:rPr>
                <w:rFonts w:hint="eastAsia" w:ascii="宋体" w:hAnsi="宋体" w:eastAsia="宋体" w:cs="宋体"/>
                <w:color w:val="auto"/>
                <w:spacing w:val="-6"/>
                <w:sz w:val="24"/>
                <w:szCs w:val="24"/>
                <w:highlight w:val="none"/>
              </w:rPr>
              <w:t>（9）浙江省财政厅 浙江省经济和信息化委员会 浙江省中小企业局关于简化中小企业类别确认流程有关事项的通知（浙财采监〔2018〕2号）</w:t>
            </w:r>
          </w:p>
        </w:tc>
      </w:tr>
      <w:tr w14:paraId="3383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27" w:type="dxa"/>
            <w:vAlign w:val="center"/>
          </w:tcPr>
          <w:p w14:paraId="6E567A1A">
            <w:pPr>
              <w:autoSpaceDE w:val="0"/>
              <w:autoSpaceDN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3021" w:type="dxa"/>
            <w:vAlign w:val="center"/>
          </w:tcPr>
          <w:p w14:paraId="56473D20">
            <w:pPr>
              <w:autoSpaceDE w:val="0"/>
              <w:autoSpaceDN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政府采购节能环保产品</w:t>
            </w:r>
          </w:p>
        </w:tc>
        <w:tc>
          <w:tcPr>
            <w:tcW w:w="4991" w:type="dxa"/>
            <w:vAlign w:val="center"/>
          </w:tcPr>
          <w:p w14:paraId="78EC53F8">
            <w:pPr>
              <w:spacing w:line="400" w:lineRule="exact"/>
              <w:rPr>
                <w:rFonts w:hint="eastAsia" w:ascii="宋体" w:hAnsi="宋体" w:eastAsia="宋体" w:cs="宋体"/>
                <w:kern w:val="0"/>
                <w:sz w:val="24"/>
                <w:highlight w:val="none"/>
              </w:rPr>
            </w:pPr>
            <w:r>
              <w:rPr>
                <w:rFonts w:hint="eastAsia" w:ascii="宋体" w:hAnsi="宋体" w:eastAsia="宋体" w:cs="宋体"/>
                <w:sz w:val="24"/>
                <w:szCs w:val="24"/>
                <w:highlight w:val="none"/>
              </w:rPr>
              <w:t>/</w:t>
            </w:r>
          </w:p>
        </w:tc>
      </w:tr>
      <w:tr w14:paraId="57BF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7" w:type="dxa"/>
            <w:vAlign w:val="center"/>
          </w:tcPr>
          <w:p w14:paraId="67263153">
            <w:pPr>
              <w:snapToGrid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w:t>
            </w:r>
          </w:p>
        </w:tc>
        <w:tc>
          <w:tcPr>
            <w:tcW w:w="3021" w:type="dxa"/>
            <w:vAlign w:val="center"/>
          </w:tcPr>
          <w:p w14:paraId="5F3CE08B">
            <w:pPr>
              <w:snapToGrid w:val="0"/>
              <w:spacing w:line="400" w:lineRule="exact"/>
              <w:jc w:val="center"/>
              <w:rPr>
                <w:rFonts w:hint="eastAsia" w:ascii="宋体" w:hAnsi="宋体" w:eastAsia="宋体" w:cs="宋体"/>
                <w:highlight w:val="none"/>
              </w:rPr>
            </w:pPr>
            <w:r>
              <w:rPr>
                <w:rFonts w:hint="eastAsia" w:ascii="宋体" w:hAnsi="宋体" w:eastAsia="宋体" w:cs="宋体"/>
                <w:color w:val="000000"/>
                <w:sz w:val="24"/>
                <w:szCs w:val="24"/>
                <w:highlight w:val="none"/>
              </w:rPr>
              <w:t>解释</w:t>
            </w:r>
          </w:p>
        </w:tc>
        <w:tc>
          <w:tcPr>
            <w:tcW w:w="4991" w:type="dxa"/>
            <w:vAlign w:val="center"/>
          </w:tcPr>
          <w:p w14:paraId="6569AA4B">
            <w:pPr>
              <w:snapToGrid w:val="0"/>
              <w:spacing w:line="400" w:lineRule="exact"/>
              <w:rPr>
                <w:rFonts w:hint="eastAsia" w:ascii="宋体" w:hAnsi="宋体" w:eastAsia="宋体" w:cs="宋体"/>
                <w:color w:val="0000FF"/>
                <w:highlight w:val="none"/>
              </w:rPr>
            </w:pPr>
            <w:r>
              <w:rPr>
                <w:rFonts w:hint="eastAsia" w:ascii="宋体" w:hAnsi="宋体" w:eastAsia="宋体" w:cs="宋体"/>
                <w:color w:val="000000"/>
                <w:sz w:val="24"/>
                <w:szCs w:val="24"/>
                <w:highlight w:val="none"/>
              </w:rPr>
              <w:t>本磋商文件的解释权属于采购单位。</w:t>
            </w:r>
          </w:p>
        </w:tc>
      </w:tr>
    </w:tbl>
    <w:p w14:paraId="79F439AA">
      <w:pPr>
        <w:outlineLvl w:val="1"/>
        <w:rPr>
          <w:rFonts w:hint="eastAsia" w:ascii="宋体" w:hAnsi="宋体" w:eastAsia="宋体" w:cs="宋体"/>
          <w:sz w:val="28"/>
          <w:szCs w:val="28"/>
          <w:highlight w:val="none"/>
        </w:rPr>
      </w:pPr>
      <w:bookmarkStart w:id="44" w:name="_Toc24985"/>
      <w:bookmarkStart w:id="45" w:name="_Toc17700"/>
      <w:bookmarkStart w:id="46" w:name="_Toc27152"/>
      <w:bookmarkStart w:id="47" w:name="_Toc31097"/>
      <w:bookmarkStart w:id="48" w:name="_Toc10974"/>
      <w:bookmarkStart w:id="49" w:name="_Toc26323"/>
      <w:bookmarkStart w:id="50" w:name="_Toc25503"/>
      <w:bookmarkStart w:id="51" w:name="_Toc1226"/>
      <w:bookmarkStart w:id="52" w:name="_Toc21152"/>
      <w:bookmarkStart w:id="53" w:name="_Toc29101"/>
      <w:bookmarkStart w:id="54" w:name="_Toc9892"/>
      <w:bookmarkStart w:id="55" w:name="_Toc17415"/>
      <w:bookmarkStart w:id="56" w:name="_Toc524600091"/>
      <w:bookmarkStart w:id="57" w:name="_Toc32047"/>
      <w:bookmarkStart w:id="58" w:name="_Toc22911"/>
      <w:bookmarkStart w:id="59" w:name="_Toc24274"/>
      <w:bookmarkStart w:id="60" w:name="_Toc6964"/>
      <w:bookmarkStart w:id="61" w:name="_Toc8410"/>
      <w:bookmarkStart w:id="62" w:name="_Toc8470"/>
      <w:bookmarkStart w:id="63" w:name="_Toc20921"/>
      <w:bookmarkStart w:id="64" w:name="_Toc31306"/>
      <w:bookmarkStart w:id="65" w:name="_Toc20651"/>
      <w:bookmarkStart w:id="66" w:name="_Toc6153"/>
      <w:bookmarkStart w:id="67" w:name="_Toc28429"/>
      <w:bookmarkStart w:id="68" w:name="_Toc26249"/>
      <w:bookmarkStart w:id="69" w:name="_Toc5888"/>
      <w:r>
        <w:rPr>
          <w:rFonts w:hint="eastAsia" w:ascii="宋体" w:hAnsi="宋体" w:eastAsia="宋体" w:cs="宋体"/>
          <w:sz w:val="28"/>
          <w:szCs w:val="28"/>
          <w:highlight w:val="none"/>
        </w:rPr>
        <w:t>1.总  则</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60BCF28">
      <w:pPr>
        <w:outlineLvl w:val="3"/>
        <w:rPr>
          <w:rFonts w:hint="eastAsia" w:ascii="宋体" w:hAnsi="宋体" w:eastAsia="宋体" w:cs="宋体"/>
          <w:sz w:val="24"/>
          <w:highlight w:val="none"/>
        </w:rPr>
      </w:pPr>
      <w:bookmarkStart w:id="70" w:name="_Toc637"/>
      <w:bookmarkStart w:id="71" w:name="_Toc7255"/>
      <w:bookmarkStart w:id="72" w:name="_Toc14764"/>
      <w:bookmarkStart w:id="73" w:name="_Toc441483871"/>
      <w:bookmarkStart w:id="74" w:name="_Toc407605123"/>
      <w:r>
        <w:rPr>
          <w:rFonts w:hint="eastAsia" w:ascii="宋体" w:hAnsi="宋体" w:eastAsia="宋体" w:cs="宋体"/>
          <w:sz w:val="24"/>
          <w:highlight w:val="none"/>
        </w:rPr>
        <w:t>1.1磋商项目概况</w:t>
      </w:r>
      <w:bookmarkEnd w:id="70"/>
      <w:bookmarkEnd w:id="71"/>
      <w:bookmarkEnd w:id="72"/>
    </w:p>
    <w:p w14:paraId="1304CA9D">
      <w:pPr>
        <w:autoSpaceDE w:val="0"/>
        <w:autoSpaceDN w:val="0"/>
        <w:spacing w:after="120" w:line="400" w:lineRule="exact"/>
        <w:ind w:firstLine="480"/>
        <w:rPr>
          <w:rFonts w:hint="eastAsia" w:ascii="宋体" w:hAnsi="宋体" w:eastAsia="宋体" w:cs="宋体"/>
          <w:b/>
          <w:sz w:val="24"/>
          <w:highlight w:val="none"/>
        </w:rPr>
      </w:pPr>
      <w:r>
        <w:rPr>
          <w:rFonts w:hint="eastAsia" w:ascii="宋体" w:hAnsi="宋体" w:eastAsia="宋体" w:cs="宋体"/>
          <w:b/>
          <w:color w:val="000000"/>
          <w:sz w:val="24"/>
          <w:highlight w:val="none"/>
        </w:rPr>
        <w:t>1.1.1</w:t>
      </w:r>
      <w:r>
        <w:rPr>
          <w:rFonts w:hint="eastAsia" w:ascii="宋体" w:hAnsi="宋体" w:eastAsia="宋体" w:cs="宋体"/>
          <w:kern w:val="0"/>
          <w:sz w:val="24"/>
          <w:highlight w:val="none"/>
          <w:lang w:val="zh-CN"/>
        </w:rPr>
        <w:t>根据《中华人民共和国政府采购法》、</w:t>
      </w:r>
      <w:r>
        <w:rPr>
          <w:rFonts w:hint="eastAsia" w:ascii="宋体" w:hAnsi="宋体" w:eastAsia="宋体" w:cs="宋体"/>
          <w:color w:val="000000"/>
          <w:sz w:val="24"/>
          <w:highlight w:val="none"/>
        </w:rPr>
        <w:t>《政府采购竞争性磋商采购方式管理暂行办法》</w:t>
      </w:r>
      <w:r>
        <w:rPr>
          <w:rFonts w:hint="eastAsia" w:ascii="宋体" w:hAnsi="宋体" w:eastAsia="宋体" w:cs="宋体"/>
          <w:kern w:val="0"/>
          <w:sz w:val="24"/>
          <w:highlight w:val="none"/>
          <w:lang w:val="zh-CN"/>
        </w:rPr>
        <w:t>、《中华人民共和国政府采购法实施条例》等规定，经浙江省长兴县财政局政府采购监管科批准，现就</w:t>
      </w:r>
      <w:r>
        <w:rPr>
          <w:rFonts w:hint="eastAsia" w:ascii="宋体" w:hAnsi="宋体" w:cs="宋体"/>
          <w:color w:val="000000"/>
          <w:sz w:val="24"/>
          <w:szCs w:val="24"/>
          <w:highlight w:val="none"/>
          <w:u w:val="single"/>
          <w:lang w:eastAsia="zh-CN"/>
        </w:rPr>
        <w:t>长兴县龙山中学食堂装修项目</w:t>
      </w:r>
      <w:r>
        <w:rPr>
          <w:rFonts w:hint="eastAsia" w:ascii="宋体" w:hAnsi="宋体" w:eastAsia="宋体" w:cs="宋体"/>
          <w:kern w:val="0"/>
          <w:sz w:val="24"/>
          <w:highlight w:val="none"/>
          <w:lang w:val="zh-CN"/>
        </w:rPr>
        <w:t>进行竞争性磋商</w:t>
      </w:r>
      <w:r>
        <w:rPr>
          <w:rFonts w:hint="eastAsia" w:ascii="宋体" w:hAnsi="宋体" w:eastAsia="宋体" w:cs="宋体"/>
          <w:kern w:val="0"/>
          <w:sz w:val="24"/>
          <w:highlight w:val="none"/>
        </w:rPr>
        <w:t>。</w:t>
      </w:r>
    </w:p>
    <w:p w14:paraId="238E9FD0">
      <w:pPr>
        <w:autoSpaceDE w:val="0"/>
        <w:autoSpaceDN w:val="0"/>
        <w:spacing w:after="120" w:line="400" w:lineRule="exact"/>
        <w:ind w:firstLine="480"/>
        <w:rPr>
          <w:rFonts w:hint="eastAsia" w:ascii="宋体" w:hAnsi="宋体" w:eastAsia="宋体" w:cs="宋体"/>
          <w:color w:val="000000"/>
          <w:sz w:val="24"/>
          <w:highlight w:val="none"/>
        </w:rPr>
      </w:pPr>
      <w:r>
        <w:rPr>
          <w:rFonts w:hint="eastAsia" w:ascii="宋体" w:hAnsi="宋体" w:eastAsia="宋体" w:cs="宋体"/>
          <w:b/>
          <w:sz w:val="24"/>
          <w:highlight w:val="none"/>
        </w:rPr>
        <w:t>1.1.2磋商文件的适用范围：</w:t>
      </w:r>
      <w:r>
        <w:rPr>
          <w:rFonts w:hint="eastAsia" w:ascii="宋体" w:hAnsi="宋体" w:eastAsia="宋体" w:cs="宋体"/>
          <w:sz w:val="24"/>
          <w:highlight w:val="none"/>
        </w:rPr>
        <w:t>本磋商文件适用于</w:t>
      </w:r>
      <w:r>
        <w:rPr>
          <w:rFonts w:hint="eastAsia" w:ascii="宋体" w:hAnsi="宋体" w:cs="宋体"/>
          <w:color w:val="000000"/>
          <w:sz w:val="24"/>
          <w:szCs w:val="24"/>
          <w:highlight w:val="none"/>
          <w:u w:val="single"/>
          <w:lang w:eastAsia="zh-CN"/>
        </w:rPr>
        <w:t>长兴县龙山中学食堂装修项目</w:t>
      </w:r>
      <w:r>
        <w:rPr>
          <w:rFonts w:hint="eastAsia" w:ascii="宋体" w:hAnsi="宋体" w:eastAsia="宋体" w:cs="宋体"/>
          <w:sz w:val="24"/>
          <w:highlight w:val="none"/>
        </w:rPr>
        <w:t>的整</w:t>
      </w:r>
      <w:r>
        <w:rPr>
          <w:rFonts w:hint="eastAsia" w:ascii="宋体" w:hAnsi="宋体" w:eastAsia="宋体" w:cs="宋体"/>
          <w:color w:val="000000"/>
          <w:sz w:val="24"/>
          <w:highlight w:val="none"/>
        </w:rPr>
        <w:t>个磋商过程、验收、合同履约、付款等行为（法律、法规另有规定的，从其规定）。</w:t>
      </w:r>
    </w:p>
    <w:p w14:paraId="24229507">
      <w:pPr>
        <w:autoSpaceDE w:val="0"/>
        <w:autoSpaceDN w:val="0"/>
        <w:spacing w:after="120" w:line="400" w:lineRule="exact"/>
        <w:ind w:firstLine="48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1.1.3磋商文件中的定义：</w:t>
      </w:r>
    </w:p>
    <w:p w14:paraId="46E0649C">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（1）“采购人”系指依法使用财政性资金对规定的货物、工程和服务进行采购的国家各级机关、事业单位和团体组织。</w:t>
      </w:r>
    </w:p>
    <w:p w14:paraId="4A51025C">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（2）“招标采购单位”系指组织本次招标的</w:t>
      </w:r>
      <w:r>
        <w:rPr>
          <w:rFonts w:hint="eastAsia" w:ascii="宋体" w:hAnsi="宋体" w:eastAsia="宋体" w:cs="宋体"/>
          <w:color w:val="000000"/>
          <w:sz w:val="24"/>
          <w:szCs w:val="24"/>
          <w:highlight w:val="none"/>
        </w:rPr>
        <w:t>采购</w:t>
      </w:r>
      <w:r>
        <w:rPr>
          <w:rFonts w:hint="eastAsia" w:ascii="宋体" w:hAnsi="宋体" w:eastAsia="宋体" w:cs="宋体"/>
          <w:color w:val="000000"/>
          <w:sz w:val="24"/>
          <w:szCs w:val="24"/>
          <w:highlight w:val="none"/>
          <w:lang w:val="en-US" w:eastAsia="zh-CN"/>
        </w:rPr>
        <w:t>代理</w:t>
      </w:r>
      <w:r>
        <w:rPr>
          <w:rFonts w:hint="eastAsia" w:ascii="宋体" w:hAnsi="宋体" w:eastAsia="宋体" w:cs="宋体"/>
          <w:color w:val="000000"/>
          <w:sz w:val="24"/>
          <w:szCs w:val="24"/>
          <w:highlight w:val="none"/>
        </w:rPr>
        <w:t>机构</w:t>
      </w:r>
      <w:r>
        <w:rPr>
          <w:rFonts w:hint="eastAsia" w:ascii="宋体" w:hAnsi="宋体" w:eastAsia="宋体" w:cs="宋体"/>
          <w:color w:val="000000"/>
          <w:sz w:val="24"/>
          <w:highlight w:val="none"/>
        </w:rPr>
        <w:t>和采购人。</w:t>
      </w:r>
    </w:p>
    <w:p w14:paraId="2C368281">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（3）“供应商”系指向招标方提交磋商响应文件的单位或个人。</w:t>
      </w:r>
    </w:p>
    <w:p w14:paraId="79BFC718">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（4）“产品”系指供方按磋商文件规定，须向采购人提供的一切设备、保险、税金、备品备件、工具、手册及其它有关技术资料和材料。</w:t>
      </w:r>
    </w:p>
    <w:p w14:paraId="4A412656">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货物”是指：供应商制造或组织符合磋商文件要求的货物，包括原材料、燃料、设备、产品等。磋商文件中没有提及招标货物来源地的，根据《政府采购法》的相关规定均应是本国货物，另有规定的除外。磋商的货物必须是其合法生产的符合国家有关标准要求的货物，并能够按照合同规定的品牌、产地、质量、价格和有效期等履约。</w:t>
      </w:r>
    </w:p>
    <w:p w14:paraId="389B0A8F">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（6）“服务”系指磋商文件规定供应商须承担的安装、调试、技术协助、校准、培训、技术指导以及其他类似的义务。</w:t>
      </w:r>
    </w:p>
    <w:p w14:paraId="5DA38713">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（7）“项目”系指供应商按磋商文件规定向采购人提供的产品和服务。</w:t>
      </w:r>
    </w:p>
    <w:p w14:paraId="5A15115B">
      <w:pPr>
        <w:snapToGrid w:val="0"/>
        <w:spacing w:line="400" w:lineRule="exact"/>
        <w:ind w:firstLine="480" w:firstLineChars="200"/>
        <w:jc w:val="left"/>
        <w:rPr>
          <w:rFonts w:hint="eastAsia" w:ascii="宋体" w:hAnsi="宋体" w:eastAsia="宋体" w:cs="宋体"/>
          <w:color w:val="0000FF"/>
          <w:sz w:val="24"/>
          <w:highlight w:val="none"/>
        </w:rPr>
      </w:pPr>
      <w:r>
        <w:rPr>
          <w:rFonts w:hint="eastAsia" w:ascii="宋体" w:hAnsi="宋体" w:eastAsia="宋体" w:cs="宋体"/>
          <w:color w:val="000000"/>
          <w:sz w:val="24"/>
          <w:highlight w:val="none"/>
        </w:rPr>
        <w:t>（8）“书面形式”</w:t>
      </w:r>
      <w:r>
        <w:rPr>
          <w:rFonts w:hint="eastAsia" w:ascii="宋体" w:hAnsi="宋体" w:eastAsia="宋体" w:cs="宋体"/>
          <w:b/>
          <w:bCs/>
          <w:sz w:val="24"/>
          <w:highlight w:val="none"/>
        </w:rPr>
        <w:t>包括并不仅限于纸质、信件和数据电文（包括电报、电传、传真、电子数据交换和电子邮件)等</w:t>
      </w:r>
      <w:r>
        <w:rPr>
          <w:rFonts w:hint="eastAsia" w:ascii="宋体" w:hAnsi="宋体" w:eastAsia="宋体" w:cs="宋体"/>
          <w:color w:val="0000FF"/>
          <w:sz w:val="24"/>
          <w:highlight w:val="none"/>
        </w:rPr>
        <w:t>。</w:t>
      </w:r>
    </w:p>
    <w:p w14:paraId="37DECB99">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（9）“成交供应商”是指:经磋商小组评审，授予合同的供应商。</w:t>
      </w:r>
    </w:p>
    <w:p w14:paraId="1739A37A">
      <w:pPr>
        <w:snapToGrid w:val="0"/>
        <w:spacing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（10）“实质性条款”凡是标有“▲”符号均属于实质性条款。不满足会造成磋商响应文件无效。</w:t>
      </w:r>
    </w:p>
    <w:p w14:paraId="4C9E524C">
      <w:pPr>
        <w:autoSpaceDE w:val="0"/>
        <w:autoSpaceDN w:val="0"/>
        <w:spacing w:after="120" w:line="400" w:lineRule="exact"/>
        <w:ind w:firstLine="480"/>
        <w:rPr>
          <w:rFonts w:hint="eastAsia" w:ascii="宋体" w:hAnsi="宋体" w:eastAsia="宋体" w:cs="宋体"/>
          <w:sz w:val="24"/>
          <w:szCs w:val="24"/>
          <w:highlight w:val="none"/>
        </w:rPr>
      </w:pPr>
      <w:r>
        <w:rPr>
          <w:rFonts w:hint="eastAsia" w:ascii="宋体" w:hAnsi="宋体" w:eastAsia="宋体" w:cs="宋体"/>
          <w:color w:val="000000"/>
          <w:sz w:val="24"/>
          <w:highlight w:val="none"/>
        </w:rPr>
        <w:t>（11）标有“★”记号的条款系指重要性要求条款。不满足对得分可能造成影响。</w:t>
      </w:r>
    </w:p>
    <w:p w14:paraId="26C38E5B">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1.1.4采购人：</w:t>
      </w:r>
      <w:r>
        <w:rPr>
          <w:rFonts w:hint="eastAsia" w:ascii="宋体" w:hAnsi="宋体" w:eastAsia="宋体" w:cs="宋体"/>
          <w:kern w:val="0"/>
          <w:sz w:val="24"/>
          <w:highlight w:val="none"/>
        </w:rPr>
        <w:t>见供应商须知前附表</w:t>
      </w:r>
    </w:p>
    <w:p w14:paraId="3283F55B">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1.1.5采购</w:t>
      </w:r>
      <w:r>
        <w:rPr>
          <w:rFonts w:hint="eastAsia" w:ascii="宋体" w:hAnsi="宋体" w:eastAsia="宋体" w:cs="宋体"/>
          <w:b/>
          <w:color w:val="000000"/>
          <w:sz w:val="24"/>
          <w:highlight w:val="none"/>
          <w:lang w:val="en-US" w:eastAsia="zh-CN"/>
        </w:rPr>
        <w:t>代理</w:t>
      </w:r>
      <w:r>
        <w:rPr>
          <w:rFonts w:hint="eastAsia" w:ascii="宋体" w:hAnsi="宋体" w:eastAsia="宋体" w:cs="宋体"/>
          <w:b/>
          <w:color w:val="000000"/>
          <w:sz w:val="24"/>
          <w:highlight w:val="none"/>
        </w:rPr>
        <w:t>机构：</w:t>
      </w:r>
      <w:r>
        <w:rPr>
          <w:rFonts w:hint="eastAsia" w:ascii="宋体" w:hAnsi="宋体" w:eastAsia="宋体" w:cs="宋体"/>
          <w:kern w:val="0"/>
          <w:sz w:val="24"/>
          <w:highlight w:val="none"/>
        </w:rPr>
        <w:t>见供应商须知前附表</w:t>
      </w:r>
    </w:p>
    <w:p w14:paraId="01D635DE">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1.1.6磋商项目名称：</w:t>
      </w:r>
      <w:r>
        <w:rPr>
          <w:rFonts w:hint="eastAsia" w:ascii="宋体" w:hAnsi="宋体" w:eastAsia="宋体" w:cs="宋体"/>
          <w:kern w:val="0"/>
          <w:sz w:val="24"/>
          <w:highlight w:val="none"/>
        </w:rPr>
        <w:t>见供应商须知前附表</w:t>
      </w:r>
      <w:bookmarkEnd w:id="73"/>
      <w:bookmarkEnd w:id="74"/>
    </w:p>
    <w:p w14:paraId="6C0ED61A">
      <w:pPr>
        <w:snapToGrid w:val="0"/>
        <w:spacing w:line="400" w:lineRule="exact"/>
        <w:ind w:firstLine="472" w:firstLineChars="196"/>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1.1.7磋商方式：</w:t>
      </w:r>
      <w:r>
        <w:rPr>
          <w:rFonts w:hint="eastAsia" w:ascii="宋体" w:hAnsi="宋体" w:eastAsia="宋体" w:cs="宋体"/>
          <w:kern w:val="0"/>
          <w:sz w:val="24"/>
          <w:highlight w:val="none"/>
        </w:rPr>
        <w:t>见供应商须知前附表</w:t>
      </w:r>
    </w:p>
    <w:p w14:paraId="4F025A68">
      <w:pPr>
        <w:outlineLvl w:val="3"/>
        <w:rPr>
          <w:rFonts w:hint="eastAsia" w:ascii="宋体" w:hAnsi="宋体" w:eastAsia="宋体" w:cs="宋体"/>
          <w:sz w:val="24"/>
          <w:highlight w:val="none"/>
        </w:rPr>
      </w:pPr>
      <w:bookmarkStart w:id="75" w:name="_Toc29070"/>
      <w:bookmarkStart w:id="76" w:name="_Toc8137"/>
      <w:bookmarkStart w:id="77" w:name="_Toc23167"/>
      <w:bookmarkStart w:id="78" w:name="_Toc441483878"/>
      <w:bookmarkStart w:id="79" w:name="_Toc407605131"/>
      <w:r>
        <w:rPr>
          <w:rFonts w:hint="eastAsia" w:ascii="宋体" w:hAnsi="宋体" w:eastAsia="宋体" w:cs="宋体"/>
          <w:sz w:val="24"/>
          <w:highlight w:val="none"/>
        </w:rPr>
        <w:t>1.2项目资金</w:t>
      </w:r>
      <w:bookmarkEnd w:id="75"/>
      <w:bookmarkEnd w:id="76"/>
      <w:bookmarkEnd w:id="77"/>
    </w:p>
    <w:p w14:paraId="292B9F1F">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1.2.1资金来源及预算：</w:t>
      </w:r>
      <w:r>
        <w:rPr>
          <w:rFonts w:hint="eastAsia" w:ascii="宋体" w:hAnsi="宋体" w:eastAsia="宋体" w:cs="宋体"/>
          <w:kern w:val="0"/>
          <w:sz w:val="24"/>
          <w:highlight w:val="none"/>
        </w:rPr>
        <w:t>见供应商须知前附表</w:t>
      </w:r>
    </w:p>
    <w:p w14:paraId="55556265">
      <w:pPr>
        <w:pStyle w:val="27"/>
        <w:ind w:firstLine="482" w:firstLineChars="200"/>
        <w:rPr>
          <w:rFonts w:hint="eastAsia" w:ascii="宋体" w:hAnsi="宋体" w:eastAsia="宋体" w:cs="宋体"/>
          <w:highlight w:val="none"/>
        </w:rPr>
      </w:pPr>
      <w:r>
        <w:rPr>
          <w:rFonts w:hint="eastAsia" w:ascii="宋体" w:hAnsi="宋体" w:eastAsia="宋体" w:cs="宋体"/>
          <w:b/>
          <w:color w:val="000000"/>
          <w:sz w:val="24"/>
          <w:highlight w:val="none"/>
        </w:rPr>
        <w:t>1.2.2最高限价：</w:t>
      </w:r>
      <w:r>
        <w:rPr>
          <w:rFonts w:hint="eastAsia" w:ascii="宋体" w:hAnsi="宋体" w:eastAsia="宋体" w:cs="宋体"/>
          <w:kern w:val="0"/>
          <w:sz w:val="24"/>
          <w:highlight w:val="none"/>
        </w:rPr>
        <w:t>见供应商须知前附表</w:t>
      </w:r>
    </w:p>
    <w:p w14:paraId="27E544C1">
      <w:pPr>
        <w:outlineLvl w:val="3"/>
        <w:rPr>
          <w:rFonts w:hint="eastAsia" w:ascii="宋体" w:hAnsi="宋体" w:eastAsia="宋体" w:cs="宋体"/>
          <w:sz w:val="24"/>
          <w:highlight w:val="none"/>
        </w:rPr>
      </w:pPr>
      <w:bookmarkStart w:id="80" w:name="_Toc30873"/>
      <w:bookmarkStart w:id="81" w:name="_Toc15672"/>
      <w:bookmarkStart w:id="82" w:name="_Toc7011"/>
      <w:r>
        <w:rPr>
          <w:rFonts w:hint="eastAsia" w:ascii="宋体" w:hAnsi="宋体" w:eastAsia="宋体" w:cs="宋体"/>
          <w:sz w:val="24"/>
          <w:highlight w:val="none"/>
        </w:rPr>
        <w:t>1.3</w:t>
      </w:r>
      <w:r>
        <w:rPr>
          <w:rFonts w:hint="eastAsia" w:ascii="宋体" w:hAnsi="宋体" w:eastAsia="宋体" w:cs="宋体"/>
          <w:sz w:val="24"/>
          <w:highlight w:val="none"/>
          <w:lang w:val="en-US" w:eastAsia="zh-CN"/>
        </w:rPr>
        <w:t>工</w:t>
      </w:r>
      <w:r>
        <w:rPr>
          <w:rFonts w:hint="eastAsia" w:ascii="宋体" w:hAnsi="宋体" w:eastAsia="宋体" w:cs="宋体"/>
          <w:sz w:val="24"/>
          <w:highlight w:val="none"/>
        </w:rPr>
        <w:t>期及</w:t>
      </w:r>
      <w:r>
        <w:rPr>
          <w:rFonts w:hint="eastAsia" w:ascii="宋体" w:hAnsi="宋体" w:eastAsia="宋体" w:cs="宋体"/>
          <w:sz w:val="24"/>
          <w:highlight w:val="none"/>
          <w:lang w:val="en-US" w:eastAsia="zh-CN"/>
        </w:rPr>
        <w:t>施工</w:t>
      </w:r>
      <w:r>
        <w:rPr>
          <w:rFonts w:hint="eastAsia" w:ascii="宋体" w:hAnsi="宋体" w:eastAsia="宋体" w:cs="宋体"/>
          <w:sz w:val="24"/>
          <w:highlight w:val="none"/>
        </w:rPr>
        <w:t>地点</w:t>
      </w:r>
      <w:bookmarkEnd w:id="80"/>
      <w:bookmarkEnd w:id="81"/>
      <w:bookmarkEnd w:id="82"/>
    </w:p>
    <w:p w14:paraId="17C9DE30">
      <w:pPr>
        <w:snapToGrid w:val="0"/>
        <w:spacing w:line="40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1.3.1</w:t>
      </w:r>
      <w:r>
        <w:rPr>
          <w:rFonts w:hint="eastAsia" w:ascii="宋体" w:hAnsi="宋体" w:eastAsia="宋体" w:cs="宋体"/>
          <w:b/>
          <w:color w:val="000000"/>
          <w:sz w:val="24"/>
          <w:highlight w:val="none"/>
          <w:lang w:val="en-US" w:eastAsia="zh-CN"/>
        </w:rPr>
        <w:t>工</w:t>
      </w:r>
      <w:r>
        <w:rPr>
          <w:rFonts w:hint="eastAsia" w:ascii="宋体" w:hAnsi="宋体" w:eastAsia="宋体" w:cs="宋体"/>
          <w:b/>
          <w:color w:val="000000"/>
          <w:sz w:val="24"/>
          <w:highlight w:val="none"/>
        </w:rPr>
        <w:t>期：</w:t>
      </w:r>
      <w:r>
        <w:rPr>
          <w:rFonts w:hint="eastAsia" w:ascii="宋体" w:hAnsi="宋体" w:eastAsia="宋体" w:cs="宋体"/>
          <w:kern w:val="0"/>
          <w:sz w:val="24"/>
          <w:highlight w:val="none"/>
        </w:rPr>
        <w:t>见供应商须知前附表</w:t>
      </w:r>
    </w:p>
    <w:p w14:paraId="14EEC018">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1.3.2</w:t>
      </w:r>
      <w:r>
        <w:rPr>
          <w:rFonts w:hint="eastAsia" w:ascii="宋体" w:hAnsi="宋体" w:eastAsia="宋体" w:cs="宋体"/>
          <w:b/>
          <w:color w:val="000000"/>
          <w:sz w:val="24"/>
          <w:highlight w:val="none"/>
          <w:lang w:val="en-US" w:eastAsia="zh-CN"/>
        </w:rPr>
        <w:t>施工</w:t>
      </w:r>
      <w:r>
        <w:rPr>
          <w:rFonts w:hint="eastAsia" w:ascii="宋体" w:hAnsi="宋体" w:eastAsia="宋体" w:cs="宋体"/>
          <w:b/>
          <w:color w:val="000000"/>
          <w:sz w:val="24"/>
          <w:highlight w:val="none"/>
        </w:rPr>
        <w:t>地点：</w:t>
      </w:r>
      <w:r>
        <w:rPr>
          <w:rFonts w:hint="eastAsia" w:ascii="宋体" w:hAnsi="宋体" w:eastAsia="宋体" w:cs="宋体"/>
          <w:kern w:val="0"/>
          <w:sz w:val="24"/>
          <w:highlight w:val="none"/>
        </w:rPr>
        <w:t>见供应商须知前附表</w:t>
      </w:r>
    </w:p>
    <w:p w14:paraId="0DE91DC3">
      <w:pPr>
        <w:snapToGrid w:val="0"/>
        <w:spacing w:line="400" w:lineRule="exact"/>
        <w:ind w:firstLine="470" w:firstLineChars="196"/>
        <w:jc w:val="left"/>
        <w:outlineLvl w:val="2"/>
        <w:rPr>
          <w:rFonts w:hint="eastAsia" w:ascii="宋体" w:hAnsi="宋体" w:eastAsia="宋体" w:cs="宋体"/>
          <w:kern w:val="0"/>
          <w:sz w:val="24"/>
          <w:highlight w:val="none"/>
        </w:rPr>
      </w:pPr>
      <w:bookmarkStart w:id="83" w:name="_Toc19733"/>
      <w:bookmarkStart w:id="84" w:name="_Toc4731"/>
      <w:bookmarkStart w:id="85" w:name="_Toc9119"/>
      <w:bookmarkStart w:id="86" w:name="_Toc21309"/>
      <w:r>
        <w:rPr>
          <w:rFonts w:hint="eastAsia" w:ascii="宋体" w:hAnsi="宋体" w:eastAsia="宋体" w:cs="宋体"/>
          <w:sz w:val="24"/>
          <w:highlight w:val="none"/>
        </w:rPr>
        <w:t>1.4采购需求及性能指标</w:t>
      </w:r>
      <w:r>
        <w:rPr>
          <w:rFonts w:hint="eastAsia" w:ascii="宋体" w:hAnsi="宋体" w:eastAsia="宋体" w:cs="宋体"/>
          <w:b/>
          <w:color w:val="000000"/>
          <w:sz w:val="24"/>
          <w:highlight w:val="none"/>
        </w:rPr>
        <w:t>：</w:t>
      </w:r>
      <w:r>
        <w:rPr>
          <w:rFonts w:hint="eastAsia" w:ascii="宋体" w:hAnsi="宋体" w:eastAsia="宋体" w:cs="宋体"/>
          <w:kern w:val="0"/>
          <w:sz w:val="24"/>
          <w:highlight w:val="none"/>
        </w:rPr>
        <w:t>见供应商须知前附表</w:t>
      </w:r>
      <w:bookmarkEnd w:id="83"/>
      <w:bookmarkEnd w:id="84"/>
      <w:bookmarkEnd w:id="85"/>
      <w:bookmarkEnd w:id="86"/>
    </w:p>
    <w:p w14:paraId="6CFDB810">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87" w:name="_Toc27041"/>
      <w:bookmarkStart w:id="88" w:name="_Toc25636"/>
      <w:bookmarkStart w:id="89" w:name="_Toc9547"/>
      <w:bookmarkStart w:id="90" w:name="_Toc17567"/>
      <w:r>
        <w:rPr>
          <w:rFonts w:hint="eastAsia" w:ascii="宋体" w:hAnsi="宋体" w:eastAsia="宋体" w:cs="宋体"/>
          <w:sz w:val="24"/>
          <w:highlight w:val="none"/>
        </w:rPr>
        <w:t>1.5供应商资格</w:t>
      </w:r>
      <w:r>
        <w:rPr>
          <w:rFonts w:hint="eastAsia" w:ascii="宋体" w:hAnsi="宋体" w:eastAsia="宋体" w:cs="宋体"/>
          <w:b/>
          <w:color w:val="000000"/>
          <w:sz w:val="24"/>
          <w:highlight w:val="none"/>
        </w:rPr>
        <w:t>：</w:t>
      </w:r>
      <w:bookmarkEnd w:id="87"/>
      <w:bookmarkEnd w:id="88"/>
      <w:bookmarkEnd w:id="89"/>
      <w:bookmarkEnd w:id="90"/>
    </w:p>
    <w:p w14:paraId="036D0553">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1.5.1供应商资质条件：</w:t>
      </w:r>
      <w:r>
        <w:rPr>
          <w:rFonts w:hint="eastAsia" w:ascii="宋体" w:hAnsi="宋体" w:eastAsia="宋体" w:cs="宋体"/>
          <w:kern w:val="0"/>
          <w:sz w:val="24"/>
          <w:highlight w:val="none"/>
        </w:rPr>
        <w:t>需要提交的相关证明材料见供应商须知前附表。</w:t>
      </w:r>
    </w:p>
    <w:p w14:paraId="7C9BED3C">
      <w:pPr>
        <w:snapToGrid w:val="0"/>
        <w:spacing w:line="400" w:lineRule="exact"/>
        <w:ind w:firstLine="470" w:firstLineChars="196"/>
        <w:jc w:val="left"/>
        <w:rPr>
          <w:rFonts w:hint="eastAsia" w:ascii="宋体" w:hAnsi="宋体" w:eastAsia="宋体" w:cs="宋体"/>
          <w:highlight w:val="none"/>
        </w:rPr>
      </w:pPr>
      <w:r>
        <w:rPr>
          <w:rFonts w:hint="eastAsia" w:ascii="宋体" w:hAnsi="宋体" w:eastAsia="宋体" w:cs="宋体"/>
          <w:color w:val="000000"/>
          <w:sz w:val="24"/>
          <w:highlight w:val="none"/>
        </w:rPr>
        <w:t>▲</w:t>
      </w:r>
      <w:r>
        <w:rPr>
          <w:rFonts w:hint="eastAsia" w:ascii="宋体" w:hAnsi="宋体" w:eastAsia="宋体" w:cs="宋体"/>
          <w:kern w:val="0"/>
          <w:sz w:val="24"/>
          <w:highlight w:val="none"/>
        </w:rPr>
        <w:t>采购人对磋商响应供应商进行资格审查；凡不符合资格审查要求的，作磋商响应文件无效。</w:t>
      </w:r>
    </w:p>
    <w:p w14:paraId="1A9B504D">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1.5.2</w:t>
      </w:r>
      <w:r>
        <w:rPr>
          <w:rFonts w:hint="eastAsia" w:ascii="宋体" w:hAnsi="宋体" w:eastAsia="宋体" w:cs="宋体"/>
          <w:b/>
          <w:sz w:val="24"/>
          <w:highlight w:val="none"/>
        </w:rPr>
        <w:t>本项目接受以联合体形式参与磋商响应：</w:t>
      </w:r>
      <w:r>
        <w:rPr>
          <w:rFonts w:hint="eastAsia" w:ascii="宋体" w:hAnsi="宋体" w:eastAsia="宋体" w:cs="宋体"/>
          <w:kern w:val="0"/>
          <w:sz w:val="24"/>
          <w:highlight w:val="none"/>
        </w:rPr>
        <w:t>供应商须知前附表规定接受以联合体形式参与磋商响应的，联合体除应符合本章第 1.5.1 项和供应商须知前附表的要求外，还应遵守以下规定：</w:t>
      </w:r>
    </w:p>
    <w:p w14:paraId="42A7497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（1）联合体各方应按采购文件提供的格式签订联合体协议书，明确联合体牵头人和各方权利义务，并承诺就中标项目向采购人承担连带责任；</w:t>
      </w:r>
    </w:p>
    <w:p w14:paraId="4BFA9B2B">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（2）由同一专业的单位组成的联合体，按照资质等级较低的单位确定资质等级；</w:t>
      </w:r>
    </w:p>
    <w:p w14:paraId="4D2994EB">
      <w:pPr>
        <w:snapToGrid w:val="0"/>
        <w:spacing w:line="400" w:lineRule="exact"/>
        <w:ind w:firstLine="470" w:firstLineChars="196"/>
        <w:jc w:val="left"/>
        <w:rPr>
          <w:rFonts w:hint="eastAsia" w:ascii="宋体" w:hAnsi="宋体" w:eastAsia="宋体" w:cs="宋体"/>
          <w:highlight w:val="none"/>
        </w:rPr>
      </w:pPr>
      <w:r>
        <w:rPr>
          <w:rFonts w:hint="eastAsia" w:ascii="宋体" w:hAnsi="宋体" w:eastAsia="宋体" w:cs="宋体"/>
          <w:kern w:val="0"/>
          <w:sz w:val="24"/>
          <w:highlight w:val="none"/>
        </w:rPr>
        <w:t>（3）联合体各方不得再以自己名义单独或参加其他联合体在本磋商项目中投标，否则各相关投标均无效。</w:t>
      </w:r>
    </w:p>
    <w:p w14:paraId="418C8207">
      <w:pPr>
        <w:snapToGrid w:val="0"/>
        <w:spacing w:line="400" w:lineRule="exact"/>
        <w:ind w:firstLine="472" w:firstLineChars="196"/>
        <w:jc w:val="left"/>
        <w:rPr>
          <w:rFonts w:hint="eastAsia" w:ascii="宋体" w:hAnsi="宋体" w:eastAsia="宋体" w:cs="宋体"/>
          <w:b/>
          <w:sz w:val="24"/>
          <w:highlight w:val="none"/>
        </w:rPr>
      </w:pPr>
      <w:r>
        <w:rPr>
          <w:rFonts w:hint="eastAsia" w:ascii="宋体" w:hAnsi="宋体" w:eastAsia="宋体" w:cs="宋体"/>
          <w:b/>
          <w:sz w:val="24"/>
          <w:highlight w:val="none"/>
        </w:rPr>
        <w:t>1.5.3供应商存在以下情形不得参与磋商</w:t>
      </w:r>
    </w:p>
    <w:p w14:paraId="76206B5D">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（1）与采购人存在利害关系且可能影响招标公正性；</w:t>
      </w:r>
    </w:p>
    <w:p w14:paraId="4A254301">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（2）为本项目提供过设计、编制技术规范和其他文件的咨询服务；</w:t>
      </w:r>
    </w:p>
    <w:p w14:paraId="1187D58B">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（3）为本项目的代建人；</w:t>
      </w:r>
    </w:p>
    <w:p w14:paraId="004BF4F2">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（4）为本项目的招标代理机构；</w:t>
      </w:r>
    </w:p>
    <w:p w14:paraId="2CCDC71D">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（5）与本项目的代建人或招标代理机构同为一个法定代表人；</w:t>
      </w:r>
    </w:p>
    <w:p w14:paraId="7CC9C90C">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（6）与本项目的代建人或招标代理机构存在直接控股；</w:t>
      </w:r>
    </w:p>
    <w:p w14:paraId="4F6709C8">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（7）被依法暂停或者取消投标资格；</w:t>
      </w:r>
    </w:p>
    <w:p w14:paraId="6A925170">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（8）被责令停产停业、暂扣或者吊销许可证、暂扣或者吊销执照；</w:t>
      </w:r>
    </w:p>
    <w:p w14:paraId="29224851">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（9）进入清算程序，或被宣告破产，或其他丧失履约能力的情形；</w:t>
      </w:r>
    </w:p>
    <w:p w14:paraId="667970B8">
      <w:pPr>
        <w:snapToGrid w:val="0"/>
        <w:spacing w:line="400" w:lineRule="exact"/>
        <w:ind w:firstLine="470" w:firstLineChars="196"/>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（10）自</w:t>
      </w:r>
      <w:r>
        <w:rPr>
          <w:rFonts w:hint="eastAsia" w:ascii="宋体" w:hAnsi="宋体" w:eastAsia="宋体" w:cs="宋体"/>
          <w:sz w:val="24"/>
          <w:szCs w:val="24"/>
          <w:highlight w:val="none"/>
          <w:lang w:val="zh-CN"/>
        </w:rPr>
        <w:t>本项目招标公告发布之日起到投标截止时间期间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在</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信用中国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网站</w:t>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lang w:val="zh-CN"/>
        </w:rPr>
        <w:t>失信黑名单查询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和中国政府采购网</w:t>
      </w:r>
      <w:r>
        <w:rPr>
          <w:rFonts w:hint="eastAsia" w:ascii="宋体" w:hAnsi="宋体" w:eastAsia="宋体" w:cs="宋体"/>
          <w:sz w:val="24"/>
          <w:szCs w:val="24"/>
          <w:highlight w:val="none"/>
        </w:rPr>
        <w:t>（www.ccgp.gov.cn）“</w:t>
      </w:r>
      <w:r>
        <w:rPr>
          <w:rFonts w:hint="eastAsia" w:ascii="宋体" w:hAnsi="宋体" w:eastAsia="宋体" w:cs="宋体"/>
          <w:sz w:val="24"/>
          <w:szCs w:val="24"/>
          <w:highlight w:val="none"/>
          <w:lang w:val="zh-CN"/>
        </w:rPr>
        <w:t>政府采购严重违法失信行为记录名单</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中</w:t>
      </w:r>
      <w:r>
        <w:rPr>
          <w:rFonts w:hint="eastAsia" w:ascii="宋体" w:hAnsi="宋体" w:eastAsia="宋体" w:cs="宋体"/>
          <w:sz w:val="24"/>
          <w:szCs w:val="24"/>
          <w:highlight w:val="none"/>
        </w:rPr>
        <w:t>被</w:t>
      </w:r>
      <w:r>
        <w:rPr>
          <w:rFonts w:hint="eastAsia" w:ascii="宋体" w:hAnsi="宋体" w:eastAsia="宋体" w:cs="宋体"/>
          <w:sz w:val="24"/>
          <w:szCs w:val="24"/>
          <w:highlight w:val="none"/>
          <w:lang w:val="zh-CN"/>
        </w:rPr>
        <w:t>列入执行人名单的</w:t>
      </w:r>
      <w:r>
        <w:rPr>
          <w:rFonts w:hint="eastAsia" w:ascii="宋体" w:hAnsi="宋体" w:eastAsia="宋体" w:cs="宋体"/>
          <w:sz w:val="24"/>
          <w:szCs w:val="24"/>
          <w:highlight w:val="none"/>
        </w:rPr>
        <w:t>情形；</w:t>
      </w:r>
    </w:p>
    <w:p w14:paraId="1E4D72D8">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（11）本项目供应商须知前附表和法律、法规、规章及省级以上规范性文件等规定的其他情形。</w:t>
      </w:r>
      <w:bookmarkStart w:id="91" w:name="_Toc1999"/>
      <w:bookmarkStart w:id="92" w:name="_Toc14355"/>
      <w:bookmarkStart w:id="93" w:name="_Toc24063"/>
      <w:bookmarkStart w:id="94" w:name="_Toc22306"/>
    </w:p>
    <w:p w14:paraId="3CFD2C5C">
      <w:pPr>
        <w:snapToGrid w:val="0"/>
        <w:spacing w:line="400" w:lineRule="exact"/>
        <w:ind w:firstLine="470" w:firstLineChars="196"/>
        <w:jc w:val="left"/>
        <w:rPr>
          <w:rFonts w:hint="eastAsia" w:ascii="宋体" w:hAnsi="宋体" w:eastAsia="宋体" w:cs="宋体"/>
          <w:kern w:val="0"/>
          <w:sz w:val="24"/>
          <w:szCs w:val="24"/>
          <w:highlight w:val="none"/>
        </w:rPr>
      </w:pPr>
      <w:r>
        <w:rPr>
          <w:rFonts w:hint="eastAsia" w:ascii="宋体" w:hAnsi="宋体" w:eastAsia="宋体" w:cs="宋体"/>
          <w:sz w:val="24"/>
          <w:highlight w:val="none"/>
        </w:rPr>
        <w:t>1.6保密</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参与招标磋商活动的各方应对磋商文件和磋商响应文件中的商业和技术等秘密保密，否则应承担相应的法律责任。</w:t>
      </w:r>
      <w:bookmarkEnd w:id="91"/>
      <w:bookmarkEnd w:id="92"/>
      <w:bookmarkEnd w:id="93"/>
      <w:bookmarkEnd w:id="94"/>
    </w:p>
    <w:p w14:paraId="15DC5438">
      <w:pPr>
        <w:snapToGrid w:val="0"/>
        <w:spacing w:line="400" w:lineRule="exact"/>
        <w:ind w:firstLine="470" w:firstLineChars="196"/>
        <w:jc w:val="left"/>
        <w:outlineLvl w:val="2"/>
        <w:rPr>
          <w:rFonts w:hint="eastAsia" w:ascii="宋体" w:hAnsi="宋体" w:eastAsia="宋体" w:cs="宋体"/>
          <w:color w:val="000000"/>
          <w:kern w:val="0"/>
          <w:sz w:val="24"/>
          <w:highlight w:val="none"/>
        </w:rPr>
      </w:pPr>
      <w:bookmarkStart w:id="95" w:name="_Toc8141"/>
      <w:bookmarkStart w:id="96" w:name="_Toc4015"/>
      <w:bookmarkStart w:id="97" w:name="_Toc18142"/>
      <w:bookmarkStart w:id="98" w:name="_Toc2320"/>
      <w:r>
        <w:rPr>
          <w:rFonts w:hint="eastAsia" w:ascii="宋体" w:hAnsi="宋体" w:eastAsia="宋体" w:cs="宋体"/>
          <w:sz w:val="24"/>
          <w:highlight w:val="none"/>
        </w:rPr>
        <w:t>1.7语言文字</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招标磋商响应文件使用的语言文字为中文。专用术语使用外文的，应附有中文注释。</w:t>
      </w:r>
      <w:bookmarkEnd w:id="95"/>
      <w:bookmarkEnd w:id="96"/>
      <w:bookmarkEnd w:id="97"/>
      <w:bookmarkEnd w:id="98"/>
    </w:p>
    <w:p w14:paraId="770739E7">
      <w:pPr>
        <w:snapToGrid w:val="0"/>
        <w:spacing w:line="400" w:lineRule="exact"/>
        <w:ind w:firstLine="470" w:firstLineChars="196"/>
        <w:jc w:val="left"/>
        <w:outlineLvl w:val="2"/>
        <w:rPr>
          <w:rFonts w:hint="eastAsia" w:ascii="宋体" w:hAnsi="宋体" w:eastAsia="宋体" w:cs="宋体"/>
          <w:color w:val="000000"/>
          <w:kern w:val="0"/>
          <w:sz w:val="24"/>
          <w:highlight w:val="none"/>
        </w:rPr>
      </w:pPr>
      <w:bookmarkStart w:id="99" w:name="_Toc11997"/>
      <w:bookmarkStart w:id="100" w:name="_Toc26794"/>
      <w:bookmarkStart w:id="101" w:name="_Toc29281"/>
      <w:bookmarkStart w:id="102" w:name="_Toc24029"/>
      <w:r>
        <w:rPr>
          <w:rFonts w:hint="eastAsia" w:ascii="宋体" w:hAnsi="宋体" w:eastAsia="宋体" w:cs="宋体"/>
          <w:sz w:val="24"/>
          <w:highlight w:val="none"/>
        </w:rPr>
        <w:t>1.8计量单位</w:t>
      </w:r>
      <w:r>
        <w:rPr>
          <w:rFonts w:hint="eastAsia" w:ascii="宋体" w:hAnsi="宋体" w:eastAsia="宋体" w:cs="宋体"/>
          <w:b/>
          <w:color w:val="000000"/>
          <w:sz w:val="24"/>
          <w:highlight w:val="none"/>
        </w:rPr>
        <w:t>：</w:t>
      </w:r>
      <w:r>
        <w:rPr>
          <w:rFonts w:hint="eastAsia" w:ascii="宋体" w:hAnsi="宋体" w:eastAsia="宋体" w:cs="宋体"/>
          <w:color w:val="000000"/>
          <w:kern w:val="0"/>
          <w:sz w:val="24"/>
          <w:highlight w:val="none"/>
        </w:rPr>
        <w:t>所有计量均采用中华人民共和国法定计量单位。</w:t>
      </w:r>
      <w:bookmarkEnd w:id="99"/>
      <w:bookmarkEnd w:id="100"/>
      <w:bookmarkEnd w:id="101"/>
      <w:bookmarkEnd w:id="102"/>
    </w:p>
    <w:p w14:paraId="5E2986DC">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103" w:name="_Toc20979"/>
      <w:bookmarkStart w:id="104" w:name="_Toc11559"/>
      <w:bookmarkStart w:id="105" w:name="_Toc23863"/>
      <w:bookmarkStart w:id="106" w:name="_Toc20332"/>
      <w:r>
        <w:rPr>
          <w:rFonts w:hint="eastAsia" w:ascii="宋体" w:hAnsi="宋体" w:eastAsia="宋体" w:cs="宋体"/>
          <w:sz w:val="24"/>
          <w:highlight w:val="none"/>
        </w:rPr>
        <w:t>1.9响应和偏差</w:t>
      </w:r>
      <w:r>
        <w:rPr>
          <w:rFonts w:hint="eastAsia" w:ascii="宋体" w:hAnsi="宋体" w:eastAsia="宋体" w:cs="宋体"/>
          <w:b/>
          <w:color w:val="000000"/>
          <w:sz w:val="24"/>
          <w:highlight w:val="none"/>
        </w:rPr>
        <w:t>：</w:t>
      </w:r>
      <w:bookmarkEnd w:id="103"/>
      <w:bookmarkEnd w:id="104"/>
      <w:bookmarkEnd w:id="105"/>
      <w:bookmarkEnd w:id="106"/>
    </w:p>
    <w:p w14:paraId="6B1EBE40">
      <w:pPr>
        <w:snapToGrid w:val="0"/>
        <w:spacing w:line="400" w:lineRule="exact"/>
        <w:ind w:firstLine="470" w:firstLineChars="196"/>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（1）磋商响应文件应当对磋商文件的实质性要求和条件作出满足性或更有利于采购人的响应，否则，供应商的磋商将被否决。实质性要求和条件见供应商须知前附表。</w:t>
      </w:r>
    </w:p>
    <w:p w14:paraId="6B667B2F">
      <w:pPr>
        <w:snapToGrid w:val="0"/>
        <w:spacing w:line="400" w:lineRule="exact"/>
        <w:ind w:firstLine="470" w:firstLineChars="196"/>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）磋商响应文件对磋商文件的全部偏差，均应在磋商响应文件的商务和技术偏差表中列明，除列明的内容外，视为供应商响应磋商文件的全部要求。</w:t>
      </w:r>
    </w:p>
    <w:p w14:paraId="16F6FA6E">
      <w:pPr>
        <w:outlineLvl w:val="1"/>
        <w:rPr>
          <w:rFonts w:hint="eastAsia" w:ascii="宋体" w:hAnsi="宋体" w:eastAsia="宋体" w:cs="宋体"/>
          <w:b/>
          <w:color w:val="000000"/>
          <w:sz w:val="28"/>
          <w:szCs w:val="21"/>
          <w:highlight w:val="none"/>
        </w:rPr>
      </w:pPr>
      <w:bookmarkStart w:id="107" w:name="_Toc13399"/>
      <w:bookmarkStart w:id="108" w:name="_Toc3641"/>
      <w:bookmarkStart w:id="109" w:name="_Toc15926"/>
      <w:bookmarkStart w:id="110" w:name="_Toc20629"/>
      <w:bookmarkStart w:id="111" w:name="_Toc435"/>
      <w:bookmarkStart w:id="112" w:name="_Toc27253"/>
      <w:bookmarkStart w:id="113" w:name="_Toc11103"/>
      <w:bookmarkStart w:id="114" w:name="_Toc29847"/>
      <w:bookmarkStart w:id="115" w:name="_Toc23661"/>
      <w:bookmarkStart w:id="116" w:name="_Toc5022"/>
      <w:bookmarkStart w:id="117" w:name="_Toc20149"/>
      <w:bookmarkStart w:id="118" w:name="_Toc29093"/>
      <w:bookmarkStart w:id="119" w:name="_Toc29142"/>
      <w:bookmarkStart w:id="120" w:name="_Toc27570"/>
      <w:bookmarkStart w:id="121" w:name="_Toc27054"/>
      <w:bookmarkStart w:id="122" w:name="_Toc27576"/>
      <w:bookmarkStart w:id="123" w:name="_Toc2830"/>
      <w:bookmarkStart w:id="124" w:name="_Toc29161"/>
      <w:bookmarkStart w:id="125" w:name="_Toc5682"/>
      <w:bookmarkStart w:id="126" w:name="_Toc7358"/>
      <w:bookmarkStart w:id="127" w:name="_Toc25571"/>
      <w:bookmarkStart w:id="128" w:name="_Toc2327"/>
      <w:bookmarkStart w:id="129" w:name="_Toc29915"/>
      <w:bookmarkStart w:id="130" w:name="_Toc5456"/>
      <w:bookmarkStart w:id="131" w:name="_Toc26147"/>
      <w:bookmarkStart w:id="132" w:name="_Toc8564"/>
      <w:bookmarkStart w:id="133" w:name="_Toc1442"/>
      <w:bookmarkStart w:id="134" w:name="_Toc23168"/>
      <w:bookmarkStart w:id="135" w:name="_Toc524600092"/>
      <w:r>
        <w:rPr>
          <w:rFonts w:hint="eastAsia" w:ascii="宋体" w:hAnsi="宋体" w:eastAsia="宋体" w:cs="宋体"/>
          <w:sz w:val="28"/>
          <w:szCs w:val="28"/>
          <w:highlight w:val="none"/>
        </w:rPr>
        <w:t>2.</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sz w:val="28"/>
          <w:szCs w:val="28"/>
          <w:highlight w:val="none"/>
        </w:rPr>
        <w:t>磋商文件</w:t>
      </w:r>
      <w:bookmarkEnd w:id="135"/>
    </w:p>
    <w:p w14:paraId="47269881">
      <w:pPr>
        <w:snapToGrid w:val="0"/>
        <w:spacing w:line="400" w:lineRule="exact"/>
        <w:ind w:firstLine="470" w:firstLineChars="196"/>
        <w:jc w:val="left"/>
        <w:outlineLvl w:val="2"/>
        <w:rPr>
          <w:rFonts w:hint="eastAsia" w:ascii="宋体" w:hAnsi="宋体" w:eastAsia="宋体" w:cs="宋体"/>
          <w:b/>
          <w:color w:val="000000"/>
          <w:sz w:val="24"/>
          <w:highlight w:val="none"/>
        </w:rPr>
      </w:pPr>
      <w:bookmarkStart w:id="136" w:name="_Toc9274"/>
      <w:bookmarkStart w:id="137" w:name="_Toc1763"/>
      <w:bookmarkStart w:id="138" w:name="_Toc4825"/>
      <w:bookmarkStart w:id="139" w:name="_Toc9175"/>
      <w:r>
        <w:rPr>
          <w:rFonts w:hint="eastAsia" w:ascii="宋体" w:hAnsi="宋体" w:eastAsia="宋体" w:cs="宋体"/>
          <w:sz w:val="24"/>
          <w:highlight w:val="none"/>
        </w:rPr>
        <w:t>2.1磋商文件的组成</w:t>
      </w:r>
      <w:r>
        <w:rPr>
          <w:rFonts w:hint="eastAsia" w:ascii="宋体" w:hAnsi="宋体" w:eastAsia="宋体" w:cs="宋体"/>
          <w:b/>
          <w:color w:val="000000"/>
          <w:sz w:val="24"/>
          <w:highlight w:val="none"/>
        </w:rPr>
        <w:t>：本磋商文件由下列文件以及在招标过程中发出的修正和补充文件组成：</w:t>
      </w:r>
      <w:bookmarkEnd w:id="136"/>
      <w:bookmarkEnd w:id="137"/>
      <w:bookmarkEnd w:id="138"/>
      <w:bookmarkEnd w:id="139"/>
    </w:p>
    <w:p w14:paraId="49472419">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2.1.1 竞争性磋商公告</w:t>
      </w:r>
    </w:p>
    <w:p w14:paraId="6D8D977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2.1.2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"_Toc415207629"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参加磋商须知</w:t>
      </w:r>
      <w:r>
        <w:rPr>
          <w:rFonts w:hint="eastAsia" w:ascii="宋体" w:hAnsi="宋体" w:eastAsia="宋体" w:cs="宋体"/>
          <w:kern w:val="0"/>
          <w:sz w:val="24"/>
          <w:highlight w:val="none"/>
        </w:rPr>
        <w:fldChar w:fldCharType="end"/>
      </w:r>
    </w:p>
    <w:p w14:paraId="24DDC236">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2.1.3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"_Toc415207642"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磋商项目采购需求</w:t>
      </w:r>
      <w:r>
        <w:rPr>
          <w:rFonts w:hint="eastAsia" w:ascii="宋体" w:hAnsi="宋体" w:eastAsia="宋体" w:cs="宋体"/>
          <w:kern w:val="0"/>
          <w:sz w:val="24"/>
          <w:highlight w:val="none"/>
        </w:rPr>
        <w:tab/>
      </w:r>
      <w:r>
        <w:rPr>
          <w:rFonts w:hint="eastAsia" w:ascii="宋体" w:hAnsi="宋体" w:eastAsia="宋体" w:cs="宋体"/>
          <w:kern w:val="0"/>
          <w:sz w:val="24"/>
          <w:highlight w:val="none"/>
        </w:rPr>
        <w:fldChar w:fldCharType="end"/>
      </w:r>
    </w:p>
    <w:p w14:paraId="01BD619B">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2.1.4 磋商办法及评分标准</w:t>
      </w:r>
    </w:p>
    <w:p w14:paraId="4E277D94">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2.1.5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"_Toc415207643" </w:instrText>
      </w:r>
      <w:r>
        <w:rPr>
          <w:rFonts w:hint="eastAsia" w:ascii="宋体" w:hAnsi="宋体" w:eastAsia="宋体" w:cs="宋体"/>
          <w:highlight w:val="none"/>
        </w:rPr>
        <w:fldChar w:fldCharType="separate"/>
      </w:r>
      <w:r>
        <w:rPr>
          <w:rFonts w:hint="eastAsia" w:ascii="宋体" w:hAnsi="宋体" w:eastAsia="宋体" w:cs="宋体"/>
          <w:kern w:val="0"/>
          <w:sz w:val="24"/>
          <w:highlight w:val="none"/>
        </w:rPr>
        <w:t>合同主要条款</w:t>
      </w:r>
      <w:r>
        <w:rPr>
          <w:rFonts w:hint="eastAsia" w:ascii="宋体" w:hAnsi="宋体" w:eastAsia="宋体" w:cs="宋体"/>
          <w:kern w:val="0"/>
          <w:sz w:val="24"/>
          <w:highlight w:val="none"/>
        </w:rPr>
        <w:fldChar w:fldCharType="end"/>
      </w:r>
    </w:p>
    <w:p w14:paraId="4ECD462C">
      <w:pPr>
        <w:snapToGrid w:val="0"/>
        <w:spacing w:line="400" w:lineRule="exact"/>
        <w:ind w:firstLine="470" w:firstLineChars="196"/>
        <w:jc w:val="left"/>
        <w:rPr>
          <w:rFonts w:hint="eastAsia" w:ascii="宋体" w:hAnsi="宋体" w:eastAsia="宋体" w:cs="宋体"/>
          <w:kern w:val="0"/>
          <w:sz w:val="24"/>
          <w:highlight w:val="none"/>
        </w:rPr>
      </w:pPr>
      <w:r>
        <w:rPr>
          <w:rFonts w:hint="eastAsia" w:ascii="宋体" w:hAnsi="宋体" w:eastAsia="宋体" w:cs="宋体"/>
          <w:kern w:val="0"/>
          <w:sz w:val="24"/>
          <w:highlight w:val="none"/>
        </w:rPr>
        <w:t>2.1.6 磋商响应文件的组成和格式</w:t>
      </w:r>
    </w:p>
    <w:p w14:paraId="201DFCAF">
      <w:pPr>
        <w:snapToGrid w:val="0"/>
        <w:spacing w:line="400" w:lineRule="exact"/>
        <w:ind w:firstLine="472" w:firstLineChars="196"/>
        <w:jc w:val="left"/>
        <w:outlineLvl w:val="2"/>
        <w:rPr>
          <w:rFonts w:hint="eastAsia" w:ascii="宋体" w:hAnsi="宋体" w:eastAsia="宋体" w:cs="宋体"/>
          <w:b/>
          <w:color w:val="000000"/>
          <w:sz w:val="24"/>
          <w:highlight w:val="none"/>
        </w:rPr>
      </w:pPr>
      <w:bookmarkStart w:id="140" w:name="_Toc5711"/>
      <w:bookmarkStart w:id="141" w:name="_Toc18348"/>
      <w:bookmarkStart w:id="142" w:name="_Toc13096"/>
      <w:bookmarkStart w:id="143" w:name="_Toc9849"/>
      <w:r>
        <w:rPr>
          <w:rFonts w:hint="eastAsia" w:ascii="宋体" w:hAnsi="宋体" w:eastAsia="宋体" w:cs="宋体"/>
          <w:b/>
          <w:color w:val="000000"/>
          <w:sz w:val="24"/>
          <w:highlight w:val="none"/>
        </w:rPr>
        <w:t>2.2磋商文件中的特定要求和条件</w:t>
      </w:r>
      <w:bookmarkEnd w:id="140"/>
      <w:bookmarkEnd w:id="141"/>
      <w:bookmarkEnd w:id="142"/>
      <w:bookmarkEnd w:id="143"/>
    </w:p>
    <w:p w14:paraId="54C1ADBD">
      <w:pPr>
        <w:snapToGrid w:val="0"/>
        <w:spacing w:line="400" w:lineRule="exact"/>
        <w:ind w:firstLine="472" w:firstLineChars="196"/>
        <w:jc w:val="left"/>
        <w:rPr>
          <w:rFonts w:hint="eastAsia" w:ascii="宋体" w:hAnsi="宋体" w:eastAsia="宋体" w:cs="宋体"/>
          <w:kern w:val="0"/>
          <w:sz w:val="24"/>
          <w:highlight w:val="none"/>
        </w:rPr>
      </w:pPr>
      <w:r>
        <w:rPr>
          <w:rFonts w:hint="eastAsia" w:ascii="宋体" w:hAnsi="宋体" w:eastAsia="宋体" w:cs="宋体"/>
          <w:b/>
          <w:color w:val="000000"/>
          <w:sz w:val="24"/>
          <w:highlight w:val="none"/>
        </w:rPr>
        <w:t>2.2.1实质性内容和条件：</w:t>
      </w:r>
      <w:r>
        <w:rPr>
          <w:rFonts w:hint="eastAsia" w:ascii="宋体" w:hAnsi="宋体" w:eastAsia="宋体" w:cs="宋体"/>
          <w:kern w:val="0"/>
          <w:sz w:val="24"/>
          <w:highlight w:val="none"/>
        </w:rPr>
        <w:t>见供应商须知前附表。</w:t>
      </w:r>
    </w:p>
    <w:p w14:paraId="10329B21">
      <w:pPr>
        <w:snapToGrid w:val="0"/>
        <w:spacing w:line="400" w:lineRule="exact"/>
        <w:ind w:firstLine="472" w:firstLineChars="196"/>
        <w:jc w:val="left"/>
        <w:outlineLvl w:val="2"/>
        <w:rPr>
          <w:rFonts w:hint="eastAsia" w:ascii="宋体" w:hAnsi="宋体" w:eastAsia="宋体" w:cs="宋体"/>
          <w:b/>
          <w:color w:val="000000"/>
          <w:sz w:val="24"/>
          <w:highlight w:val="none"/>
        </w:rPr>
      </w:pPr>
      <w:bookmarkStart w:id="144" w:name="_Toc12783"/>
      <w:bookmarkStart w:id="145" w:name="_Toc23415"/>
      <w:bookmarkStart w:id="146" w:name="_Toc31781"/>
      <w:bookmarkStart w:id="147" w:name="_Toc9750"/>
      <w:r>
        <w:rPr>
          <w:rFonts w:hint="eastAsia" w:ascii="宋体" w:hAnsi="宋体" w:eastAsia="宋体" w:cs="宋体"/>
          <w:b/>
          <w:color w:val="000000"/>
          <w:sz w:val="24"/>
          <w:highlight w:val="none"/>
        </w:rPr>
        <w:t>2.3磋商文件的澄清和修改</w:t>
      </w:r>
      <w:bookmarkEnd w:id="144"/>
      <w:bookmarkEnd w:id="145"/>
      <w:bookmarkEnd w:id="146"/>
      <w:bookmarkEnd w:id="147"/>
    </w:p>
    <w:p w14:paraId="1A3A764F">
      <w:pPr>
        <w:pStyle w:val="13"/>
        <w:snapToGrid w:val="0"/>
        <w:spacing w:line="40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2"/>
          <w:highlight w:val="none"/>
        </w:rPr>
        <w:t>2.3.1答疑和澄清：</w:t>
      </w:r>
      <w:r>
        <w:rPr>
          <w:rFonts w:hint="eastAsia" w:ascii="宋体" w:hAnsi="宋体" w:eastAsia="宋体" w:cs="宋体"/>
          <w:kern w:val="0"/>
          <w:sz w:val="24"/>
          <w:highlight w:val="none"/>
        </w:rPr>
        <w:t>见供应商须知前附表</w:t>
      </w:r>
      <w:r>
        <w:rPr>
          <w:rFonts w:hint="eastAsia" w:ascii="宋体" w:hAnsi="宋体" w:eastAsia="宋体" w:cs="宋体"/>
          <w:color w:val="000000"/>
          <w:sz w:val="24"/>
          <w:szCs w:val="24"/>
          <w:highlight w:val="none"/>
          <w:lang w:val="zh-CN"/>
        </w:rPr>
        <w:t>。</w:t>
      </w:r>
    </w:p>
    <w:p w14:paraId="072C9E21">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将以书面形式答复供应商要求澄清的问题，并将不包含问题来源的答复书面通知所有购买磋商文件的供应商；除书面答复以外的其他澄清方式及澄清内容均无效。</w:t>
      </w:r>
    </w:p>
    <w:p w14:paraId="64ADE6B9">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（2）磋商文件澄清、答复、修改、补充的内容为磋商文件的组成部分。当磋商文件与磋商文件的答复、澄清、修改、补充通知就同一内容的表述不一致时，以最后发出的书面文件为准。</w:t>
      </w:r>
    </w:p>
    <w:p w14:paraId="1644BB68">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（3）磋商文件的澄清、答复、修改或补充都应该通过本</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以法定形式发布，采购人非通过本机构，不得擅自澄清、答复、修改或补充磋商文件。</w:t>
      </w:r>
    </w:p>
    <w:p w14:paraId="7A6F00AA">
      <w:pPr>
        <w:pStyle w:val="13"/>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（4）因供应商提供联系资料错误等原因导致</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未能将有关澄清、答复、修改或补充通知送达供应商或通知供应商前来领取的，责任由供应商自负。</w:t>
      </w:r>
    </w:p>
    <w:p w14:paraId="0DDFFDF9">
      <w:pPr>
        <w:pStyle w:val="13"/>
        <w:snapToGrid w:val="0"/>
        <w:spacing w:line="400" w:lineRule="exact"/>
        <w:ind w:firstLine="482" w:firstLineChars="200"/>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rPr>
        <w:t>2.3.2供应商确认收到磋商文件澄清、修改的时间：</w:t>
      </w:r>
      <w:r>
        <w:rPr>
          <w:rFonts w:hint="eastAsia" w:ascii="宋体" w:hAnsi="宋体" w:eastAsia="宋体" w:cs="宋体"/>
          <w:kern w:val="0"/>
          <w:sz w:val="24"/>
          <w:highlight w:val="none"/>
        </w:rPr>
        <w:t>见供应商须知前附表。</w:t>
      </w:r>
    </w:p>
    <w:p w14:paraId="5AD9EE9F">
      <w:pPr>
        <w:ind w:firstLine="472" w:firstLineChars="196"/>
        <w:jc w:val="left"/>
        <w:outlineLvl w:val="2"/>
        <w:rPr>
          <w:rFonts w:hint="eastAsia" w:ascii="宋体" w:hAnsi="宋体" w:eastAsia="宋体" w:cs="宋体"/>
          <w:color w:val="000000"/>
          <w:kern w:val="0"/>
          <w:sz w:val="24"/>
          <w:highlight w:val="none"/>
        </w:rPr>
      </w:pPr>
      <w:bookmarkStart w:id="148" w:name="_Toc30747"/>
      <w:bookmarkStart w:id="149" w:name="_Toc9743"/>
      <w:bookmarkStart w:id="150" w:name="_Toc15723"/>
      <w:bookmarkStart w:id="151" w:name="_Toc8994"/>
      <w:r>
        <w:rPr>
          <w:rFonts w:hint="eastAsia" w:ascii="宋体" w:hAnsi="宋体" w:eastAsia="宋体" w:cs="宋体"/>
          <w:b/>
          <w:color w:val="000000"/>
          <w:sz w:val="24"/>
          <w:highlight w:val="none"/>
        </w:rPr>
        <w:t>2.4质疑和投诉</w:t>
      </w:r>
      <w:bookmarkEnd w:id="13"/>
      <w:bookmarkEnd w:id="14"/>
      <w:bookmarkEnd w:id="15"/>
      <w:bookmarkEnd w:id="16"/>
      <w:bookmarkEnd w:id="17"/>
      <w:bookmarkEnd w:id="18"/>
      <w:bookmarkEnd w:id="78"/>
      <w:bookmarkEnd w:id="79"/>
      <w:bookmarkEnd w:id="148"/>
      <w:bookmarkEnd w:id="149"/>
      <w:bookmarkEnd w:id="150"/>
      <w:bookmarkEnd w:id="151"/>
      <w:bookmarkStart w:id="152" w:name="_Toc459223847"/>
      <w:bookmarkStart w:id="153" w:name="_Toc459297213"/>
      <w:bookmarkStart w:id="154" w:name="_Toc468535459"/>
      <w:bookmarkStart w:id="155" w:name="_Toc459227606"/>
      <w:bookmarkStart w:id="156" w:name="_Toc459227373"/>
      <w:bookmarkStart w:id="157" w:name="_Toc459226623"/>
    </w:p>
    <w:p w14:paraId="53E268E1">
      <w:pPr>
        <w:pStyle w:val="13"/>
        <w:snapToGrid w:val="0"/>
        <w:spacing w:line="40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（1）供应商认为磋商文件、招标过程或中标结果使自己的合法权益受到损害的，应当在知道或者应知其权益受到损害之日起七个工作日内，以书面形式向采购人、</w:t>
      </w:r>
      <w:r>
        <w:rPr>
          <w:rFonts w:hint="eastAsia" w:ascii="宋体" w:hAnsi="宋体" w:eastAsia="宋体" w:cs="宋体"/>
          <w:color w:val="000000"/>
          <w:kern w:val="0"/>
          <w:sz w:val="24"/>
          <w:szCs w:val="22"/>
          <w:highlight w:val="none"/>
          <w:lang w:eastAsia="zh-CN"/>
        </w:rPr>
        <w:t>采购代理机构</w:t>
      </w:r>
      <w:r>
        <w:rPr>
          <w:rFonts w:hint="eastAsia" w:ascii="宋体" w:hAnsi="宋体" w:eastAsia="宋体" w:cs="宋体"/>
          <w:color w:val="000000"/>
          <w:kern w:val="0"/>
          <w:sz w:val="24"/>
          <w:szCs w:val="22"/>
          <w:highlight w:val="none"/>
        </w:rPr>
        <w:t>提出质疑。供应商对采购人的质疑答复不满意或者采购人未在规定时间内作出答复的，可以在答复期满后十五个工作日内向同级采购监管部门投诉。</w:t>
      </w:r>
    </w:p>
    <w:p w14:paraId="1B329104">
      <w:pPr>
        <w:pStyle w:val="13"/>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color w:val="000000"/>
          <w:kern w:val="0"/>
          <w:sz w:val="24"/>
          <w:szCs w:val="22"/>
          <w:highlight w:val="none"/>
        </w:rPr>
        <w:t>（2）质疑、投诉应当采用书面形式，质疑书、投诉书均应明确阐述磋商文件、招标过程或中标结果中使自己合法权益受到损害的实质性内容，提供相关事实、依据和证据及其来源或线索，便于有关单位调查、答复和处理。</w:t>
      </w:r>
    </w:p>
    <w:bookmarkEnd w:id="152"/>
    <w:bookmarkEnd w:id="153"/>
    <w:bookmarkEnd w:id="154"/>
    <w:bookmarkEnd w:id="155"/>
    <w:bookmarkEnd w:id="156"/>
    <w:bookmarkEnd w:id="157"/>
    <w:p w14:paraId="1336ADCA">
      <w:pPr>
        <w:snapToGrid w:val="0"/>
        <w:spacing w:before="120" w:beforeLines="50" w:line="400" w:lineRule="exact"/>
        <w:ind w:firstLine="472" w:firstLineChars="196"/>
        <w:jc w:val="left"/>
        <w:outlineLvl w:val="2"/>
        <w:rPr>
          <w:rFonts w:hint="eastAsia" w:ascii="宋体" w:hAnsi="宋体" w:eastAsia="宋体" w:cs="宋体"/>
          <w:sz w:val="28"/>
          <w:szCs w:val="28"/>
          <w:highlight w:val="none"/>
        </w:rPr>
      </w:pPr>
      <w:bookmarkStart w:id="158" w:name="_Toc19336"/>
      <w:bookmarkStart w:id="159" w:name="_Toc5865"/>
      <w:bookmarkStart w:id="160" w:name="_Toc17412"/>
      <w:bookmarkStart w:id="161" w:name="_Toc23307"/>
      <w:r>
        <w:rPr>
          <w:rFonts w:hint="eastAsia" w:ascii="宋体" w:hAnsi="宋体" w:eastAsia="宋体" w:cs="宋体"/>
          <w:b/>
          <w:color w:val="000000"/>
          <w:sz w:val="24"/>
          <w:highlight w:val="none"/>
        </w:rPr>
        <w:t>2.5供应商的风险</w:t>
      </w:r>
      <w:bookmarkEnd w:id="158"/>
      <w:bookmarkEnd w:id="159"/>
      <w:bookmarkEnd w:id="160"/>
      <w:bookmarkEnd w:id="161"/>
    </w:p>
    <w:p w14:paraId="42218A0D">
      <w:pPr>
        <w:pStyle w:val="13"/>
        <w:snapToGrid w:val="0"/>
        <w:spacing w:line="40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14:paraId="15AC287C">
      <w:pPr>
        <w:pStyle w:val="2"/>
        <w:spacing w:before="0" w:after="0" w:line="400" w:lineRule="exact"/>
        <w:jc w:val="both"/>
        <w:rPr>
          <w:rFonts w:hint="eastAsia" w:ascii="宋体" w:hAnsi="宋体" w:eastAsia="宋体" w:cs="宋体"/>
          <w:b w:val="0"/>
          <w:highlight w:val="none"/>
        </w:rPr>
      </w:pPr>
      <w:bookmarkStart w:id="162" w:name="_Toc12638"/>
      <w:bookmarkStart w:id="163" w:name="_Toc468535460"/>
      <w:bookmarkStart w:id="164" w:name="_Toc8224"/>
      <w:bookmarkStart w:id="165" w:name="_Toc21376"/>
      <w:bookmarkStart w:id="166" w:name="_Toc459223848"/>
      <w:bookmarkStart w:id="167" w:name="_Toc18436"/>
      <w:bookmarkStart w:id="168" w:name="_Toc27158"/>
      <w:bookmarkStart w:id="169" w:name="_Toc13680"/>
      <w:bookmarkStart w:id="170" w:name="_Toc23140"/>
      <w:bookmarkStart w:id="171" w:name="_Toc21013"/>
      <w:bookmarkStart w:id="172" w:name="_Toc459297214"/>
      <w:bookmarkStart w:id="173" w:name="_Toc16268"/>
      <w:bookmarkStart w:id="174" w:name="_Toc5874"/>
      <w:bookmarkStart w:id="175" w:name="_Toc524600093"/>
      <w:bookmarkStart w:id="176" w:name="_Toc3957"/>
      <w:bookmarkStart w:id="177" w:name="_Toc27612"/>
      <w:bookmarkStart w:id="178" w:name="_Toc3316"/>
      <w:bookmarkStart w:id="179" w:name="_Toc31406"/>
      <w:bookmarkStart w:id="180" w:name="_Toc459227374"/>
      <w:bookmarkStart w:id="181" w:name="_Toc15854"/>
      <w:bookmarkStart w:id="182" w:name="_Toc31373"/>
      <w:bookmarkStart w:id="183" w:name="_Toc808"/>
      <w:bookmarkStart w:id="184" w:name="_Toc459227607"/>
      <w:bookmarkStart w:id="185" w:name="_Toc17723"/>
      <w:bookmarkStart w:id="186" w:name="_Toc357"/>
      <w:bookmarkStart w:id="187" w:name="_Toc27992"/>
      <w:bookmarkStart w:id="188" w:name="_Toc9484"/>
      <w:bookmarkStart w:id="189" w:name="_Toc17987"/>
      <w:bookmarkStart w:id="190" w:name="_Toc6010"/>
      <w:bookmarkStart w:id="191" w:name="_Toc27511"/>
      <w:bookmarkStart w:id="192" w:name="_Toc24524"/>
      <w:bookmarkStart w:id="193" w:name="_Toc11149"/>
      <w:bookmarkStart w:id="194" w:name="_Toc459226624"/>
      <w:bookmarkStart w:id="195" w:name="_Toc2622"/>
      <w:bookmarkStart w:id="196" w:name="_Toc7796"/>
      <w:bookmarkStart w:id="197" w:name="_Toc22926"/>
      <w:r>
        <w:rPr>
          <w:rFonts w:hint="eastAsia" w:ascii="宋体" w:hAnsi="宋体" w:eastAsia="宋体" w:cs="宋体"/>
          <w:b w:val="0"/>
          <w:highlight w:val="none"/>
        </w:rPr>
        <w:t>3.磋商响应文件的编制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24AA2D8">
      <w:pPr>
        <w:snapToGrid w:val="0"/>
        <w:spacing w:line="400" w:lineRule="exact"/>
        <w:ind w:firstLine="470"/>
        <w:jc w:val="left"/>
        <w:outlineLvl w:val="2"/>
        <w:rPr>
          <w:rFonts w:hint="eastAsia" w:ascii="宋体" w:hAnsi="宋体" w:eastAsia="宋体" w:cs="宋体"/>
          <w:b/>
          <w:sz w:val="24"/>
          <w:highlight w:val="none"/>
        </w:rPr>
      </w:pPr>
      <w:bookmarkStart w:id="198" w:name="_Toc26129"/>
      <w:bookmarkStart w:id="199" w:name="_Toc28510"/>
      <w:bookmarkStart w:id="200" w:name="_Toc26141"/>
      <w:bookmarkStart w:id="201" w:name="_Toc12757"/>
      <w:r>
        <w:rPr>
          <w:rFonts w:hint="eastAsia" w:ascii="宋体" w:hAnsi="宋体" w:eastAsia="宋体" w:cs="宋体"/>
          <w:b/>
          <w:sz w:val="24"/>
          <w:highlight w:val="none"/>
        </w:rPr>
        <w:t>3.1磋商响应文件的</w:t>
      </w:r>
      <w:bookmarkEnd w:id="198"/>
      <w:bookmarkEnd w:id="199"/>
      <w:bookmarkEnd w:id="200"/>
      <w:bookmarkEnd w:id="201"/>
      <w:r>
        <w:rPr>
          <w:rFonts w:hint="eastAsia" w:ascii="宋体" w:hAnsi="宋体" w:eastAsia="宋体" w:cs="宋体"/>
          <w:b/>
          <w:sz w:val="24"/>
          <w:highlight w:val="none"/>
        </w:rPr>
        <w:t>形式：</w:t>
      </w:r>
      <w:r>
        <w:rPr>
          <w:rFonts w:hint="eastAsia" w:ascii="宋体" w:hAnsi="宋体" w:eastAsia="宋体" w:cs="宋体"/>
          <w:kern w:val="0"/>
          <w:sz w:val="24"/>
          <w:highlight w:val="none"/>
        </w:rPr>
        <w:t>见参加磋商须知前附表。</w:t>
      </w:r>
    </w:p>
    <w:p w14:paraId="2746F2CE">
      <w:pPr>
        <w:snapToGrid w:val="0"/>
        <w:spacing w:line="400" w:lineRule="exact"/>
        <w:ind w:firstLine="470"/>
        <w:jc w:val="left"/>
        <w:outlineLvl w:val="2"/>
        <w:rPr>
          <w:rFonts w:hint="eastAsia" w:ascii="宋体" w:hAnsi="宋体" w:eastAsia="宋体" w:cs="宋体"/>
          <w:b/>
          <w:sz w:val="24"/>
          <w:highlight w:val="none"/>
        </w:rPr>
      </w:pPr>
      <w:bookmarkStart w:id="202" w:name="_Toc32683"/>
      <w:bookmarkStart w:id="203" w:name="_Toc3105"/>
      <w:bookmarkStart w:id="204" w:name="_Toc15749"/>
      <w:bookmarkStart w:id="205" w:name="_Toc32485"/>
      <w:r>
        <w:rPr>
          <w:rFonts w:hint="eastAsia" w:ascii="宋体" w:hAnsi="宋体" w:eastAsia="宋体" w:cs="宋体"/>
          <w:b/>
          <w:sz w:val="24"/>
          <w:highlight w:val="none"/>
        </w:rPr>
        <w:t>3.2磋商响应文件编制</w:t>
      </w:r>
      <w:bookmarkEnd w:id="202"/>
      <w:bookmarkEnd w:id="203"/>
      <w:bookmarkEnd w:id="204"/>
      <w:bookmarkEnd w:id="205"/>
    </w:p>
    <w:p w14:paraId="074CE29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3.2.1磋商响应文件的编制 </w:t>
      </w:r>
    </w:p>
    <w:p w14:paraId="76E8647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（1）磋商响应文件制作时，应按照统一的磋商文件中明确的磋商响应文件目录和磋商技术规格、参数及相关要求格式进行编制，保证目录清晰、内容完整。</w:t>
      </w:r>
    </w:p>
    <w:p w14:paraId="1D880E0D">
      <w:pPr>
        <w:pStyle w:val="5"/>
        <w:spacing w:line="400" w:lineRule="exact"/>
        <w:ind w:firstLine="484" w:firstLineChars="201"/>
        <w:rPr>
          <w:rFonts w:hint="eastAsia" w:ascii="宋体" w:hAnsi="宋体" w:eastAsia="宋体" w:cs="宋体"/>
          <w:color w:val="000000"/>
          <w:sz w:val="24"/>
          <w:highlight w:val="none"/>
        </w:rPr>
      </w:pPr>
      <w:r>
        <w:rPr>
          <w:rFonts w:hint="eastAsia" w:ascii="宋体" w:hAnsi="宋体" w:eastAsia="宋体" w:cs="宋体"/>
          <w:b/>
          <w:sz w:val="24"/>
          <w:szCs w:val="24"/>
          <w:highlight w:val="none"/>
        </w:rPr>
        <w:t>（2）供应商应根据本磋商文件和电子交易平台规定的格式和顺序编制电子磋商响应文件并进行关联定位，磋商响应文件内容不完整、编排混乱、关联错误导致磋商响应文件被误读、漏读或者查找不到相关内容的，由供应商自行承担责任。</w:t>
      </w:r>
    </w:p>
    <w:p w14:paraId="07E89E9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rPr>
        <w:t xml:space="preserve">3.2.2供应商应完整地填写磋商文件中提供的《磋商函》、《磋商一览表》、《磋商报价明细表》等磋商文件中规定的所有内容。 </w:t>
      </w:r>
    </w:p>
    <w:p w14:paraId="4176D13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highlight w:val="none"/>
        </w:rPr>
        <w:t>3.2.3供应商必须保证磋商响应文件所提供的全部资料真实可靠，并接受采购人对其中任何资料进一步核实的要求。</w:t>
      </w:r>
    </w:p>
    <w:p w14:paraId="185A195A">
      <w:pPr>
        <w:pStyle w:val="5"/>
        <w:snapToGrid w:val="0"/>
        <w:spacing w:line="400" w:lineRule="exact"/>
        <w:ind w:firstLine="482" w:firstLineChars="201"/>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3.2.4构成磋商响应文件的其他材料：见供应商须知前附表。</w:t>
      </w:r>
    </w:p>
    <w:p w14:paraId="7790793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供应商获取磋商文件后，应仔细检查磋商文件的所有内容，如有残缺等问题，应在获得磋商文件后3日内向</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 xml:space="preserve">书面提出，否则，由此引起的损失由供应商自行承担。 </w:t>
      </w:r>
    </w:p>
    <w:p w14:paraId="3CDE0F07">
      <w:pPr>
        <w:snapToGrid w:val="0"/>
        <w:spacing w:line="400" w:lineRule="exact"/>
        <w:ind w:firstLine="470"/>
        <w:jc w:val="left"/>
        <w:outlineLvl w:val="2"/>
        <w:rPr>
          <w:rFonts w:hint="eastAsia" w:ascii="宋体" w:hAnsi="宋体" w:eastAsia="宋体" w:cs="宋体"/>
          <w:b/>
          <w:sz w:val="24"/>
          <w:highlight w:val="none"/>
        </w:rPr>
      </w:pPr>
      <w:bookmarkStart w:id="206" w:name="_Toc22405"/>
      <w:bookmarkStart w:id="207" w:name="_Toc17211"/>
      <w:bookmarkStart w:id="208" w:name="_Toc2621"/>
      <w:bookmarkStart w:id="209" w:name="_Toc11217"/>
      <w:r>
        <w:rPr>
          <w:rFonts w:hint="eastAsia" w:ascii="宋体" w:hAnsi="宋体" w:eastAsia="宋体" w:cs="宋体"/>
          <w:b/>
          <w:sz w:val="24"/>
          <w:highlight w:val="none"/>
        </w:rPr>
        <w:t>3.3磋商响应文件的形式和效力：</w:t>
      </w:r>
      <w:r>
        <w:rPr>
          <w:rFonts w:hint="eastAsia" w:ascii="宋体" w:hAnsi="宋体" w:eastAsia="宋体" w:cs="宋体"/>
          <w:kern w:val="0"/>
          <w:sz w:val="24"/>
          <w:highlight w:val="none"/>
        </w:rPr>
        <w:t>见参加磋商须知前附表。</w:t>
      </w:r>
    </w:p>
    <w:p w14:paraId="7E335F94">
      <w:pPr>
        <w:snapToGrid w:val="0"/>
        <w:spacing w:line="400" w:lineRule="exact"/>
        <w:ind w:firstLine="470"/>
        <w:jc w:val="left"/>
        <w:outlineLvl w:val="2"/>
        <w:rPr>
          <w:rFonts w:hint="eastAsia" w:ascii="宋体" w:hAnsi="宋体" w:eastAsia="宋体" w:cs="宋体"/>
          <w:b/>
          <w:sz w:val="24"/>
          <w:highlight w:val="none"/>
        </w:rPr>
      </w:pPr>
      <w:r>
        <w:rPr>
          <w:rFonts w:hint="eastAsia" w:ascii="宋体" w:hAnsi="宋体" w:eastAsia="宋体" w:cs="宋体"/>
          <w:b/>
          <w:sz w:val="24"/>
          <w:highlight w:val="none"/>
        </w:rPr>
        <w:t>3.4磋商报价</w:t>
      </w:r>
      <w:bookmarkEnd w:id="206"/>
      <w:bookmarkEnd w:id="207"/>
      <w:bookmarkEnd w:id="208"/>
      <w:bookmarkEnd w:id="209"/>
    </w:p>
    <w:p w14:paraId="519AACF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3.4.1磋商报价应按磋商文件中相关附表格式填写。</w:t>
      </w:r>
    </w:p>
    <w:p w14:paraId="6BC26F0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对于报价免费的项目应标明“免费”。</w:t>
      </w:r>
    </w:p>
    <w:p w14:paraId="15CF606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▲3.4.3磋商响应文件只允许有一个报价，有选择的或有条件的报价将不予接受。</w:t>
      </w:r>
    </w:p>
    <w:p w14:paraId="211EEA1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3.4.4供应商应按照“第三章 采购需求”规定的</w:t>
      </w:r>
      <w:r>
        <w:rPr>
          <w:rFonts w:hint="eastAsia" w:ascii="宋体" w:hAnsi="宋体" w:eastAsia="宋体" w:cs="宋体"/>
          <w:color w:val="000000"/>
          <w:sz w:val="24"/>
          <w:highlight w:val="none"/>
          <w:lang w:val="en-US" w:eastAsia="zh-CN"/>
        </w:rPr>
        <w:t>工程量</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施工要求</w:t>
      </w:r>
      <w:r>
        <w:rPr>
          <w:rFonts w:hint="eastAsia" w:ascii="宋体" w:hAnsi="宋体" w:eastAsia="宋体" w:cs="宋体"/>
          <w:color w:val="000000"/>
          <w:sz w:val="24"/>
          <w:highlight w:val="none"/>
        </w:rPr>
        <w:t>、责任范围以及合同条款进行报价。并按《开标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14:paraId="7CB6EC6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▲3.4.5供应商的磋商报价超过采购项目最高限价的为无效磋商。</w:t>
      </w:r>
    </w:p>
    <w:p w14:paraId="52E41C61">
      <w:pPr>
        <w:snapToGrid w:val="0"/>
        <w:spacing w:line="400" w:lineRule="exact"/>
        <w:ind w:firstLine="470"/>
        <w:jc w:val="left"/>
        <w:outlineLvl w:val="2"/>
        <w:rPr>
          <w:rFonts w:hint="eastAsia" w:ascii="宋体" w:hAnsi="宋体" w:eastAsia="宋体" w:cs="宋体"/>
          <w:b/>
          <w:sz w:val="24"/>
          <w:highlight w:val="none"/>
        </w:rPr>
      </w:pPr>
      <w:bookmarkStart w:id="210" w:name="_Toc3962"/>
      <w:bookmarkStart w:id="211" w:name="_Toc20961"/>
      <w:bookmarkStart w:id="212" w:name="_Toc9629"/>
      <w:bookmarkStart w:id="213" w:name="_Toc21579"/>
      <w:r>
        <w:rPr>
          <w:rFonts w:hint="eastAsia" w:ascii="宋体" w:hAnsi="宋体" w:eastAsia="宋体" w:cs="宋体"/>
          <w:b/>
          <w:sz w:val="24"/>
          <w:highlight w:val="none"/>
        </w:rPr>
        <w:t>3.5磋商响应文件的有效期</w:t>
      </w:r>
      <w:bookmarkEnd w:id="210"/>
      <w:bookmarkEnd w:id="211"/>
      <w:bookmarkEnd w:id="212"/>
      <w:bookmarkEnd w:id="213"/>
    </w:p>
    <w:p w14:paraId="75547AB2">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▲3.5.1自磋商截止日起60天磋商响应文件应保持有效。有效期不足的磋商响应文件将被拒绝。</w:t>
      </w:r>
    </w:p>
    <w:p w14:paraId="2440F389">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3.5.2在特殊情况下，采购人可与供应商协商延长磋商响应文件的有效期，这种要求和答复均以书面形式进行。</w:t>
      </w:r>
    </w:p>
    <w:p w14:paraId="059FE397">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bookmarkStart w:id="214" w:name="_Toc441483884"/>
      <w:bookmarkStart w:id="215" w:name="_Toc407605137"/>
      <w:r>
        <w:rPr>
          <w:rFonts w:hint="eastAsia" w:ascii="宋体" w:hAnsi="宋体" w:eastAsia="宋体" w:cs="宋体"/>
          <w:color w:val="000000"/>
          <w:sz w:val="24"/>
          <w:highlight w:val="none"/>
        </w:rPr>
        <w:t>3.5.3供应商可拒绝接受延期要求。</w:t>
      </w:r>
      <w:r>
        <w:rPr>
          <w:rFonts w:hint="eastAsia" w:ascii="宋体" w:hAnsi="宋体" w:eastAsia="宋体" w:cs="宋体"/>
          <w:sz w:val="24"/>
          <w:szCs w:val="24"/>
          <w:highlight w:val="none"/>
        </w:rPr>
        <w:t>同意延长有效期的供应商</w:t>
      </w:r>
      <w:r>
        <w:rPr>
          <w:rFonts w:hint="eastAsia" w:ascii="宋体" w:hAnsi="宋体" w:eastAsia="宋体" w:cs="宋体"/>
          <w:color w:val="000000"/>
          <w:sz w:val="24"/>
          <w:highlight w:val="none"/>
        </w:rPr>
        <w:t>不能修改磋商响应文件。</w:t>
      </w:r>
      <w:bookmarkEnd w:id="214"/>
      <w:bookmarkEnd w:id="215"/>
    </w:p>
    <w:p w14:paraId="12F38084">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bookmarkStart w:id="216" w:name="_Toc441483885"/>
      <w:bookmarkStart w:id="217" w:name="_Toc407605138"/>
      <w:r>
        <w:rPr>
          <w:rFonts w:hint="eastAsia" w:ascii="宋体" w:hAnsi="宋体" w:eastAsia="宋体" w:cs="宋体"/>
          <w:color w:val="000000"/>
          <w:sz w:val="24"/>
          <w:highlight w:val="none"/>
        </w:rPr>
        <w:t>3.5.4成交供应商的磋商响应文件自开标之日起至合同履行完毕止均应保持有效。</w:t>
      </w:r>
      <w:bookmarkEnd w:id="216"/>
      <w:bookmarkEnd w:id="217"/>
    </w:p>
    <w:p w14:paraId="73625DCE">
      <w:pPr>
        <w:snapToGrid w:val="0"/>
        <w:spacing w:line="400" w:lineRule="exact"/>
        <w:ind w:firstLine="470"/>
        <w:jc w:val="left"/>
        <w:outlineLvl w:val="2"/>
        <w:rPr>
          <w:rFonts w:hint="eastAsia" w:ascii="宋体" w:hAnsi="宋体" w:eastAsia="宋体" w:cs="宋体"/>
          <w:b/>
          <w:sz w:val="24"/>
          <w:highlight w:val="none"/>
        </w:rPr>
      </w:pPr>
      <w:bookmarkStart w:id="218" w:name="_Toc19643"/>
      <w:bookmarkStart w:id="219" w:name="_Toc10140"/>
      <w:bookmarkStart w:id="220" w:name="_Toc4098"/>
      <w:bookmarkStart w:id="221" w:name="_Toc10580"/>
      <w:r>
        <w:rPr>
          <w:rFonts w:hint="eastAsia" w:ascii="宋体" w:hAnsi="宋体" w:eastAsia="宋体" w:cs="宋体"/>
          <w:b/>
          <w:sz w:val="24"/>
          <w:highlight w:val="none"/>
        </w:rPr>
        <w:t>3.7供应商资格证明文件</w:t>
      </w:r>
      <w:bookmarkEnd w:id="218"/>
      <w:bookmarkEnd w:id="219"/>
      <w:bookmarkEnd w:id="220"/>
      <w:bookmarkEnd w:id="221"/>
    </w:p>
    <w:p w14:paraId="348548F3">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3.7.1供应商应提交证明其有资格参加磋商响应和成交后有能力履行合同的文件，并作为其磋商响应文件的一部分。</w:t>
      </w:r>
    </w:p>
    <w:p w14:paraId="37939B15">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3.7.2资格证明文件必须真实可靠、不得伪造。</w:t>
      </w:r>
    </w:p>
    <w:p w14:paraId="44190502">
      <w:pPr>
        <w:pStyle w:val="4"/>
        <w:numPr>
          <w:ilvl w:val="0"/>
          <w:numId w:val="0"/>
        </w:numPr>
        <w:snapToGrid w:val="0"/>
        <w:spacing w:after="120" w:line="400" w:lineRule="exact"/>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3.7.3供应商相关资格证明文件：详见供应商须知前附表。</w:t>
      </w:r>
    </w:p>
    <w:p w14:paraId="2A1F9CE0">
      <w:pPr>
        <w:pStyle w:val="2"/>
        <w:spacing w:before="0" w:after="0" w:line="400" w:lineRule="exact"/>
        <w:jc w:val="both"/>
        <w:rPr>
          <w:rFonts w:hint="eastAsia" w:ascii="宋体" w:hAnsi="宋体" w:eastAsia="宋体" w:cs="宋体"/>
          <w:b w:val="0"/>
          <w:highlight w:val="none"/>
        </w:rPr>
      </w:pPr>
      <w:bookmarkStart w:id="222" w:name="_Toc1334"/>
      <w:bookmarkStart w:id="223" w:name="_Toc459223849"/>
      <w:bookmarkStart w:id="224" w:name="_Toc3210"/>
      <w:bookmarkStart w:id="225" w:name="_Toc468535461"/>
      <w:bookmarkStart w:id="226" w:name="_Toc17377"/>
      <w:bookmarkStart w:id="227" w:name="_Toc459227375"/>
      <w:bookmarkStart w:id="228" w:name="_Toc4589"/>
      <w:bookmarkStart w:id="229" w:name="_Toc459227608"/>
      <w:bookmarkStart w:id="230" w:name="_Toc9232"/>
      <w:bookmarkStart w:id="231" w:name="_Toc19236"/>
      <w:bookmarkStart w:id="232" w:name="_Toc11875"/>
      <w:bookmarkStart w:id="233" w:name="_Toc22695"/>
      <w:bookmarkStart w:id="234" w:name="_Toc23353"/>
      <w:bookmarkStart w:id="235" w:name="_Toc20040"/>
      <w:bookmarkStart w:id="236" w:name="_Toc10546"/>
      <w:bookmarkStart w:id="237" w:name="_Toc22226"/>
      <w:bookmarkStart w:id="238" w:name="_Toc29779"/>
      <w:bookmarkStart w:id="239" w:name="_Toc7768"/>
      <w:bookmarkStart w:id="240" w:name="_Toc29015"/>
      <w:bookmarkStart w:id="241" w:name="_Toc29555"/>
      <w:bookmarkStart w:id="242" w:name="_Toc19796"/>
      <w:bookmarkStart w:id="243" w:name="_Toc14187"/>
      <w:bookmarkStart w:id="244" w:name="_Toc14535"/>
      <w:bookmarkStart w:id="245" w:name="_Toc459297215"/>
      <w:bookmarkStart w:id="246" w:name="_Toc16067"/>
      <w:bookmarkStart w:id="247" w:name="_Toc524600094"/>
      <w:bookmarkStart w:id="248" w:name="_Toc10064"/>
      <w:bookmarkStart w:id="249" w:name="_Toc15883"/>
      <w:bookmarkStart w:id="250" w:name="_Toc23213"/>
      <w:bookmarkStart w:id="251" w:name="_Toc21042"/>
      <w:bookmarkStart w:id="252" w:name="_Toc24264"/>
      <w:bookmarkStart w:id="253" w:name="_Toc31039"/>
      <w:bookmarkStart w:id="254" w:name="_Toc23860"/>
      <w:bookmarkStart w:id="255" w:name="_Toc28093"/>
      <w:bookmarkStart w:id="256" w:name="_Toc459226625"/>
      <w:bookmarkStart w:id="257" w:name="_Toc4514"/>
      <w:r>
        <w:rPr>
          <w:rFonts w:hint="eastAsia" w:ascii="宋体" w:hAnsi="宋体" w:eastAsia="宋体" w:cs="宋体"/>
          <w:b w:val="0"/>
          <w:highlight w:val="none"/>
        </w:rPr>
        <w:t>4.磋商响应文件的递交</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180F253">
      <w:pPr>
        <w:pStyle w:val="5"/>
        <w:spacing w:line="400" w:lineRule="exact"/>
        <w:ind w:firstLine="482" w:firstLineChars="201"/>
        <w:outlineLvl w:val="2"/>
        <w:rPr>
          <w:rFonts w:hint="eastAsia" w:ascii="宋体" w:hAnsi="宋体" w:eastAsia="宋体" w:cs="宋体"/>
          <w:color w:val="000000"/>
          <w:sz w:val="24"/>
          <w:highlight w:val="none"/>
        </w:rPr>
      </w:pPr>
      <w:bookmarkStart w:id="258" w:name="_Toc7117"/>
      <w:bookmarkStart w:id="259" w:name="_Toc10430"/>
      <w:bookmarkStart w:id="260" w:name="_Toc2229"/>
      <w:bookmarkStart w:id="261" w:name="_Toc13624"/>
      <w:r>
        <w:rPr>
          <w:rFonts w:hint="eastAsia" w:ascii="宋体" w:hAnsi="宋体" w:eastAsia="宋体" w:cs="宋体"/>
          <w:color w:val="000000"/>
          <w:sz w:val="24"/>
          <w:highlight w:val="none"/>
        </w:rPr>
        <w:t>▲</w:t>
      </w:r>
      <w:r>
        <w:rPr>
          <w:rFonts w:hint="eastAsia" w:ascii="宋体" w:hAnsi="宋体" w:eastAsia="宋体" w:cs="宋体"/>
          <w:b/>
          <w:sz w:val="24"/>
          <w:highlight w:val="none"/>
        </w:rPr>
        <w:t>4.1磋商响应文件的签署、密封、标记和盖章：</w:t>
      </w:r>
      <w:r>
        <w:rPr>
          <w:rFonts w:hint="eastAsia" w:ascii="宋体" w:hAnsi="宋体" w:eastAsia="宋体" w:cs="宋体"/>
          <w:kern w:val="0"/>
          <w:sz w:val="24"/>
          <w:highlight w:val="none"/>
        </w:rPr>
        <w:t>见供应商须知前附表</w:t>
      </w:r>
      <w:bookmarkEnd w:id="258"/>
      <w:bookmarkEnd w:id="259"/>
      <w:bookmarkEnd w:id="260"/>
      <w:r>
        <w:rPr>
          <w:rFonts w:hint="eastAsia" w:ascii="宋体" w:hAnsi="宋体" w:eastAsia="宋体" w:cs="宋体"/>
          <w:kern w:val="0"/>
          <w:sz w:val="24"/>
          <w:highlight w:val="none"/>
        </w:rPr>
        <w:t>。</w:t>
      </w:r>
      <w:bookmarkEnd w:id="261"/>
    </w:p>
    <w:p w14:paraId="3669E8BA">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62" w:name="_Toc10320"/>
      <w:bookmarkStart w:id="263" w:name="_Toc18874"/>
      <w:bookmarkStart w:id="264" w:name="_Toc28944"/>
      <w:bookmarkStart w:id="265" w:name="_Toc29617"/>
      <w:r>
        <w:rPr>
          <w:rFonts w:hint="eastAsia" w:ascii="宋体" w:hAnsi="宋体" w:eastAsia="宋体" w:cs="宋体"/>
          <w:b/>
          <w:sz w:val="24"/>
          <w:szCs w:val="22"/>
          <w:highlight w:val="none"/>
        </w:rPr>
        <w:t>4.2磋商响应文件的提交要求</w:t>
      </w:r>
      <w:bookmarkEnd w:id="262"/>
      <w:bookmarkEnd w:id="263"/>
      <w:bookmarkEnd w:id="264"/>
      <w:bookmarkEnd w:id="265"/>
      <w:r>
        <w:rPr>
          <w:rFonts w:hint="eastAsia" w:ascii="宋体" w:hAnsi="宋体" w:eastAsia="宋体" w:cs="宋体"/>
          <w:b/>
          <w:sz w:val="24"/>
          <w:szCs w:val="22"/>
          <w:highlight w:val="none"/>
        </w:rPr>
        <w:t>和方式</w:t>
      </w:r>
    </w:p>
    <w:p w14:paraId="7DFD3BB8">
      <w:pPr>
        <w:pStyle w:val="13"/>
        <w:spacing w:line="400" w:lineRule="exact"/>
        <w:ind w:firstLine="482" w:firstLineChars="201"/>
        <w:contextualSpacing/>
        <w:outlineLvl w:val="2"/>
        <w:rPr>
          <w:rFonts w:hint="eastAsia" w:ascii="宋体" w:hAnsi="宋体" w:eastAsia="宋体" w:cs="宋体"/>
          <w:color w:val="000000"/>
          <w:sz w:val="24"/>
          <w:highlight w:val="none"/>
        </w:rPr>
      </w:pPr>
      <w:bookmarkStart w:id="266" w:name="_Toc3646"/>
      <w:bookmarkStart w:id="267" w:name="_Toc29150"/>
      <w:bookmarkStart w:id="268" w:name="_Toc14686"/>
      <w:bookmarkStart w:id="269" w:name="_Toc13819"/>
      <w:r>
        <w:rPr>
          <w:rFonts w:hint="eastAsia" w:ascii="宋体" w:hAnsi="宋体" w:eastAsia="宋体" w:cs="宋体"/>
          <w:color w:val="000000"/>
          <w:sz w:val="24"/>
          <w:highlight w:val="none"/>
        </w:rPr>
        <w:t>4.2.1</w:t>
      </w:r>
      <w:bookmarkEnd w:id="266"/>
      <w:r>
        <w:rPr>
          <w:rFonts w:hint="eastAsia" w:ascii="宋体" w:hAnsi="宋体" w:eastAsia="宋体" w:cs="宋体"/>
          <w:sz w:val="24"/>
          <w:szCs w:val="24"/>
          <w:highlight w:val="none"/>
          <w:lang w:val="zh-CN"/>
        </w:rPr>
        <w:t>磋商响应文件的截止时间、提交方式</w:t>
      </w:r>
      <w:r>
        <w:rPr>
          <w:rFonts w:hint="eastAsia" w:ascii="宋体" w:hAnsi="宋体" w:eastAsia="宋体" w:cs="宋体"/>
          <w:color w:val="000000"/>
          <w:sz w:val="24"/>
          <w:highlight w:val="none"/>
        </w:rPr>
        <w:t>：见供应商须知前附表。</w:t>
      </w:r>
    </w:p>
    <w:p w14:paraId="7CD82F37">
      <w:pPr>
        <w:pStyle w:val="5"/>
        <w:spacing w:line="500" w:lineRule="exact"/>
        <w:ind w:firstLine="484" w:firstLineChars="202"/>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4.2.2</w:t>
      </w:r>
      <w:r>
        <w:rPr>
          <w:rFonts w:hint="eastAsia" w:ascii="宋体" w:hAnsi="宋体" w:eastAsia="宋体" w:cs="宋体"/>
          <w:sz w:val="24"/>
          <w:szCs w:val="24"/>
          <w:highlight w:val="none"/>
        </w:rPr>
        <w:t>成交供应商提交磋商响应文件和装订要求</w:t>
      </w:r>
      <w:r>
        <w:rPr>
          <w:rFonts w:hint="eastAsia" w:ascii="宋体" w:hAnsi="宋体" w:eastAsia="宋体" w:cs="宋体"/>
          <w:sz w:val="24"/>
          <w:highlight w:val="none"/>
        </w:rPr>
        <w:t>：</w:t>
      </w:r>
      <w:r>
        <w:rPr>
          <w:rFonts w:hint="eastAsia" w:ascii="宋体" w:hAnsi="宋体" w:eastAsia="宋体" w:cs="宋体"/>
          <w:color w:val="000000"/>
          <w:sz w:val="24"/>
          <w:highlight w:val="none"/>
        </w:rPr>
        <w:t>见供应商须知前附表。</w:t>
      </w:r>
    </w:p>
    <w:p w14:paraId="779F5BB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70" w:name="_Toc7301"/>
      <w:r>
        <w:rPr>
          <w:rFonts w:hint="eastAsia" w:ascii="宋体" w:hAnsi="宋体" w:eastAsia="宋体" w:cs="宋体"/>
          <w:b/>
          <w:sz w:val="24"/>
          <w:szCs w:val="22"/>
          <w:highlight w:val="none"/>
        </w:rPr>
        <w:t>4.3迟交的</w:t>
      </w:r>
      <w:bookmarkEnd w:id="267"/>
      <w:bookmarkEnd w:id="268"/>
      <w:bookmarkEnd w:id="269"/>
      <w:bookmarkEnd w:id="270"/>
      <w:r>
        <w:rPr>
          <w:rFonts w:hint="eastAsia" w:ascii="宋体" w:hAnsi="宋体" w:eastAsia="宋体" w:cs="宋体"/>
          <w:b/>
          <w:sz w:val="24"/>
          <w:szCs w:val="22"/>
          <w:highlight w:val="none"/>
        </w:rPr>
        <w:t>磋商响应文件</w:t>
      </w:r>
    </w:p>
    <w:p w14:paraId="5C6A6DDA">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采购人将拒绝并原封退回在规定的截止期后收到的任何磋商响应文件。</w:t>
      </w:r>
    </w:p>
    <w:p w14:paraId="39DBF993">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271" w:name="_Toc30831"/>
      <w:bookmarkStart w:id="272" w:name="_Toc31238"/>
      <w:bookmarkStart w:id="273" w:name="_Toc32699"/>
      <w:bookmarkStart w:id="274" w:name="_Toc28105"/>
      <w:r>
        <w:rPr>
          <w:rFonts w:hint="eastAsia" w:ascii="宋体" w:hAnsi="宋体" w:eastAsia="宋体" w:cs="宋体"/>
          <w:b/>
          <w:sz w:val="24"/>
          <w:szCs w:val="22"/>
          <w:highlight w:val="none"/>
        </w:rPr>
        <w:t>4.4磋商响应文件的修改和撤回</w:t>
      </w:r>
      <w:bookmarkEnd w:id="271"/>
      <w:bookmarkEnd w:id="272"/>
      <w:bookmarkEnd w:id="273"/>
      <w:bookmarkEnd w:id="274"/>
    </w:p>
    <w:p w14:paraId="57DDDE6A">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4.4.1供应商在磋商文件规定的磋商响应截止时间前，可以对已提交的磋商响应文件进行修改或撤回。如要修改，必须在撤回并修改后在规定的磋商响应截止时间之前将修改后的磋商响应文件再重新递交。磋商响应截止时间后，供应商不得撤回、修改磋商响应文件。修改后重新递交的磋商响应文件应当按本磋商文件的要求签署、盖章。</w:t>
      </w:r>
    </w:p>
    <w:p w14:paraId="198A938D">
      <w:pPr>
        <w:pStyle w:val="5"/>
        <w:spacing w:line="500" w:lineRule="exact"/>
        <w:ind w:firstLine="484" w:firstLineChars="202"/>
        <w:rPr>
          <w:rFonts w:hint="eastAsia" w:ascii="宋体" w:hAnsi="宋体" w:eastAsia="宋体" w:cs="宋体"/>
          <w:color w:val="000000"/>
          <w:sz w:val="24"/>
          <w:highlight w:val="none"/>
        </w:rPr>
      </w:pPr>
      <w:r>
        <w:rPr>
          <w:rFonts w:hint="eastAsia" w:ascii="宋体" w:hAnsi="宋体" w:eastAsia="宋体" w:cs="宋体"/>
          <w:color w:val="000000"/>
          <w:sz w:val="24"/>
          <w:highlight w:val="none"/>
        </w:rPr>
        <w:t>4.4.2供应商所提交的磋商响应文件在磋商结束后，无论成交与否都不退还。</w:t>
      </w:r>
    </w:p>
    <w:p w14:paraId="5F3F8D1F">
      <w:pPr>
        <w:pStyle w:val="2"/>
        <w:spacing w:before="0" w:after="0" w:line="400" w:lineRule="exact"/>
        <w:jc w:val="both"/>
        <w:rPr>
          <w:rFonts w:hint="eastAsia" w:ascii="宋体" w:hAnsi="宋体" w:eastAsia="宋体" w:cs="宋体"/>
          <w:b w:val="0"/>
          <w:highlight w:val="none"/>
        </w:rPr>
      </w:pPr>
      <w:bookmarkStart w:id="275" w:name="_Toc22851"/>
      <w:bookmarkStart w:id="276" w:name="_Toc21020"/>
      <w:bookmarkStart w:id="277" w:name="_Toc13452"/>
      <w:bookmarkStart w:id="278" w:name="_Toc6438"/>
      <w:bookmarkStart w:id="279" w:name="_Toc28272"/>
      <w:bookmarkStart w:id="280" w:name="_Toc524600095"/>
      <w:bookmarkStart w:id="281" w:name="_Toc459223850"/>
      <w:bookmarkStart w:id="282" w:name="_Toc17604"/>
      <w:bookmarkStart w:id="283" w:name="_Toc468535462"/>
      <w:bookmarkStart w:id="284" w:name="_Toc6823"/>
      <w:bookmarkStart w:id="285" w:name="_Toc27085"/>
      <w:bookmarkStart w:id="286" w:name="_Toc26596"/>
      <w:bookmarkStart w:id="287" w:name="_Toc30928"/>
      <w:bookmarkStart w:id="288" w:name="_Toc459226626"/>
      <w:bookmarkStart w:id="289" w:name="_Toc459227609"/>
      <w:bookmarkStart w:id="290" w:name="_Toc25905"/>
      <w:bookmarkStart w:id="291" w:name="_Toc29327"/>
      <w:bookmarkStart w:id="292" w:name="_Toc23985"/>
      <w:bookmarkStart w:id="293" w:name="_Toc27844"/>
      <w:bookmarkStart w:id="294" w:name="_Toc12935"/>
      <w:bookmarkStart w:id="295" w:name="_Toc2880"/>
      <w:bookmarkStart w:id="296" w:name="_Toc3941"/>
      <w:bookmarkStart w:id="297" w:name="_Toc24064"/>
      <w:bookmarkStart w:id="298" w:name="_Toc10357"/>
      <w:bookmarkStart w:id="299" w:name="_Toc28665"/>
      <w:bookmarkStart w:id="300" w:name="_Toc9828"/>
      <w:bookmarkStart w:id="301" w:name="_Toc3309"/>
      <w:bookmarkStart w:id="302" w:name="_Toc10279"/>
      <w:bookmarkStart w:id="303" w:name="_Toc3793"/>
      <w:bookmarkStart w:id="304" w:name="_Toc28044"/>
      <w:bookmarkStart w:id="305" w:name="_Toc27113"/>
      <w:bookmarkStart w:id="306" w:name="_Toc459227376"/>
      <w:bookmarkStart w:id="307" w:name="_Toc14403"/>
      <w:bookmarkStart w:id="308" w:name="_Toc21775"/>
      <w:bookmarkStart w:id="309" w:name="_Toc24319"/>
      <w:bookmarkStart w:id="310" w:name="_Toc459297216"/>
      <w:r>
        <w:rPr>
          <w:rFonts w:hint="eastAsia" w:ascii="宋体" w:hAnsi="宋体" w:eastAsia="宋体" w:cs="宋体"/>
          <w:b w:val="0"/>
          <w:highlight w:val="none"/>
        </w:rPr>
        <w:t>5.磋商步骤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1D5093A4">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11" w:name="_Toc15778"/>
      <w:bookmarkStart w:id="312" w:name="_Toc2461"/>
      <w:bookmarkStart w:id="313" w:name="_Toc14157"/>
      <w:bookmarkStart w:id="314" w:name="_Toc8670"/>
      <w:r>
        <w:rPr>
          <w:rFonts w:hint="eastAsia" w:ascii="宋体" w:hAnsi="宋体" w:eastAsia="宋体" w:cs="宋体"/>
          <w:b/>
          <w:sz w:val="24"/>
          <w:szCs w:val="22"/>
          <w:highlight w:val="none"/>
        </w:rPr>
        <w:t>5.1磋商</w:t>
      </w:r>
      <w:bookmarkEnd w:id="311"/>
      <w:bookmarkEnd w:id="312"/>
      <w:bookmarkEnd w:id="313"/>
      <w:bookmarkEnd w:id="314"/>
      <w:r>
        <w:rPr>
          <w:rFonts w:hint="eastAsia" w:ascii="宋体" w:hAnsi="宋体" w:eastAsia="宋体" w:cs="宋体"/>
          <w:b/>
          <w:sz w:val="24"/>
          <w:szCs w:val="22"/>
          <w:highlight w:val="none"/>
        </w:rPr>
        <w:t>时间和地点</w:t>
      </w:r>
    </w:p>
    <w:p w14:paraId="36D9D18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将在供应商须知前附表规定的时间和地点进行磋商。</w:t>
      </w:r>
    </w:p>
    <w:p w14:paraId="01F71F85">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15" w:name="_Toc10008"/>
      <w:bookmarkStart w:id="316" w:name="_Toc16003"/>
      <w:bookmarkStart w:id="317" w:name="_Toc27848"/>
      <w:bookmarkStart w:id="318" w:name="_Toc16333"/>
      <w:r>
        <w:rPr>
          <w:rFonts w:hint="eastAsia" w:ascii="宋体" w:hAnsi="宋体" w:eastAsia="宋体" w:cs="宋体"/>
          <w:b/>
          <w:sz w:val="24"/>
          <w:szCs w:val="22"/>
          <w:highlight w:val="none"/>
        </w:rPr>
        <w:t>5.2磋商</w:t>
      </w:r>
      <w:bookmarkEnd w:id="315"/>
      <w:bookmarkEnd w:id="316"/>
      <w:bookmarkEnd w:id="317"/>
      <w:bookmarkEnd w:id="318"/>
      <w:r>
        <w:rPr>
          <w:rFonts w:hint="eastAsia" w:ascii="宋体" w:hAnsi="宋体" w:eastAsia="宋体" w:cs="宋体"/>
          <w:b/>
          <w:sz w:val="24"/>
          <w:szCs w:val="22"/>
          <w:highlight w:val="none"/>
        </w:rPr>
        <w:t xml:space="preserve">程序 </w:t>
      </w:r>
    </w:p>
    <w:p w14:paraId="0373E488">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color w:val="000000"/>
          <w:sz w:val="24"/>
          <w:highlight w:val="none"/>
        </w:rPr>
        <w:t>5.2.1</w:t>
      </w:r>
      <w:r>
        <w:rPr>
          <w:rFonts w:hint="eastAsia" w:ascii="宋体" w:hAnsi="宋体" w:eastAsia="宋体" w:cs="宋体"/>
          <w:sz w:val="24"/>
          <w:szCs w:val="24"/>
          <w:highlight w:val="none"/>
        </w:rPr>
        <w:t>采购组织机构</w:t>
      </w:r>
      <w:r>
        <w:rPr>
          <w:rFonts w:hint="eastAsia" w:ascii="宋体" w:hAnsi="宋体" w:eastAsia="宋体" w:cs="宋体"/>
          <w:sz w:val="24"/>
          <w:highlight w:val="none"/>
        </w:rPr>
        <w:t>将在供应商须知前附表规定的时间和地点进行磋商。磋商评审期间，各供应商代表应在线操作，并关注政采云有关信息公布、澄清等情况，供应商</w:t>
      </w:r>
      <w:r>
        <w:rPr>
          <w:rFonts w:hint="eastAsia" w:ascii="宋体" w:hAnsi="宋体" w:eastAsia="宋体" w:cs="宋体"/>
          <w:sz w:val="24"/>
          <w:szCs w:val="24"/>
          <w:highlight w:val="none"/>
        </w:rPr>
        <w:t>如未准时在线参加的，事后不得对采购相关人员、磋商过程和磋商结果提出异议。</w:t>
      </w:r>
    </w:p>
    <w:p w14:paraId="315C7464">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5.2.2落实工作场地、设施，检查录音录像采集设备运行情况，验证电子交易平台是否能正常登录。</w:t>
      </w:r>
    </w:p>
    <w:p w14:paraId="2B12931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5.2.3磋商会由</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主持，向各投标供应商发出电子加密磋商响应文件【开始解密】通知；供应商各自登录政采云平台，用“项目采购-开标评标”功能对电子磋商响应文件进行在线解密。</w:t>
      </w:r>
    </w:p>
    <w:p w14:paraId="3A337CAC">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color w:val="000000"/>
          <w:sz w:val="24"/>
          <w:highlight w:val="none"/>
        </w:rPr>
        <w:t>5.2.4在线解密电子磋商响应文件时间为磋商会开始时间起30分钟内；</w:t>
      </w:r>
      <w:r>
        <w:rPr>
          <w:rFonts w:hint="eastAsia" w:ascii="宋体" w:hAnsi="宋体" w:eastAsia="宋体" w:cs="宋体"/>
          <w:sz w:val="24"/>
          <w:szCs w:val="24"/>
          <w:highlight w:val="none"/>
        </w:rPr>
        <w:t>供应商应当在解密时限内完成解密，如所有供应商的电子磋商响应文件都已经解密完成的，则电子交易平台自动结束解密。如有任一供应商未解密，电子交易平台会在解密时限截止时自动结束解密。</w:t>
      </w:r>
    </w:p>
    <w:p w14:paraId="6C61EB27">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解密时限内未完成解密且按规定提供了备份磋商响应文件的，采购组织机构将拆封其备份磋商响应文件，并导入电子交易平台。</w:t>
      </w:r>
    </w:p>
    <w:p w14:paraId="5F56DA5D">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5.2.5</w:t>
      </w:r>
      <w:r>
        <w:rPr>
          <w:rFonts w:hint="eastAsia" w:ascii="宋体" w:hAnsi="宋体" w:eastAsia="宋体" w:cs="宋体"/>
          <w:color w:val="000000"/>
          <w:sz w:val="24"/>
          <w:highlight w:val="none"/>
        </w:rPr>
        <w:t>磋商响应文件解密结束，进入评审阶段，</w:t>
      </w:r>
      <w:r>
        <w:rPr>
          <w:rFonts w:hint="eastAsia" w:ascii="宋体" w:hAnsi="宋体" w:eastAsia="宋体" w:cs="宋体"/>
          <w:sz w:val="24"/>
          <w:szCs w:val="24"/>
          <w:highlight w:val="none"/>
        </w:rPr>
        <w:t>采购组织机构</w:t>
      </w:r>
      <w:r>
        <w:rPr>
          <w:rFonts w:hint="eastAsia" w:ascii="宋体" w:hAnsi="宋体" w:eastAsia="宋体" w:cs="宋体"/>
          <w:color w:val="000000"/>
          <w:sz w:val="24"/>
          <w:highlight w:val="none"/>
        </w:rPr>
        <w:t>宣布磋商评标期间的有关事项。磋商小组与各供应商就采购项目的采购需求、资信/商务、技术响应等进行磋商，达成一致后，开始进行综合评分，</w:t>
      </w:r>
      <w:r>
        <w:rPr>
          <w:rFonts w:hint="eastAsia" w:ascii="宋体" w:hAnsi="宋体" w:eastAsia="宋体" w:cs="宋体"/>
          <w:sz w:val="24"/>
          <w:szCs w:val="24"/>
          <w:highlight w:val="none"/>
        </w:rPr>
        <w:t>采购组织机构通过电子交易平台宣告商务和技术评审无效供应商名称及理由，有效供应商的商务和技术得分情况。</w:t>
      </w:r>
    </w:p>
    <w:p w14:paraId="513CD21F">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5.2.6</w:t>
      </w:r>
      <w:r>
        <w:rPr>
          <w:rFonts w:hint="eastAsia" w:ascii="宋体" w:hAnsi="宋体" w:eastAsia="宋体" w:cs="宋体"/>
          <w:color w:val="000000"/>
          <w:sz w:val="24"/>
          <w:highlight w:val="none"/>
        </w:rPr>
        <w:t>磋商小组对各供应商的资信/商务、技术评审结束后，</w:t>
      </w:r>
      <w:r>
        <w:rPr>
          <w:rFonts w:hint="eastAsia" w:ascii="宋体" w:hAnsi="宋体" w:eastAsia="宋体" w:cs="宋体"/>
          <w:sz w:val="24"/>
          <w:szCs w:val="24"/>
          <w:highlight w:val="none"/>
        </w:rPr>
        <w:t>采购组织机构在电子交易平台开启供应商的报价文件信息，供应商对报价信息进行确认。供应商对报价信息不予确认的不影响后续磋商过程。</w:t>
      </w:r>
    </w:p>
    <w:p w14:paraId="1D1F80C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sz w:val="24"/>
          <w:szCs w:val="24"/>
          <w:highlight w:val="none"/>
        </w:rPr>
        <w:t>5.2.7</w:t>
      </w:r>
      <w:r>
        <w:rPr>
          <w:rFonts w:hint="eastAsia" w:ascii="宋体" w:hAnsi="宋体" w:eastAsia="宋体" w:cs="宋体"/>
          <w:color w:val="000000"/>
          <w:sz w:val="24"/>
          <w:highlight w:val="none"/>
        </w:rPr>
        <w:t>采购组织机构组织各供应商在线进行二次或多次报价，直至最终报价，最终报价结束后，在线公布《开标一览表》中的供应商名称及在其磋商响应文件中承诺的最终磋商报价、磋商响应内容（设备名称、规格型号或者服务项目名称），以及</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认为有必要公布的其他内容。</w:t>
      </w:r>
    </w:p>
    <w:p w14:paraId="6B89CA9D">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5.2.8磋商小组经商议认为需要供应商作出必要澄清或说明的，应当通过电子交易平台交换数据电文。磋商小组给予供应商提交澄清或说明的时间为半小时，供应商已经明确表示澄清或说明完毕的除外。</w:t>
      </w:r>
    </w:p>
    <w:p w14:paraId="6F1C8D72">
      <w:pPr>
        <w:pStyle w:val="5"/>
        <w:spacing w:line="400" w:lineRule="exact"/>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5.2.9</w:t>
      </w:r>
      <w:r>
        <w:rPr>
          <w:rFonts w:hint="eastAsia" w:ascii="宋体" w:hAnsi="宋体" w:eastAsia="宋体" w:cs="宋体"/>
          <w:color w:val="000000"/>
          <w:sz w:val="24"/>
          <w:highlight w:val="none"/>
        </w:rPr>
        <w:t>磋商结束后，</w:t>
      </w:r>
      <w:r>
        <w:rPr>
          <w:rFonts w:hint="eastAsia" w:ascii="宋体" w:hAnsi="宋体" w:eastAsia="宋体" w:cs="宋体"/>
          <w:sz w:val="24"/>
          <w:szCs w:val="24"/>
          <w:highlight w:val="none"/>
        </w:rPr>
        <w:t>采购组织机构在电子交易平台上公布磋商结果，</w:t>
      </w:r>
      <w:r>
        <w:rPr>
          <w:rFonts w:hint="eastAsia" w:ascii="宋体" w:hAnsi="宋体" w:eastAsia="宋体" w:cs="宋体"/>
          <w:color w:val="000000"/>
          <w:sz w:val="24"/>
          <w:highlight w:val="none"/>
        </w:rPr>
        <w:t>供应商可通过在线平台查看磋商结果。</w:t>
      </w:r>
    </w:p>
    <w:p w14:paraId="0195B402">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sz w:val="24"/>
          <w:szCs w:val="24"/>
          <w:highlight w:val="none"/>
        </w:rPr>
        <w:t>特别说明：政采云公司如对电子化开标及评审程序有调整的，按调整后的程序操作。</w:t>
      </w:r>
    </w:p>
    <w:p w14:paraId="18C05252">
      <w:pPr>
        <w:pStyle w:val="13"/>
        <w:spacing w:line="400" w:lineRule="exact"/>
        <w:ind w:firstLine="484" w:firstLineChars="201"/>
        <w:contextualSpacing/>
        <w:outlineLvl w:val="2"/>
        <w:rPr>
          <w:rFonts w:hint="eastAsia" w:ascii="宋体" w:hAnsi="宋体" w:eastAsia="宋体" w:cs="宋体"/>
          <w:b/>
          <w:sz w:val="24"/>
          <w:highlight w:val="none"/>
        </w:rPr>
      </w:pPr>
      <w:r>
        <w:rPr>
          <w:rFonts w:hint="eastAsia" w:ascii="宋体" w:hAnsi="宋体" w:eastAsia="宋体" w:cs="宋体"/>
          <w:b/>
          <w:sz w:val="24"/>
          <w:szCs w:val="22"/>
          <w:highlight w:val="none"/>
        </w:rPr>
        <w:t>5.3</w:t>
      </w:r>
      <w:r>
        <w:rPr>
          <w:rFonts w:hint="eastAsia" w:ascii="宋体" w:hAnsi="宋体" w:eastAsia="宋体" w:cs="宋体"/>
          <w:b/>
          <w:sz w:val="24"/>
          <w:highlight w:val="none"/>
        </w:rPr>
        <w:t xml:space="preserve">电子招投标的应急措施。电子开标、评标如出现下列原因，导致系统无法正常运行或无法正常评标时，应采取应急措施： </w:t>
      </w:r>
    </w:p>
    <w:p w14:paraId="699B055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5.3.1系统服务器发生故障，无法访问或无法使用系统； </w:t>
      </w:r>
    </w:p>
    <w:p w14:paraId="23768EC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5.3.2系统的软件或数据库出现错误，不能进行正常操作； </w:t>
      </w:r>
    </w:p>
    <w:p w14:paraId="5F04A2E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5.3.3系统发现有安全漏洞，有潜在的泄密危险； </w:t>
      </w:r>
    </w:p>
    <w:p w14:paraId="2DF82F3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5.3.4病毒发作或受到外来病毒的攻击； </w:t>
      </w:r>
    </w:p>
    <w:p w14:paraId="1B2619D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作出妥善保密处理。</w:t>
      </w:r>
    </w:p>
    <w:p w14:paraId="365960A7">
      <w:pPr>
        <w:pStyle w:val="2"/>
        <w:spacing w:before="0" w:after="0" w:line="400" w:lineRule="exact"/>
        <w:jc w:val="both"/>
        <w:rPr>
          <w:rFonts w:hint="eastAsia" w:ascii="宋体" w:hAnsi="宋体" w:eastAsia="宋体" w:cs="宋体"/>
          <w:b w:val="0"/>
          <w:highlight w:val="none"/>
        </w:rPr>
      </w:pPr>
      <w:bookmarkStart w:id="319" w:name="_Toc3550"/>
      <w:bookmarkStart w:id="320" w:name="_Toc26095"/>
      <w:bookmarkStart w:id="321" w:name="_Toc22439"/>
      <w:bookmarkStart w:id="322" w:name="_Toc524600096"/>
      <w:bookmarkStart w:id="323" w:name="_Toc28901"/>
      <w:bookmarkStart w:id="324" w:name="_Toc11812"/>
      <w:bookmarkStart w:id="325" w:name="_Toc5114"/>
      <w:bookmarkStart w:id="326" w:name="_Toc30927"/>
      <w:bookmarkStart w:id="327" w:name="_Toc494"/>
      <w:bookmarkStart w:id="328" w:name="_Toc17977"/>
      <w:bookmarkStart w:id="329" w:name="_Toc15101"/>
      <w:bookmarkStart w:id="330" w:name="_Toc10204"/>
      <w:r>
        <w:rPr>
          <w:rFonts w:hint="eastAsia" w:ascii="宋体" w:hAnsi="宋体" w:eastAsia="宋体" w:cs="宋体"/>
          <w:b w:val="0"/>
          <w:highlight w:val="none"/>
        </w:rPr>
        <w:t>6.磋商办法及标准</w:t>
      </w:r>
      <w:bookmarkEnd w:id="319"/>
      <w:bookmarkEnd w:id="320"/>
      <w:bookmarkEnd w:id="321"/>
      <w:bookmarkEnd w:id="322"/>
      <w:bookmarkEnd w:id="323"/>
      <w:bookmarkEnd w:id="324"/>
      <w:bookmarkEnd w:id="325"/>
      <w:bookmarkEnd w:id="326"/>
      <w:bookmarkEnd w:id="327"/>
      <w:bookmarkEnd w:id="328"/>
      <w:bookmarkEnd w:id="329"/>
      <w:bookmarkEnd w:id="330"/>
    </w:p>
    <w:p w14:paraId="6ADE54C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31" w:name="_Toc2737"/>
      <w:bookmarkStart w:id="332" w:name="_Toc22222"/>
      <w:bookmarkStart w:id="333" w:name="_Toc1621"/>
      <w:bookmarkStart w:id="334" w:name="_Toc22246"/>
      <w:r>
        <w:rPr>
          <w:rFonts w:hint="eastAsia" w:ascii="宋体" w:hAnsi="宋体" w:eastAsia="宋体" w:cs="宋体"/>
          <w:b/>
          <w:sz w:val="24"/>
          <w:szCs w:val="22"/>
          <w:highlight w:val="none"/>
        </w:rPr>
        <w:t>6.1磋商小组的组成和评审方法</w:t>
      </w:r>
      <w:bookmarkEnd w:id="331"/>
      <w:bookmarkEnd w:id="332"/>
      <w:bookmarkEnd w:id="333"/>
      <w:bookmarkEnd w:id="334"/>
    </w:p>
    <w:p w14:paraId="4598F81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6.1.1由采购人依法组建的磋商小组负责。磋商小组由采购人代表和有关技术、经济等方面的专家组成。磋商小组人数以及技术、经济方面的专家组成见</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"http://oa.epoint.com.cn:8888/EpointBid_BSTool/EpointZBTool_BS/Pages/YWScanFileManage/2639a541-be30-4410-b738-1b8e9b5b7893/2639a541-be30-4410-b738-1b8e9b5b7893/e944b4b1-01b6-4e42-b170-f783fcf7903a.doc" </w:instrText>
      </w:r>
      <w:r>
        <w:rPr>
          <w:rFonts w:hint="eastAsia" w:ascii="宋体" w:hAnsi="宋体" w:eastAsia="宋体" w:cs="宋体"/>
          <w:highlight w:val="none"/>
        </w:rPr>
        <w:fldChar w:fldCharType="separate"/>
      </w:r>
      <w:r>
        <w:rPr>
          <w:rFonts w:hint="eastAsia" w:ascii="宋体" w:hAnsi="宋体" w:eastAsia="宋体" w:cs="宋体"/>
          <w:color w:val="000000"/>
          <w:sz w:val="24"/>
          <w:highlight w:val="none"/>
        </w:rPr>
        <w:t>供应商须知前附表</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w:t>
      </w:r>
    </w:p>
    <w:p w14:paraId="746CE6D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6.1.2磋商小组将按照磋商文件确定的磋商方法进行磋商。磋商小组对磋商响应文件的磋商分为磋商响应文件初审、澄清有关问题、比较与评价磋商响应文件、推荐中标候选人名单。</w:t>
      </w:r>
    </w:p>
    <w:p w14:paraId="7C5D86A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6.1.3本项目磋商标准详见磋商文件“第四章 磋商方法及标准”。</w:t>
      </w:r>
    </w:p>
    <w:p w14:paraId="3E1A2166">
      <w:pPr>
        <w:pStyle w:val="5"/>
        <w:spacing w:line="400" w:lineRule="exact"/>
        <w:ind w:firstLine="484" w:firstLineChars="201"/>
        <w:outlineLvl w:val="2"/>
        <w:rPr>
          <w:rFonts w:hint="eastAsia" w:ascii="宋体" w:hAnsi="宋体" w:eastAsia="宋体" w:cs="宋体"/>
          <w:b/>
          <w:sz w:val="24"/>
          <w:highlight w:val="none"/>
        </w:rPr>
      </w:pPr>
      <w:bookmarkStart w:id="335" w:name="_Toc18557"/>
      <w:bookmarkStart w:id="336" w:name="_Toc19873"/>
      <w:bookmarkStart w:id="337" w:name="_Toc11808"/>
      <w:bookmarkStart w:id="338" w:name="_Toc5959"/>
      <w:r>
        <w:rPr>
          <w:rFonts w:hint="eastAsia" w:ascii="宋体" w:hAnsi="宋体" w:eastAsia="宋体" w:cs="宋体"/>
          <w:b/>
          <w:sz w:val="24"/>
          <w:highlight w:val="none"/>
        </w:rPr>
        <w:t>6.2磋商响应文件的初审</w:t>
      </w:r>
      <w:bookmarkEnd w:id="335"/>
      <w:bookmarkEnd w:id="336"/>
      <w:bookmarkEnd w:id="337"/>
      <w:bookmarkEnd w:id="338"/>
    </w:p>
    <w:p w14:paraId="6FBFD46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磋商响应文件的初审分为资格性检查和符合性检查。</w:t>
      </w:r>
    </w:p>
    <w:p w14:paraId="1FD74A53">
      <w:pPr>
        <w:snapToGrid w:val="0"/>
        <w:spacing w:line="400" w:lineRule="exact"/>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6.2.1资格性检查</w:t>
      </w:r>
    </w:p>
    <w:p w14:paraId="1486F3C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（1）采购人根据磋商办法3.1项的评审因素和评审标准，对供应商的磋商响应文件进行资格评审。资格性检查不合格的供应商的磋商响应文件作磋商无效。</w:t>
      </w:r>
    </w:p>
    <w:p w14:paraId="21F051A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（2）采购人在进行资格检查时，不得改变磋商文件中已载明的资格条件、标准和办法。</w:t>
      </w:r>
    </w:p>
    <w:p w14:paraId="3D1315A2">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（3）供应商在递交磋商响应文件的同时，应逐项对照上述资格性检查要求提交相应的原件和资格证明文件供采购人（</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）核查。</w:t>
      </w:r>
    </w:p>
    <w:p w14:paraId="4C30A70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（4）采购人在磋商中必要时可按供应商提供的联系方式就有关问题进行查询核实，或要求供应商做出书面澄清，查询及澄清结果将作为审查的依据。</w:t>
      </w:r>
    </w:p>
    <w:p w14:paraId="38BA229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（5）只有通过全部资格性检查条件合格的供应商才能通过资格检查，其磋商响应文件方可进入下一个检查阶段。</w:t>
      </w:r>
    </w:p>
    <w:p w14:paraId="1216C397">
      <w:pPr>
        <w:snapToGrid w:val="0"/>
        <w:spacing w:line="400" w:lineRule="exact"/>
        <w:ind w:firstLine="472" w:firstLineChars="196"/>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6.2.2符合性检查</w:t>
      </w:r>
    </w:p>
    <w:p w14:paraId="69BB99B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磋商小组根据磋商办法3.2项的评审因素和评审标准，对供应商的磋商响应文件进行符合性检查。符合性检查不合格的供应商的磋商响应文件作磋商无效。</w:t>
      </w:r>
    </w:p>
    <w:p w14:paraId="7E0BD04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6.2.3违法磋商响应行为</w:t>
      </w:r>
    </w:p>
    <w:p w14:paraId="28017E0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在磋商过程中，磋商小组发现供应商有下列情形之一的，作磋商响应无效：</w:t>
      </w:r>
    </w:p>
    <w:p w14:paraId="4A1F5ADC">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（1）属于同一集团、协会、商会等组织成员的供应商按照该组织要求协同磋商响应；</w:t>
      </w:r>
    </w:p>
    <w:p w14:paraId="107C7509">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（2）不同供应商的磋商响应文件由同一单位或者个人编制；</w:t>
      </w:r>
    </w:p>
    <w:p w14:paraId="2E36467C">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（3）不同供应商委托同一单位或者个人办理磋商响应事宜；</w:t>
      </w:r>
    </w:p>
    <w:p w14:paraId="4313B379">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（4）不同供应商的磋商响应文件载明的项目管理成员为同一人；</w:t>
      </w:r>
    </w:p>
    <w:p w14:paraId="10463DCF">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（5）不同供应商的磋商响应文件异常一致或者磋商报价呈规律性差异；</w:t>
      </w:r>
    </w:p>
    <w:p w14:paraId="2CEC7496">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（6）提供虚假资料的（如</w:t>
      </w:r>
      <w:r>
        <w:rPr>
          <w:rFonts w:hint="eastAsia" w:ascii="宋体" w:hAnsi="宋体" w:eastAsia="宋体" w:cs="宋体"/>
          <w:sz w:val="24"/>
          <w:highlight w:val="none"/>
        </w:rPr>
        <w:t>：财务状况、</w:t>
      </w:r>
      <w:r>
        <w:rPr>
          <w:rFonts w:hint="eastAsia" w:ascii="宋体" w:hAnsi="宋体" w:eastAsia="宋体" w:cs="宋体"/>
          <w:color w:val="000000"/>
          <w:sz w:val="24"/>
          <w:highlight w:val="none"/>
        </w:rPr>
        <w:t>信用状况、业绩、项目负责人或者主要技术人员简历、劳动关系证明）及其他弄虚作假的行为；</w:t>
      </w:r>
    </w:p>
    <w:p w14:paraId="77A67EE6">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（7）法律、法规、规章及省级以上规范性文件等规定的其他情形。</w:t>
      </w:r>
    </w:p>
    <w:p w14:paraId="00FB3805">
      <w:pPr>
        <w:pStyle w:val="5"/>
        <w:spacing w:line="380" w:lineRule="exact"/>
        <w:ind w:firstLine="484" w:firstLineChars="201"/>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6.2.4磋商响应无效的情形</w:t>
      </w:r>
    </w:p>
    <w:p w14:paraId="0927150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实质上没有响应磋商文件要求的磋商响应将被视为无效。供应商不得通过修正或撤消不合要求的偏离或保留从而使其磋商响应成为实质上响应的磋商响应。</w:t>
      </w:r>
    </w:p>
    <w:p w14:paraId="0AD0A4CB">
      <w:pPr>
        <w:pStyle w:val="5"/>
        <w:spacing w:line="38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（1）磋商响应文件逾期上传的；</w:t>
      </w:r>
    </w:p>
    <w:p w14:paraId="3BFEA228">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（2）不具备磋商文件中规定的资格条件要求的；</w:t>
      </w:r>
    </w:p>
    <w:p w14:paraId="35017250">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（3）供应商提交两份或两份以上内容不同的磋商响应文件；</w:t>
      </w:r>
    </w:p>
    <w:p w14:paraId="549EED27">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（4）磋商响应文件载明的采购项目磋商有效期；</w:t>
      </w:r>
    </w:p>
    <w:p w14:paraId="543F2F12">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（5）磋商响应承诺的技术规范、技术标准明显不符合国家强制性要求的；</w:t>
      </w:r>
    </w:p>
    <w:p w14:paraId="5DE1DEA7">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（6）磋商响应承诺载明的验收标准和方法等不符合国家规定及磋商文件要求的；</w:t>
      </w:r>
    </w:p>
    <w:p w14:paraId="366CBE10">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（7）超出经营范围响应承诺的；</w:t>
      </w:r>
    </w:p>
    <w:p w14:paraId="40B66CBF">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（8）不符合磋商文件规定的其他实质性要求（磋商小组一致认定）的；</w:t>
      </w:r>
    </w:p>
    <w:p w14:paraId="1291EB03">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（9）未满足磋商文件中带“▲”号条款的；</w:t>
      </w:r>
    </w:p>
    <w:p w14:paraId="17CBC1E2">
      <w:pPr>
        <w:snapToGrid w:val="0"/>
        <w:spacing w:line="400" w:lineRule="exact"/>
        <w:ind w:firstLine="470" w:firstLineChars="196"/>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r>
        <w:rPr>
          <w:rFonts w:hint="eastAsia" w:ascii="宋体" w:hAnsi="宋体" w:eastAsia="宋体" w:cs="宋体"/>
          <w:sz w:val="24"/>
          <w:szCs w:val="24"/>
          <w:highlight w:val="none"/>
        </w:rPr>
        <w:t>仅提供备份磋商响应文件的；</w:t>
      </w:r>
    </w:p>
    <w:p w14:paraId="2D040F44">
      <w:pPr>
        <w:pStyle w:val="5"/>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（11）因政采云系统原因电子磋商响应文件解密失败，且未在规定时间内提交备份磋商响应文件的；</w:t>
      </w:r>
    </w:p>
    <w:p w14:paraId="2A52A1FC">
      <w:pPr>
        <w:pStyle w:val="5"/>
        <w:snapToGrid w:val="0"/>
        <w:spacing w:line="400" w:lineRule="exact"/>
        <w:ind w:firstLine="480"/>
        <w:rPr>
          <w:rFonts w:hint="eastAsia" w:ascii="宋体" w:hAnsi="宋体" w:eastAsia="宋体" w:cs="宋体"/>
          <w:color w:val="000000"/>
          <w:sz w:val="24"/>
          <w:highlight w:val="none"/>
        </w:rPr>
      </w:pPr>
      <w:r>
        <w:rPr>
          <w:rFonts w:hint="eastAsia" w:ascii="宋体" w:hAnsi="宋体" w:eastAsia="宋体" w:cs="宋体"/>
          <w:sz w:val="24"/>
          <w:szCs w:val="24"/>
          <w:highlight w:val="none"/>
        </w:rPr>
        <w:t>（12）因政采云系统原因电子磋商响应文件解密失败，虽然在规定时间内提交了备份磋商响应文件，但是备份磋商响应文件无法导入或者无法读取或者不符合本磋商文件和电子交易平台要求的；</w:t>
      </w:r>
    </w:p>
    <w:p w14:paraId="4E9F5814">
      <w:pPr>
        <w:snapToGrid w:val="0"/>
        <w:spacing w:line="400" w:lineRule="exact"/>
        <w:ind w:firstLine="590" w:firstLineChars="24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（13）法律法规规定的其他无效情形。</w:t>
      </w:r>
    </w:p>
    <w:p w14:paraId="1560AEFC">
      <w:pPr>
        <w:pStyle w:val="5"/>
        <w:spacing w:line="400" w:lineRule="exact"/>
        <w:ind w:firstLine="484" w:firstLineChars="20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6.3磋商报价的修正 </w:t>
      </w:r>
    </w:p>
    <w:p w14:paraId="7C78BEA8">
      <w:pPr>
        <w:pStyle w:val="13"/>
        <w:snapToGrid w:val="0"/>
        <w:spacing w:before="120" w:after="120" w:line="400" w:lineRule="exact"/>
        <w:ind w:left="719" w:leftChars="228" w:hanging="240" w:hangingChars="100"/>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磋商响应文件如果出现计算或表达上的错误，修正错误的原则如下：</w:t>
      </w:r>
    </w:p>
    <w:p w14:paraId="6ADADB39">
      <w:pPr>
        <w:tabs>
          <w:tab w:val="left" w:pos="1"/>
        </w:tabs>
        <w:spacing w:line="400" w:lineRule="exact"/>
        <w:ind w:left="56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（1）磋商响应文件中磋商报价一览表内容与磋商响应文件中磋商分项报价表内容不一致的，以磋商报价一览表为准；</w:t>
      </w:r>
    </w:p>
    <w:p w14:paraId="082200F6">
      <w:pPr>
        <w:tabs>
          <w:tab w:val="left" w:pos="1"/>
        </w:tabs>
        <w:spacing w:line="400" w:lineRule="exact"/>
        <w:ind w:left="56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highlight w:val="none"/>
        </w:rPr>
        <w:t>磋商响应文件的大写金额和小写金额不一致的，以大写金额为准；</w:t>
      </w:r>
    </w:p>
    <w:p w14:paraId="72F88837">
      <w:pPr>
        <w:tabs>
          <w:tab w:val="left" w:pos="1"/>
        </w:tabs>
        <w:spacing w:line="400" w:lineRule="exact"/>
        <w:ind w:firstLine="480" w:firstLineChars="200"/>
        <w:rPr>
          <w:rFonts w:hint="eastAsia" w:ascii="宋体" w:hAnsi="宋体" w:eastAsia="宋体" w:cs="宋体"/>
          <w:color w:val="000000"/>
          <w:spacing w:val="-8"/>
          <w:sz w:val="24"/>
          <w:highlight w:val="none"/>
        </w:rPr>
      </w:pPr>
      <w:r>
        <w:rPr>
          <w:rFonts w:hint="eastAsia" w:ascii="宋体" w:hAnsi="宋体" w:eastAsia="宋体" w:cs="宋体"/>
          <w:color w:val="000000"/>
          <w:sz w:val="24"/>
          <w:highlight w:val="none"/>
        </w:rPr>
        <w:t>（3）总</w:t>
      </w:r>
      <w:r>
        <w:rPr>
          <w:rFonts w:hint="eastAsia" w:ascii="宋体" w:hAnsi="宋体" w:eastAsia="宋体" w:cs="宋体"/>
          <w:color w:val="000000"/>
          <w:spacing w:val="-8"/>
          <w:sz w:val="24"/>
          <w:highlight w:val="none"/>
        </w:rPr>
        <w:t>价金额与按单价汇总金额不一致的，以单价金额计算结果为准；</w:t>
      </w:r>
    </w:p>
    <w:p w14:paraId="61D51849">
      <w:pPr>
        <w:tabs>
          <w:tab w:val="left" w:pos="1"/>
        </w:tabs>
        <w:spacing w:line="400" w:lineRule="exact"/>
        <w:ind w:firstLine="448" w:firstLineChars="200"/>
        <w:rPr>
          <w:rFonts w:hint="eastAsia" w:ascii="宋体" w:hAnsi="宋体" w:eastAsia="宋体" w:cs="宋体"/>
          <w:color w:val="000000"/>
          <w:spacing w:val="-8"/>
          <w:sz w:val="24"/>
          <w:highlight w:val="none"/>
        </w:rPr>
      </w:pPr>
      <w:r>
        <w:rPr>
          <w:rFonts w:hint="eastAsia" w:ascii="宋体" w:hAnsi="宋体" w:eastAsia="宋体" w:cs="宋体"/>
          <w:color w:val="000000"/>
          <w:spacing w:val="-8"/>
          <w:sz w:val="24"/>
          <w:highlight w:val="none"/>
        </w:rPr>
        <w:t>（4）</w:t>
      </w:r>
      <w:r>
        <w:rPr>
          <w:rFonts w:hint="eastAsia" w:ascii="宋体" w:hAnsi="宋体" w:eastAsia="宋体" w:cs="宋体"/>
          <w:color w:val="000000"/>
          <w:sz w:val="24"/>
          <w:highlight w:val="none"/>
        </w:rPr>
        <w:t>单价金额小数点有明显错位的，应以总价为准，并修改单价；</w:t>
      </w:r>
    </w:p>
    <w:p w14:paraId="7A492A28">
      <w:pPr>
        <w:tabs>
          <w:tab w:val="left" w:pos="1"/>
        </w:tabs>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（5）对不同文字文本磋商响应文件的解释发生异议的，以中文文本为准。</w:t>
      </w:r>
    </w:p>
    <w:p w14:paraId="6670B658">
      <w:pPr>
        <w:snapToGrid w:val="0"/>
        <w:spacing w:line="400" w:lineRule="exact"/>
        <w:ind w:firstLine="482" w:firstLineChars="200"/>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按上述修正错误的原则及方法调整或修正磋商响应文件的磋商报价，供应商同意并签字确认后，调整后的磋商报价对供应商具有约束作用。如果供应商不接受修正后的报价，则其磋商响应将作为磋商无效处理。</w:t>
      </w:r>
    </w:p>
    <w:p w14:paraId="3D54A3DF">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39" w:name="_Toc30858"/>
      <w:bookmarkStart w:id="340" w:name="_Toc27784"/>
      <w:bookmarkStart w:id="341" w:name="_Toc14773"/>
      <w:bookmarkStart w:id="342" w:name="_Toc9425"/>
      <w:r>
        <w:rPr>
          <w:rFonts w:hint="eastAsia" w:ascii="宋体" w:hAnsi="宋体" w:eastAsia="宋体" w:cs="宋体"/>
          <w:b/>
          <w:sz w:val="24"/>
          <w:szCs w:val="22"/>
          <w:highlight w:val="none"/>
        </w:rPr>
        <w:t>6.4磋商响应文件的澄清</w:t>
      </w:r>
      <w:bookmarkEnd w:id="339"/>
      <w:bookmarkEnd w:id="340"/>
      <w:bookmarkEnd w:id="341"/>
      <w:bookmarkEnd w:id="342"/>
    </w:p>
    <w:p w14:paraId="4EBAD63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6.4.1评标期间，磋商小组有权要求供应商对其磋商响应文件中含义不明确、同类问题表述不一致或者有明显文字和计算错误的内容等作必要的澄清、说明或者补正。供应商必须按照磋商小组要求的澄清内容和时间做出澄清。除按本须知规定改正算术错误外，供应商对磋商响应文件的澄清不得超出磋商响应文件的范围或者改变磋商响应文件的实质性内容。在评标期间,磋商小组可要求供应商对其磋商响应文件进行澄清，但不得寻求、提供或允许供应商对磋商报价等实质性内容做任何更改。有关澄清的答复均应由供应商的法定代表人或授权代表以书面形式作出并签字。</w:t>
      </w:r>
    </w:p>
    <w:p w14:paraId="4CFC643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6.4.2供应商的澄清文件是其磋商响应文件的组成部分。</w:t>
      </w:r>
    </w:p>
    <w:p w14:paraId="537F45E7">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6.4.3澄清问题的形式：对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磋商响应文件的范围或者改变磋商响应文件的实质性内容。</w:t>
      </w:r>
    </w:p>
    <w:p w14:paraId="7A3F56A4">
      <w:pPr>
        <w:snapToGrid w:val="0"/>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6.5磋商分二轮进行，首次报价在响应文件中体现；最终报价在磋商结束后由所有参加磋商的供应商在规定的时间内在政采云平台完成报价。</w:t>
      </w:r>
    </w:p>
    <w:p w14:paraId="113B428D">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43" w:name="_Toc16194"/>
      <w:bookmarkStart w:id="344" w:name="_Toc25151"/>
      <w:bookmarkStart w:id="345" w:name="_Toc13175"/>
      <w:bookmarkStart w:id="346" w:name="_Toc2602"/>
      <w:r>
        <w:rPr>
          <w:rFonts w:hint="eastAsia" w:ascii="宋体" w:hAnsi="宋体" w:eastAsia="宋体" w:cs="宋体"/>
          <w:b/>
          <w:sz w:val="24"/>
          <w:szCs w:val="22"/>
          <w:highlight w:val="none"/>
        </w:rPr>
        <w:t>6.6磋商过程的监控</w:t>
      </w:r>
      <w:bookmarkEnd w:id="343"/>
      <w:bookmarkEnd w:id="344"/>
      <w:bookmarkEnd w:id="345"/>
      <w:bookmarkEnd w:id="346"/>
    </w:p>
    <w:p w14:paraId="38A62BA1">
      <w:pPr>
        <w:pStyle w:val="5"/>
        <w:spacing w:line="400" w:lineRule="exact"/>
        <w:ind w:firstLine="482" w:firstLineChars="201"/>
        <w:rPr>
          <w:rFonts w:hint="eastAsia" w:ascii="宋体" w:hAnsi="宋体" w:eastAsia="宋体" w:cs="宋体"/>
          <w:sz w:val="24"/>
          <w:highlight w:val="none"/>
        </w:rPr>
      </w:pPr>
      <w:r>
        <w:rPr>
          <w:rFonts w:hint="eastAsia" w:ascii="宋体" w:hAnsi="宋体" w:eastAsia="宋体" w:cs="宋体"/>
          <w:sz w:val="24"/>
          <w:highlight w:val="none"/>
        </w:rPr>
        <w:t>本项目磋商过程实行全程录音、录像监控。浙江省长兴县财政局政府采购监管科通过远程监控在政采云平台进行远程监督，供应商在评标过程中所进行的试图影响评标结果的不公正活动，可能导致其磋商被拒绝。</w:t>
      </w:r>
    </w:p>
    <w:p w14:paraId="69BA80B4">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347" w:name="_Toc27004"/>
      <w:bookmarkStart w:id="348" w:name="_Toc27400"/>
      <w:bookmarkStart w:id="349" w:name="_Toc21607"/>
      <w:bookmarkStart w:id="350" w:name="_Toc17533"/>
      <w:r>
        <w:rPr>
          <w:rFonts w:hint="eastAsia" w:ascii="宋体" w:hAnsi="宋体" w:eastAsia="宋体" w:cs="宋体"/>
          <w:b/>
          <w:sz w:val="24"/>
          <w:szCs w:val="22"/>
          <w:highlight w:val="none"/>
        </w:rPr>
        <w:t>6.7成交</w:t>
      </w:r>
      <w:bookmarkEnd w:id="347"/>
      <w:bookmarkEnd w:id="348"/>
      <w:bookmarkEnd w:id="349"/>
      <w:bookmarkEnd w:id="350"/>
    </w:p>
    <w:p w14:paraId="7C8F385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6.7.1磋商小组按照磋商文件确定的磋商方法、步骤、标准，对磋商响应文件进行评审，提出书面磋商报告。</w:t>
      </w:r>
    </w:p>
    <w:p w14:paraId="3E65510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6.7.2采购人应在收到评标报告后5个工作日内，按照磋商报告推荐的成交候选供应商顺序确定成交供应商，并出具书面确认函。</w:t>
      </w:r>
    </w:p>
    <w:p w14:paraId="173EBA8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6.7.3磋商文件中对成交供应商的数量、方式有其他规定的，按相关规定执行。</w:t>
      </w:r>
    </w:p>
    <w:p w14:paraId="0A035A4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6.7.4成交供应商因不可抗力或者自身原因不能履行政府采购合同的，采购人可以按照磋商报告推荐的中标候选人名单排列，确定下一候选人为成交供应商，也可以重新开展政府采购活动。</w:t>
      </w:r>
    </w:p>
    <w:p w14:paraId="77FD180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6.7.5成交供应商确定后，</w:t>
      </w:r>
      <w:r>
        <w:rPr>
          <w:rFonts w:hint="eastAsia" w:ascii="宋体" w:hAnsi="宋体" w:eastAsia="宋体" w:cs="宋体"/>
          <w:color w:val="000000"/>
          <w:sz w:val="24"/>
          <w:highlight w:val="none"/>
          <w:lang w:eastAsia="zh-CN"/>
        </w:rPr>
        <w:t>采购代理机构</w:t>
      </w:r>
      <w:r>
        <w:rPr>
          <w:rFonts w:hint="eastAsia" w:ascii="宋体" w:hAnsi="宋体" w:eastAsia="宋体" w:cs="宋体"/>
          <w:color w:val="000000"/>
          <w:sz w:val="24"/>
          <w:highlight w:val="none"/>
        </w:rPr>
        <w:t>将在省级及以上财政部门指定的媒体发布中标公告，中标公告期为1个工作日，公告期届满之日起7个工作日内无质疑的，向成交供应商发出《成交通知书》。《成交通知书》是合同的组成部分,对成交供应商和采购人具有同等法律效力。</w:t>
      </w:r>
    </w:p>
    <w:p w14:paraId="020F3D94">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6.7.6在磋商期间，任何人不得非法干预、影响磋商过程。</w:t>
      </w:r>
    </w:p>
    <w:p w14:paraId="7B476C76">
      <w:pPr>
        <w:pStyle w:val="2"/>
        <w:spacing w:before="0" w:after="0" w:line="400" w:lineRule="exact"/>
        <w:jc w:val="both"/>
        <w:rPr>
          <w:rFonts w:hint="eastAsia" w:ascii="宋体" w:hAnsi="宋体" w:eastAsia="宋体" w:cs="宋体"/>
          <w:b w:val="0"/>
          <w:highlight w:val="none"/>
        </w:rPr>
      </w:pPr>
      <w:bookmarkStart w:id="351" w:name="_Toc30744"/>
      <w:bookmarkStart w:id="352" w:name="_Toc18282"/>
      <w:bookmarkStart w:id="353" w:name="_Toc19938"/>
      <w:bookmarkStart w:id="354" w:name="_Toc19049"/>
      <w:bookmarkStart w:id="355" w:name="_Toc21372"/>
      <w:bookmarkStart w:id="356" w:name="_Toc7347"/>
      <w:bookmarkStart w:id="357" w:name="_Toc29451"/>
      <w:bookmarkStart w:id="358" w:name="_Toc17044"/>
      <w:bookmarkStart w:id="359" w:name="_Toc22937"/>
      <w:bookmarkStart w:id="360" w:name="_Toc27958"/>
      <w:bookmarkStart w:id="361" w:name="_Toc23174"/>
      <w:bookmarkStart w:id="362" w:name="_Toc3242"/>
      <w:bookmarkStart w:id="363" w:name="_Toc10031"/>
      <w:bookmarkStart w:id="364" w:name="_Toc26964"/>
      <w:bookmarkStart w:id="365" w:name="_Toc11564"/>
      <w:bookmarkStart w:id="366" w:name="_Toc4208"/>
      <w:bookmarkStart w:id="367" w:name="_Toc524600097"/>
      <w:bookmarkStart w:id="368" w:name="_Toc10211"/>
      <w:bookmarkStart w:id="369" w:name="_Toc19267"/>
      <w:bookmarkStart w:id="370" w:name="_Toc19233"/>
      <w:bookmarkStart w:id="371" w:name="_Toc7731"/>
      <w:bookmarkStart w:id="372" w:name="_Toc4204"/>
      <w:bookmarkStart w:id="373" w:name="_Toc29069"/>
      <w:bookmarkStart w:id="374" w:name="_Toc10237"/>
      <w:bookmarkStart w:id="375" w:name="_Toc16105"/>
      <w:bookmarkStart w:id="376" w:name="_Toc28711"/>
      <w:bookmarkStart w:id="377" w:name="_Toc6051"/>
      <w:bookmarkStart w:id="378" w:name="_Toc26871"/>
      <w:bookmarkStart w:id="379" w:name="_Toc27350"/>
      <w:bookmarkStart w:id="380" w:name="_Toc29509"/>
      <w:r>
        <w:rPr>
          <w:rFonts w:hint="eastAsia" w:ascii="宋体" w:hAnsi="宋体" w:eastAsia="宋体" w:cs="宋体"/>
          <w:b w:val="0"/>
          <w:highlight w:val="none"/>
        </w:rPr>
        <w:t>7.履约保证金：</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CDF4CF4">
      <w:pPr>
        <w:pStyle w:val="5"/>
        <w:spacing w:line="400" w:lineRule="exact"/>
        <w:ind w:firstLine="482" w:firstLineChars="201"/>
        <w:rPr>
          <w:rFonts w:hint="eastAsia" w:ascii="宋体" w:hAnsi="宋体" w:eastAsia="宋体" w:cs="宋体"/>
          <w:kern w:val="0"/>
          <w:sz w:val="24"/>
          <w:highlight w:val="none"/>
        </w:rPr>
      </w:pPr>
      <w:r>
        <w:rPr>
          <w:rFonts w:hint="eastAsia" w:ascii="宋体" w:hAnsi="宋体" w:eastAsia="宋体" w:cs="宋体"/>
          <w:color w:val="000000"/>
          <w:sz w:val="24"/>
          <w:highlight w:val="none"/>
        </w:rPr>
        <w:t>7.1履约保证金的形式及收退：</w:t>
      </w:r>
      <w:r>
        <w:rPr>
          <w:rFonts w:hint="eastAsia" w:ascii="宋体" w:hAnsi="宋体" w:eastAsia="宋体" w:cs="宋体"/>
          <w:kern w:val="0"/>
          <w:sz w:val="24"/>
          <w:highlight w:val="none"/>
        </w:rPr>
        <w:t>见供应商须知前附表</w:t>
      </w:r>
    </w:p>
    <w:p w14:paraId="08B18737">
      <w:pPr>
        <w:pStyle w:val="2"/>
        <w:spacing w:before="0" w:after="0" w:line="400" w:lineRule="exact"/>
        <w:jc w:val="both"/>
        <w:rPr>
          <w:rFonts w:hint="eastAsia" w:ascii="宋体" w:hAnsi="宋体" w:eastAsia="宋体" w:cs="宋体"/>
          <w:b w:val="0"/>
          <w:highlight w:val="none"/>
        </w:rPr>
      </w:pPr>
      <w:bookmarkStart w:id="381" w:name="_Toc24027"/>
      <w:bookmarkStart w:id="382" w:name="_Toc15903"/>
      <w:bookmarkStart w:id="383" w:name="_Toc459227377"/>
      <w:bookmarkStart w:id="384" w:name="_Toc459226627"/>
      <w:bookmarkStart w:id="385" w:name="_Toc3225"/>
      <w:bookmarkStart w:id="386" w:name="_Toc12393"/>
      <w:bookmarkStart w:id="387" w:name="_Toc459297217"/>
      <w:bookmarkStart w:id="388" w:name="_Toc15608"/>
      <w:bookmarkStart w:id="389" w:name="_Toc19659"/>
      <w:bookmarkStart w:id="390" w:name="_Toc26490"/>
      <w:bookmarkStart w:id="391" w:name="_Toc524600098"/>
      <w:bookmarkStart w:id="392" w:name="_Toc10689"/>
      <w:bookmarkStart w:id="393" w:name="_Toc459223851"/>
      <w:bookmarkStart w:id="394" w:name="_Toc30364"/>
      <w:bookmarkStart w:id="395" w:name="_Toc4799"/>
      <w:bookmarkStart w:id="396" w:name="_Toc777"/>
      <w:bookmarkStart w:id="397" w:name="_Toc6610"/>
      <w:bookmarkStart w:id="398" w:name="_Toc16279"/>
      <w:bookmarkStart w:id="399" w:name="_Toc4083"/>
      <w:bookmarkStart w:id="400" w:name="_Toc16014"/>
      <w:bookmarkStart w:id="401" w:name="_Toc32664"/>
      <w:bookmarkStart w:id="402" w:name="_Toc9366"/>
      <w:bookmarkStart w:id="403" w:name="_Toc11340"/>
      <w:bookmarkStart w:id="404" w:name="_Toc25013"/>
      <w:bookmarkStart w:id="405" w:name="_Toc3571"/>
      <w:bookmarkStart w:id="406" w:name="_Toc13453"/>
      <w:bookmarkStart w:id="407" w:name="_Toc14341"/>
      <w:bookmarkStart w:id="408" w:name="_Toc459227610"/>
      <w:bookmarkStart w:id="409" w:name="_Toc468535463"/>
      <w:bookmarkStart w:id="410" w:name="_Toc29235"/>
      <w:bookmarkStart w:id="411" w:name="_Toc6681"/>
      <w:bookmarkStart w:id="412" w:name="_Toc22817"/>
      <w:bookmarkStart w:id="413" w:name="_Toc9696"/>
      <w:bookmarkStart w:id="414" w:name="_Toc21994"/>
      <w:bookmarkStart w:id="415" w:name="_Toc31685"/>
      <w:bookmarkStart w:id="416" w:name="_Toc20641"/>
      <w:r>
        <w:rPr>
          <w:rFonts w:hint="eastAsia" w:ascii="宋体" w:hAnsi="宋体" w:eastAsia="宋体" w:cs="宋体"/>
          <w:b w:val="0"/>
          <w:highlight w:val="none"/>
        </w:rPr>
        <w:t>8.签订合同</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13BAC93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8.1采购人应按磋商文件要求和成交供应商的磋商响应文件承诺订立书面合同，不得超出磋商文件和成交供应商磋商响应文件的范围，也不得再行订立背离合同实质性内容的其他协议。</w:t>
      </w:r>
    </w:p>
    <w:p w14:paraId="02652A49">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8.2采购人应在《成交通知书》发出之日起次日与成交供应商签订政府采购合同。签订政府采购合同后7个工作日内，采购人应将政府采购合同在政采云平台上进行备案。</w:t>
      </w:r>
    </w:p>
    <w:p w14:paraId="2AD20B02">
      <w:pPr>
        <w:snapToGrid w:val="0"/>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8.3成交供应商拖延、拒签合同的,将被取消成交资格。</w:t>
      </w:r>
    </w:p>
    <w:p w14:paraId="4EC349DB">
      <w:pPr>
        <w:pStyle w:val="2"/>
        <w:spacing w:before="0" w:after="0" w:line="400" w:lineRule="exact"/>
        <w:jc w:val="both"/>
        <w:rPr>
          <w:rFonts w:hint="eastAsia" w:ascii="宋体" w:hAnsi="宋体" w:eastAsia="宋体" w:cs="宋体"/>
          <w:b w:val="0"/>
          <w:highlight w:val="none"/>
        </w:rPr>
      </w:pPr>
      <w:bookmarkStart w:id="417" w:name="_Toc460"/>
      <w:bookmarkStart w:id="418" w:name="_Toc7724"/>
      <w:bookmarkStart w:id="419" w:name="_Toc16273"/>
      <w:bookmarkStart w:id="420" w:name="_Toc6997"/>
      <w:bookmarkStart w:id="421" w:name="_Toc459297218"/>
      <w:bookmarkStart w:id="422" w:name="_Toc29174"/>
      <w:bookmarkStart w:id="423" w:name="_Toc1560"/>
      <w:bookmarkStart w:id="424" w:name="_Toc25479"/>
      <w:bookmarkStart w:id="425" w:name="_Toc31549"/>
      <w:bookmarkStart w:id="426" w:name="_Toc468535464"/>
      <w:bookmarkStart w:id="427" w:name="_Toc1780"/>
      <w:bookmarkStart w:id="428" w:name="_Toc9874"/>
      <w:bookmarkStart w:id="429" w:name="_Toc30885"/>
      <w:bookmarkStart w:id="430" w:name="_Toc17127"/>
      <w:bookmarkStart w:id="431" w:name="_Toc29449"/>
      <w:bookmarkStart w:id="432" w:name="_Toc9517"/>
      <w:bookmarkStart w:id="433" w:name="_Toc2200"/>
      <w:bookmarkStart w:id="434" w:name="_Toc16082"/>
      <w:bookmarkStart w:id="435" w:name="_Toc21004"/>
      <w:bookmarkStart w:id="436" w:name="_Toc30894"/>
      <w:bookmarkStart w:id="437" w:name="_Toc13069"/>
      <w:bookmarkStart w:id="438" w:name="_Toc8886"/>
      <w:bookmarkStart w:id="439" w:name="_Toc11491"/>
      <w:bookmarkStart w:id="440" w:name="_Toc459227611"/>
      <w:bookmarkStart w:id="441" w:name="_Toc16456"/>
      <w:bookmarkStart w:id="442" w:name="_Toc16131"/>
      <w:bookmarkStart w:id="443" w:name="_Toc524600099"/>
      <w:bookmarkStart w:id="444" w:name="_Toc32197"/>
      <w:bookmarkStart w:id="445" w:name="_Toc459226628"/>
      <w:bookmarkStart w:id="446" w:name="_Toc23557"/>
      <w:bookmarkStart w:id="447" w:name="_Toc459227378"/>
      <w:bookmarkStart w:id="448" w:name="_Toc459223852"/>
      <w:bookmarkStart w:id="449" w:name="_Toc21029"/>
      <w:bookmarkStart w:id="450" w:name="_Toc29613"/>
      <w:bookmarkStart w:id="451" w:name="_Toc18251"/>
      <w:bookmarkStart w:id="452" w:name="_Toc23671"/>
      <w:r>
        <w:rPr>
          <w:rFonts w:hint="eastAsia" w:ascii="宋体" w:hAnsi="宋体" w:eastAsia="宋体" w:cs="宋体"/>
          <w:b w:val="0"/>
          <w:highlight w:val="none"/>
        </w:rPr>
        <w:t>9.公告、质疑</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AEC6A3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9.1采购人将在政府采购监管部门指定媒体上（浙江省政府采购网、长兴县公共资源交易中心网）发布招标公告、通知、评标结果公告等招标程序中所有信息。</w:t>
      </w:r>
    </w:p>
    <w:p w14:paraId="3613BE99">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9.2如果供应商对此次采购活动有疑问，可依据《政府采购法》等相关规定，在规定的时间内向采购人提出质疑。质疑书应当包括下列主要内容：</w:t>
      </w:r>
    </w:p>
    <w:p w14:paraId="14737C7E">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（1）质疑人的名称、地址、电话等；</w:t>
      </w:r>
    </w:p>
    <w:p w14:paraId="5F30605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（2）质疑人法人签章和单位公章；</w:t>
      </w:r>
    </w:p>
    <w:p w14:paraId="5413301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（3）具体的质疑事项及事实依据；</w:t>
      </w:r>
    </w:p>
    <w:p w14:paraId="5FC902F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（4）明确的请求和必要（合法来源）的证明材料；</w:t>
      </w:r>
    </w:p>
    <w:p w14:paraId="620664EE">
      <w:pPr>
        <w:pStyle w:val="5"/>
        <w:spacing w:line="400" w:lineRule="exact"/>
        <w:ind w:firstLine="482" w:firstLineChars="201"/>
        <w:rPr>
          <w:rFonts w:hint="eastAsia" w:ascii="宋体" w:hAnsi="宋体" w:eastAsia="宋体" w:cs="宋体"/>
          <w:color w:val="FF0000"/>
          <w:sz w:val="24"/>
          <w:highlight w:val="none"/>
        </w:rPr>
      </w:pPr>
      <w:r>
        <w:rPr>
          <w:rFonts w:hint="eastAsia" w:ascii="宋体" w:hAnsi="宋体" w:eastAsia="宋体" w:cs="宋体"/>
          <w:color w:val="000000"/>
          <w:sz w:val="24"/>
          <w:highlight w:val="none"/>
        </w:rPr>
        <w:t>（5）</w:t>
      </w:r>
      <w:r>
        <w:rPr>
          <w:rFonts w:hint="eastAsia" w:ascii="宋体" w:hAnsi="宋体" w:eastAsia="宋体" w:cs="宋体"/>
          <w:sz w:val="24"/>
          <w:highlight w:val="none"/>
        </w:rPr>
        <w:t>以联合体形式参与磋商响应的，则必须联合体各方共同签署、盖章；</w:t>
      </w:r>
    </w:p>
    <w:p w14:paraId="01BAE1B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（6）提起质疑的日期。</w:t>
      </w:r>
    </w:p>
    <w:p w14:paraId="47117CF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特注：未按上述程序规定的必备内容进行质疑的，采购人将不予以受理。</w:t>
      </w:r>
    </w:p>
    <w:p w14:paraId="7107648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9.3成交结果公告期限届满之日起7个工作日内如有质疑的，采购人将依法给与答复，并将结果告知所有当事人。</w:t>
      </w:r>
    </w:p>
    <w:p w14:paraId="1ABA1ED5">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9.4质疑供应商对采购人答复不满意，可在15个工作日内向政府采购监管部门投诉。</w:t>
      </w:r>
    </w:p>
    <w:p w14:paraId="42D5AD78">
      <w:pPr>
        <w:pStyle w:val="5"/>
        <w:spacing w:line="400" w:lineRule="exact"/>
        <w:ind w:firstLine="482" w:firstLineChars="201"/>
        <w:rPr>
          <w:rFonts w:hint="eastAsia" w:ascii="宋体" w:hAnsi="宋体" w:eastAsia="宋体" w:cs="宋体"/>
          <w:kern w:val="0"/>
          <w:sz w:val="28"/>
          <w:szCs w:val="28"/>
          <w:highlight w:val="none"/>
        </w:rPr>
      </w:pPr>
      <w:r>
        <w:rPr>
          <w:rFonts w:hint="eastAsia" w:ascii="宋体" w:hAnsi="宋体" w:eastAsia="宋体" w:cs="宋体"/>
          <w:color w:val="000000"/>
          <w:sz w:val="24"/>
          <w:highlight w:val="none"/>
        </w:rPr>
        <w:t>9.5供应商的质疑和投诉应有事实依据，若为无效投诉，政府采购监管部门将按有关规定给予处罚。</w:t>
      </w:r>
    </w:p>
    <w:p w14:paraId="424AFA76">
      <w:pPr>
        <w:pStyle w:val="2"/>
        <w:spacing w:before="0" w:after="0" w:line="400" w:lineRule="exact"/>
        <w:jc w:val="both"/>
        <w:rPr>
          <w:rFonts w:hint="eastAsia" w:ascii="宋体" w:hAnsi="宋体" w:eastAsia="宋体" w:cs="宋体"/>
          <w:b w:val="0"/>
          <w:highlight w:val="none"/>
        </w:rPr>
      </w:pPr>
      <w:bookmarkStart w:id="453" w:name="_Toc28646"/>
      <w:bookmarkStart w:id="454" w:name="_Toc727"/>
      <w:bookmarkStart w:id="455" w:name="_Toc24525"/>
      <w:bookmarkStart w:id="456" w:name="_Toc13378"/>
      <w:bookmarkStart w:id="457" w:name="_Toc21536"/>
      <w:bookmarkStart w:id="458" w:name="_Toc28808"/>
      <w:bookmarkStart w:id="459" w:name="_Toc29218"/>
      <w:bookmarkStart w:id="460" w:name="_Toc459297219"/>
      <w:bookmarkStart w:id="461" w:name="_Toc459223853"/>
      <w:bookmarkStart w:id="462" w:name="_Toc19497"/>
      <w:bookmarkStart w:id="463" w:name="_Toc29672"/>
      <w:bookmarkStart w:id="464" w:name="_Toc30140"/>
      <w:bookmarkStart w:id="465" w:name="_Toc1190"/>
      <w:bookmarkStart w:id="466" w:name="_Toc27220"/>
      <w:bookmarkStart w:id="467" w:name="_Toc459226629"/>
      <w:bookmarkStart w:id="468" w:name="_Toc6216"/>
      <w:bookmarkStart w:id="469" w:name="_Toc17340"/>
      <w:bookmarkStart w:id="470" w:name="_Toc26991"/>
      <w:bookmarkStart w:id="471" w:name="_Toc2159"/>
      <w:bookmarkStart w:id="472" w:name="_Toc29631"/>
      <w:bookmarkStart w:id="473" w:name="_Toc4505"/>
      <w:bookmarkStart w:id="474" w:name="_Toc16229"/>
      <w:bookmarkStart w:id="475" w:name="_Toc459227612"/>
      <w:bookmarkStart w:id="476" w:name="_Toc3845"/>
      <w:bookmarkStart w:id="477" w:name="_Toc17995"/>
      <w:bookmarkStart w:id="478" w:name="_Toc11855"/>
      <w:bookmarkStart w:id="479" w:name="_Toc459227379"/>
      <w:bookmarkStart w:id="480" w:name="_Toc468535465"/>
      <w:bookmarkStart w:id="481" w:name="_Toc23079"/>
      <w:bookmarkStart w:id="482" w:name="_Toc524600100"/>
      <w:bookmarkStart w:id="483" w:name="_Toc5857"/>
      <w:bookmarkStart w:id="484" w:name="_Toc1972"/>
      <w:bookmarkStart w:id="485" w:name="_Toc18167"/>
      <w:bookmarkStart w:id="486" w:name="_Toc18666"/>
      <w:bookmarkStart w:id="487" w:name="_Toc200"/>
      <w:bookmarkStart w:id="488" w:name="_Toc6435"/>
      <w:r>
        <w:rPr>
          <w:rFonts w:hint="eastAsia" w:ascii="宋体" w:hAnsi="宋体" w:eastAsia="宋体" w:cs="宋体"/>
          <w:b w:val="0"/>
          <w:highlight w:val="none"/>
        </w:rPr>
        <w:t>10.项目验收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39ED61FD">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10.1采购人按照政府采购合同规定的技术、服务、安全标准对供应商履约情况进行验收，并出具验收书。验收书包括每一项技术、服务、安全标准的履约情况。</w:t>
      </w:r>
    </w:p>
    <w:p w14:paraId="7A345CE7">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10.2验收标准及方法:磋商文件、磋商响应文件、政府采购合同规定的标准。</w:t>
      </w:r>
    </w:p>
    <w:p w14:paraId="0D855792">
      <w:pPr>
        <w:pStyle w:val="2"/>
        <w:spacing w:before="0" w:after="0" w:line="400" w:lineRule="exact"/>
        <w:jc w:val="both"/>
        <w:rPr>
          <w:rFonts w:hint="eastAsia" w:ascii="宋体" w:hAnsi="宋体" w:eastAsia="宋体" w:cs="宋体"/>
          <w:b w:val="0"/>
          <w:highlight w:val="none"/>
        </w:rPr>
      </w:pPr>
      <w:bookmarkStart w:id="489" w:name="_Toc2034"/>
      <w:bookmarkStart w:id="490" w:name="_Toc459223854"/>
      <w:bookmarkStart w:id="491" w:name="_Toc4701"/>
      <w:bookmarkStart w:id="492" w:name="_Toc12744"/>
      <w:bookmarkStart w:id="493" w:name="_Toc6568"/>
      <w:bookmarkStart w:id="494" w:name="_Toc2727"/>
      <w:bookmarkStart w:id="495" w:name="_Toc18409"/>
      <w:bookmarkStart w:id="496" w:name="_Toc17145"/>
      <w:bookmarkStart w:id="497" w:name="_Toc4206"/>
      <w:bookmarkStart w:id="498" w:name="_Toc24650"/>
      <w:bookmarkStart w:id="499" w:name="_Toc459227380"/>
      <w:bookmarkStart w:id="500" w:name="_Toc30943"/>
      <w:bookmarkStart w:id="501" w:name="_Toc524600101"/>
      <w:bookmarkStart w:id="502" w:name="_Toc459297220"/>
      <w:bookmarkStart w:id="503" w:name="_Toc3651"/>
      <w:bookmarkStart w:id="504" w:name="_Toc13412"/>
      <w:bookmarkStart w:id="505" w:name="_Toc8073"/>
      <w:bookmarkStart w:id="506" w:name="_Toc468535466"/>
      <w:bookmarkStart w:id="507" w:name="_Toc13164"/>
      <w:bookmarkStart w:id="508" w:name="_Toc17269"/>
      <w:bookmarkStart w:id="509" w:name="_Toc28357"/>
      <w:bookmarkStart w:id="510" w:name="_Toc18644"/>
      <w:bookmarkStart w:id="511" w:name="_Toc459226630"/>
      <w:bookmarkStart w:id="512" w:name="_Toc459227613"/>
      <w:bookmarkStart w:id="513" w:name="_Toc14842"/>
      <w:bookmarkStart w:id="514" w:name="_Toc1137"/>
      <w:bookmarkStart w:id="515" w:name="_Toc31859"/>
      <w:bookmarkStart w:id="516" w:name="_Toc24301"/>
      <w:bookmarkStart w:id="517" w:name="_Toc2496"/>
      <w:bookmarkStart w:id="518" w:name="_Toc22865"/>
      <w:bookmarkStart w:id="519" w:name="_Toc3648"/>
      <w:bookmarkStart w:id="520" w:name="_Toc16057"/>
      <w:bookmarkStart w:id="521" w:name="_Toc20107"/>
      <w:bookmarkStart w:id="522" w:name="_Toc19566"/>
      <w:bookmarkStart w:id="523" w:name="_Toc26114"/>
      <w:bookmarkStart w:id="524" w:name="_Toc20989"/>
      <w:r>
        <w:rPr>
          <w:rFonts w:hint="eastAsia" w:ascii="宋体" w:hAnsi="宋体" w:eastAsia="宋体" w:cs="宋体"/>
          <w:b w:val="0"/>
          <w:highlight w:val="none"/>
        </w:rPr>
        <w:t>11.适用法律</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20811D8B">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采购人和供应商的一切磋商、磋商响应活动均适用于《政府采购法》、《政府采购实施条例》、《政府采购竞争性磋商采购方式管理暂行办法》等相关规定。</w:t>
      </w:r>
    </w:p>
    <w:p w14:paraId="686E84A7">
      <w:pPr>
        <w:pStyle w:val="2"/>
        <w:spacing w:before="0" w:after="0" w:line="400" w:lineRule="exact"/>
        <w:jc w:val="both"/>
        <w:rPr>
          <w:rFonts w:hint="eastAsia" w:ascii="宋体" w:hAnsi="宋体" w:eastAsia="宋体" w:cs="宋体"/>
          <w:b w:val="0"/>
          <w:highlight w:val="none"/>
        </w:rPr>
      </w:pPr>
      <w:bookmarkStart w:id="525" w:name="_Toc26232"/>
      <w:bookmarkStart w:id="526" w:name="_Toc31978"/>
      <w:bookmarkStart w:id="527" w:name="_Toc524600102"/>
      <w:bookmarkStart w:id="528" w:name="_Toc8153"/>
      <w:bookmarkStart w:id="529" w:name="_Toc11404"/>
      <w:bookmarkStart w:id="530" w:name="_Toc11935"/>
      <w:bookmarkStart w:id="531" w:name="_Toc10900"/>
      <w:bookmarkStart w:id="532" w:name="_Toc4804"/>
      <w:bookmarkStart w:id="533" w:name="_Toc21651"/>
      <w:bookmarkStart w:id="534" w:name="_Toc459297222"/>
      <w:bookmarkStart w:id="535" w:name="_Toc8719"/>
      <w:bookmarkStart w:id="536" w:name="_Toc14758"/>
      <w:bookmarkStart w:id="537" w:name="_Toc21048"/>
      <w:bookmarkStart w:id="538" w:name="_Toc3874"/>
      <w:bookmarkStart w:id="539" w:name="_Toc23920"/>
      <w:bookmarkStart w:id="540" w:name="_Toc6135"/>
      <w:bookmarkStart w:id="541" w:name="_Toc459226632"/>
      <w:bookmarkStart w:id="542" w:name="_Toc14345"/>
      <w:bookmarkStart w:id="543" w:name="_Toc12950"/>
      <w:bookmarkStart w:id="544" w:name="_Toc468535468"/>
      <w:bookmarkStart w:id="545" w:name="_Toc1034"/>
      <w:bookmarkStart w:id="546" w:name="_Toc14973"/>
      <w:bookmarkStart w:id="547" w:name="_Toc2788"/>
      <w:bookmarkStart w:id="548" w:name="_Toc21371"/>
      <w:bookmarkStart w:id="549" w:name="_Toc15456"/>
      <w:bookmarkStart w:id="550" w:name="_Toc459227382"/>
      <w:bookmarkStart w:id="551" w:name="_Toc459223856"/>
      <w:bookmarkStart w:id="552" w:name="_Toc31637"/>
      <w:bookmarkStart w:id="553" w:name="_Toc17495"/>
      <w:bookmarkStart w:id="554" w:name="_Toc459227615"/>
      <w:bookmarkStart w:id="555" w:name="_Toc6108"/>
      <w:bookmarkStart w:id="556" w:name="_Toc17788"/>
      <w:bookmarkStart w:id="557" w:name="_Toc12102"/>
      <w:bookmarkStart w:id="558" w:name="_Toc7569"/>
      <w:bookmarkStart w:id="559" w:name="_Toc20943"/>
      <w:bookmarkStart w:id="560" w:name="_Toc19835"/>
      <w:r>
        <w:rPr>
          <w:rFonts w:hint="eastAsia" w:ascii="宋体" w:hAnsi="宋体" w:eastAsia="宋体" w:cs="宋体"/>
          <w:b w:val="0"/>
          <w:highlight w:val="none"/>
        </w:rPr>
        <w:t>12.其他注意事项</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51E6D8C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12.1单位负责人为同一人或者存在直接控股、管理关系的不同供应商，不得参加同一合同项下的政府采购活动。</w:t>
      </w:r>
    </w:p>
    <w:p w14:paraId="19A93B20">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12.2供应商为采购项目提供整体设计、规范编制或者项目管理、监理、检测等服务的供应商，不得再参加该采购项目的其他采购活动。</w:t>
      </w:r>
    </w:p>
    <w:p w14:paraId="0081AACC">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12.3政府采购法第二十二条第一款第五项所称重大违法记录，是指供应商因违法经营受到刑事处罚或者责令停产停业、吊销许可证或者执照、较大数额罚款等行政处罚。</w:t>
      </w:r>
    </w:p>
    <w:p w14:paraId="462E3CF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12.4按照财政部《关于规范政府采购行政处罚有关问题的通知》的规定，各级人民政府财政部门依法对参加政府采购活动的供应商作出的禁止参加政府采购活动等行政处罚决定在全国范围内生效。</w:t>
      </w:r>
    </w:p>
    <w:p w14:paraId="04B70546">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12.5供应商在参加政府采购活动前3年内因违法经营被禁止在一定期限内参加政府采购活动，期限届满的，可以参加政府采购活动。</w:t>
      </w:r>
    </w:p>
    <w:p w14:paraId="674E7431">
      <w:pPr>
        <w:pStyle w:val="2"/>
        <w:spacing w:before="0" w:after="0" w:line="400" w:lineRule="exact"/>
        <w:jc w:val="both"/>
        <w:rPr>
          <w:rFonts w:hint="eastAsia" w:ascii="宋体" w:hAnsi="宋体" w:eastAsia="宋体" w:cs="宋体"/>
          <w:b w:val="0"/>
          <w:highlight w:val="none"/>
        </w:rPr>
      </w:pPr>
      <w:bookmarkStart w:id="561" w:name="_Toc10272"/>
      <w:bookmarkStart w:id="562" w:name="_Toc18809"/>
      <w:bookmarkStart w:id="563" w:name="_Toc524600103"/>
      <w:bookmarkStart w:id="564" w:name="_Toc11039"/>
      <w:bookmarkStart w:id="565" w:name="_Toc1341"/>
      <w:bookmarkStart w:id="566" w:name="_Toc13215"/>
      <w:bookmarkStart w:id="567" w:name="_Toc14501"/>
      <w:bookmarkStart w:id="568" w:name="_Toc14407"/>
      <w:bookmarkStart w:id="569" w:name="_Toc21692"/>
      <w:bookmarkStart w:id="570" w:name="_Toc18785"/>
      <w:bookmarkStart w:id="571" w:name="_Toc26470"/>
      <w:bookmarkStart w:id="572" w:name="_Toc5491"/>
      <w:bookmarkStart w:id="573" w:name="_Toc1711"/>
      <w:bookmarkStart w:id="574" w:name="_Toc8056"/>
      <w:bookmarkStart w:id="575" w:name="_Toc25784"/>
      <w:bookmarkStart w:id="576" w:name="_Toc16492"/>
      <w:bookmarkStart w:id="577" w:name="_Toc4735"/>
      <w:bookmarkStart w:id="578" w:name="_Toc10306"/>
      <w:bookmarkStart w:id="579" w:name="_Toc23026"/>
      <w:bookmarkStart w:id="580" w:name="_Toc1631"/>
      <w:bookmarkStart w:id="581" w:name="_Toc12075"/>
      <w:bookmarkStart w:id="582" w:name="_Toc3127"/>
      <w:bookmarkStart w:id="583" w:name="_Toc30910"/>
      <w:bookmarkStart w:id="584" w:name="_Toc19607"/>
      <w:bookmarkStart w:id="585" w:name="_Toc5999"/>
      <w:bookmarkStart w:id="586" w:name="_Toc27700"/>
      <w:bookmarkStart w:id="587" w:name="_Toc7876"/>
      <w:bookmarkStart w:id="588" w:name="_Toc23801"/>
      <w:bookmarkStart w:id="589" w:name="_Toc30172"/>
      <w:bookmarkStart w:id="590" w:name="_Toc23991"/>
      <w:r>
        <w:rPr>
          <w:rFonts w:hint="eastAsia" w:ascii="宋体" w:hAnsi="宋体" w:eastAsia="宋体" w:cs="宋体"/>
          <w:b w:val="0"/>
          <w:highlight w:val="none"/>
        </w:rPr>
        <w:t>13.采购人认为应该补充的其他内容</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3AFA45F1">
      <w:pPr>
        <w:pStyle w:val="5"/>
        <w:spacing w:line="400" w:lineRule="exact"/>
        <w:ind w:firstLine="482" w:firstLineChars="201"/>
        <w:jc w:val="left"/>
        <w:rPr>
          <w:rFonts w:hint="eastAsia" w:ascii="宋体" w:hAnsi="宋体" w:eastAsia="宋体" w:cs="宋体"/>
          <w:sz w:val="24"/>
          <w:highlight w:val="none"/>
        </w:rPr>
      </w:pPr>
      <w:bookmarkStart w:id="591" w:name="_Toc6024"/>
      <w:bookmarkStart w:id="592" w:name="_Toc25410"/>
      <w:bookmarkStart w:id="593" w:name="_Toc2573"/>
      <w:bookmarkStart w:id="594" w:name="_Toc3035"/>
      <w:bookmarkStart w:id="595" w:name="_Toc5442"/>
      <w:bookmarkStart w:id="596" w:name="_Toc27702"/>
      <w:bookmarkStart w:id="597" w:name="_Toc31350"/>
      <w:r>
        <w:rPr>
          <w:rFonts w:hint="eastAsia" w:ascii="宋体" w:hAnsi="宋体" w:eastAsia="宋体" w:cs="宋体"/>
          <w:sz w:val="24"/>
          <w:highlight w:val="none"/>
        </w:rPr>
        <w:t>13.1特别说明：见供应商须知前附表</w:t>
      </w:r>
      <w:bookmarkEnd w:id="591"/>
      <w:bookmarkEnd w:id="592"/>
      <w:bookmarkEnd w:id="593"/>
      <w:bookmarkEnd w:id="594"/>
      <w:bookmarkEnd w:id="595"/>
      <w:bookmarkEnd w:id="596"/>
      <w:bookmarkEnd w:id="597"/>
      <w:r>
        <w:rPr>
          <w:rFonts w:hint="eastAsia" w:ascii="宋体" w:hAnsi="宋体" w:eastAsia="宋体" w:cs="宋体"/>
          <w:sz w:val="24"/>
          <w:highlight w:val="none"/>
        </w:rPr>
        <w:t>。</w:t>
      </w:r>
    </w:p>
    <w:p w14:paraId="7DAA7A27">
      <w:pPr>
        <w:pStyle w:val="5"/>
        <w:spacing w:line="400" w:lineRule="exact"/>
        <w:ind w:firstLine="482" w:firstLineChars="201"/>
        <w:jc w:val="left"/>
        <w:rPr>
          <w:rFonts w:hint="eastAsia" w:ascii="宋体" w:hAnsi="宋体" w:eastAsia="宋体" w:cs="宋体"/>
          <w:sz w:val="24"/>
          <w:highlight w:val="none"/>
        </w:rPr>
      </w:pPr>
      <w:bookmarkStart w:id="598" w:name="_Toc9441"/>
      <w:bookmarkStart w:id="599" w:name="_Toc32272"/>
      <w:bookmarkStart w:id="600" w:name="_Toc10485"/>
      <w:bookmarkStart w:id="601" w:name="_Toc1874"/>
      <w:bookmarkStart w:id="602" w:name="_Toc18453"/>
      <w:bookmarkStart w:id="603" w:name="_Toc17595"/>
      <w:bookmarkStart w:id="604" w:name="_Toc5284"/>
      <w:r>
        <w:rPr>
          <w:rFonts w:hint="eastAsia" w:ascii="宋体" w:hAnsi="宋体" w:eastAsia="宋体" w:cs="宋体"/>
          <w:sz w:val="24"/>
          <w:highlight w:val="none"/>
        </w:rPr>
        <w:t>13.2中小企业优惠措施：见供应商须知前附表。</w:t>
      </w:r>
      <w:bookmarkEnd w:id="598"/>
      <w:bookmarkEnd w:id="599"/>
      <w:bookmarkEnd w:id="600"/>
      <w:bookmarkEnd w:id="601"/>
      <w:bookmarkEnd w:id="602"/>
      <w:bookmarkEnd w:id="603"/>
      <w:bookmarkEnd w:id="604"/>
    </w:p>
    <w:p w14:paraId="5AC7B469">
      <w:pPr>
        <w:pStyle w:val="2"/>
        <w:spacing w:before="0" w:after="0" w:line="400" w:lineRule="exact"/>
        <w:jc w:val="both"/>
        <w:rPr>
          <w:rFonts w:hint="eastAsia" w:ascii="宋体" w:hAnsi="宋体" w:eastAsia="宋体" w:cs="宋体"/>
          <w:b w:val="0"/>
          <w:highlight w:val="none"/>
        </w:rPr>
      </w:pPr>
      <w:r>
        <w:rPr>
          <w:rFonts w:hint="eastAsia" w:ascii="宋体" w:hAnsi="宋体" w:eastAsia="宋体" w:cs="宋体"/>
          <w:b w:val="0"/>
          <w:highlight w:val="none"/>
        </w:rPr>
        <w:t>14.</w:t>
      </w:r>
      <w:bookmarkStart w:id="605" w:name="_Toc6459"/>
      <w:bookmarkStart w:id="606" w:name="_Toc16697"/>
      <w:bookmarkStart w:id="607" w:name="_Toc15858"/>
      <w:bookmarkStart w:id="608" w:name="_Toc27355"/>
      <w:bookmarkStart w:id="609" w:name="_Toc56431845"/>
      <w:bookmarkStart w:id="610" w:name="_Toc13302"/>
      <w:bookmarkStart w:id="611" w:name="_Toc2627"/>
      <w:bookmarkStart w:id="612" w:name="_Toc28627"/>
      <w:bookmarkStart w:id="613" w:name="_Toc524600104"/>
      <w:bookmarkStart w:id="614" w:name="_Toc31503"/>
      <w:bookmarkStart w:id="615" w:name="_Toc2110"/>
      <w:bookmarkStart w:id="616" w:name="_Toc9390"/>
      <w:bookmarkStart w:id="617" w:name="_Toc21661"/>
      <w:bookmarkStart w:id="618" w:name="_Toc24565"/>
      <w:bookmarkStart w:id="619" w:name="_Toc8961"/>
      <w:bookmarkStart w:id="620" w:name="_Toc4695"/>
      <w:bookmarkStart w:id="621" w:name="_Toc13090"/>
      <w:bookmarkStart w:id="622" w:name="_Toc18698"/>
      <w:bookmarkStart w:id="623" w:name="_Toc24479"/>
      <w:bookmarkStart w:id="624" w:name="_Toc7977"/>
      <w:bookmarkStart w:id="625" w:name="_Toc3154"/>
      <w:bookmarkStart w:id="626" w:name="_Toc8059"/>
      <w:bookmarkStart w:id="627" w:name="_Toc23080"/>
      <w:bookmarkStart w:id="628" w:name="_Toc13264"/>
      <w:bookmarkStart w:id="629" w:name="_Toc22528"/>
      <w:bookmarkStart w:id="630" w:name="_Toc3434"/>
      <w:bookmarkStart w:id="631" w:name="_Toc7240"/>
      <w:bookmarkStart w:id="632" w:name="_Toc18128"/>
      <w:bookmarkStart w:id="633" w:name="_Toc32296"/>
      <w:bookmarkStart w:id="634" w:name="_Toc21702"/>
      <w:bookmarkStart w:id="635" w:name="_Toc21142"/>
      <w:r>
        <w:rPr>
          <w:rFonts w:hint="eastAsia" w:ascii="宋体" w:hAnsi="宋体" w:eastAsia="宋体" w:cs="宋体"/>
          <w:b w:val="0"/>
          <w:highlight w:val="none"/>
        </w:rPr>
        <w:t>解释</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5B9F9395">
      <w:pPr>
        <w:pStyle w:val="5"/>
        <w:spacing w:line="400" w:lineRule="exact"/>
        <w:ind w:firstLine="482" w:firstLineChars="201"/>
        <w:jc w:val="left"/>
        <w:rPr>
          <w:rFonts w:hint="eastAsia" w:ascii="宋体" w:hAnsi="宋体" w:eastAsia="宋体" w:cs="宋体"/>
          <w:sz w:val="24"/>
          <w:szCs w:val="24"/>
          <w:highlight w:val="none"/>
        </w:rPr>
      </w:pPr>
      <w:bookmarkStart w:id="636" w:name="_Toc4673"/>
      <w:bookmarkStart w:id="637" w:name="_Toc2400"/>
      <w:bookmarkStart w:id="638" w:name="_Toc20178"/>
      <w:bookmarkStart w:id="639" w:name="_Toc9660"/>
      <w:bookmarkStart w:id="640" w:name="_Toc20509"/>
      <w:r>
        <w:rPr>
          <w:rFonts w:hint="eastAsia" w:ascii="宋体" w:hAnsi="宋体" w:eastAsia="宋体" w:cs="宋体"/>
          <w:sz w:val="24"/>
          <w:szCs w:val="24"/>
          <w:highlight w:val="none"/>
        </w:rPr>
        <w:t>见供应商须知前附表</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Pr>
          <w:rFonts w:hint="eastAsia" w:ascii="宋体" w:hAnsi="宋体" w:eastAsia="宋体" w:cs="宋体"/>
          <w:sz w:val="24"/>
          <w:szCs w:val="24"/>
          <w:highlight w:val="none"/>
        </w:rPr>
        <w:t>。</w:t>
      </w:r>
      <w:bookmarkStart w:id="641" w:name="_Toc26962"/>
      <w:bookmarkStart w:id="642" w:name="_Toc2139"/>
      <w:bookmarkStart w:id="643" w:name="_Toc24315"/>
      <w:bookmarkStart w:id="644" w:name="_Toc23039"/>
      <w:bookmarkStart w:id="645" w:name="_Toc14674"/>
      <w:bookmarkStart w:id="646" w:name="_Toc19650"/>
      <w:bookmarkStart w:id="647" w:name="_Toc22906"/>
      <w:bookmarkStart w:id="648" w:name="_Toc23027"/>
      <w:bookmarkStart w:id="649" w:name="_Toc10044"/>
      <w:bookmarkStart w:id="650" w:name="_Toc11695"/>
      <w:bookmarkStart w:id="651" w:name="_Toc12515"/>
      <w:bookmarkStart w:id="652" w:name="_Toc9182"/>
      <w:bookmarkStart w:id="653" w:name="_Toc22953"/>
      <w:bookmarkStart w:id="654" w:name="_Toc27953"/>
      <w:bookmarkStart w:id="655" w:name="_Toc8178"/>
      <w:bookmarkStart w:id="656" w:name="_Toc3113"/>
      <w:bookmarkStart w:id="657" w:name="_Toc15068"/>
      <w:bookmarkStart w:id="658" w:name="_Toc7938"/>
      <w:bookmarkStart w:id="659" w:name="_Toc19706"/>
      <w:bookmarkStart w:id="660" w:name="_Toc14602"/>
      <w:bookmarkStart w:id="661" w:name="_Toc26544"/>
      <w:bookmarkStart w:id="662" w:name="_Toc11250"/>
      <w:bookmarkStart w:id="663" w:name="_Toc6779"/>
      <w:bookmarkStart w:id="664" w:name="_Toc30213"/>
      <w:bookmarkStart w:id="665" w:name="_Toc6958"/>
      <w:bookmarkStart w:id="666" w:name="_Toc10593"/>
      <w:bookmarkStart w:id="667" w:name="_Toc29788"/>
      <w:bookmarkStart w:id="668" w:name="_Toc9162"/>
      <w:bookmarkStart w:id="669" w:name="_Toc459226633"/>
      <w:bookmarkStart w:id="670" w:name="_Toc459297223"/>
      <w:bookmarkStart w:id="671" w:name="_Toc459227383"/>
      <w:bookmarkStart w:id="672" w:name="_Toc468535469"/>
      <w:bookmarkStart w:id="673" w:name="_Toc459223857"/>
      <w:bookmarkStart w:id="674" w:name="_Toc459227616"/>
      <w:bookmarkStart w:id="675" w:name="_Toc459227626"/>
      <w:bookmarkStart w:id="676" w:name="_Toc459226643"/>
      <w:bookmarkStart w:id="677" w:name="_Toc468535475"/>
      <w:bookmarkStart w:id="678" w:name="_Toc459223867"/>
      <w:bookmarkStart w:id="679" w:name="_Toc459297233"/>
      <w:bookmarkStart w:id="680" w:name="_Toc459227393"/>
    </w:p>
    <w:p w14:paraId="56279A6D">
      <w:pPr>
        <w:pStyle w:val="11"/>
        <w:rPr>
          <w:rFonts w:hint="eastAsia" w:ascii="宋体" w:hAnsi="宋体" w:eastAsia="宋体" w:cs="宋体"/>
          <w:sz w:val="24"/>
          <w:szCs w:val="24"/>
          <w:highlight w:val="none"/>
        </w:rPr>
      </w:pPr>
    </w:p>
    <w:p w14:paraId="33185326">
      <w:pPr>
        <w:pStyle w:val="27"/>
        <w:ind w:firstLine="240"/>
        <w:rPr>
          <w:rFonts w:hint="eastAsia" w:ascii="宋体" w:hAnsi="宋体" w:eastAsia="宋体" w:cs="宋体"/>
          <w:sz w:val="24"/>
          <w:szCs w:val="24"/>
          <w:highlight w:val="none"/>
        </w:rPr>
      </w:pPr>
    </w:p>
    <w:p w14:paraId="331EC91B">
      <w:pPr>
        <w:pStyle w:val="11"/>
        <w:rPr>
          <w:rFonts w:hint="eastAsia" w:ascii="宋体" w:hAnsi="宋体" w:eastAsia="宋体" w:cs="宋体"/>
          <w:highlight w:val="none"/>
        </w:rPr>
        <w:sectPr>
          <w:footerReference r:id="rId3" w:type="default"/>
          <w:pgSz w:w="11906" w:h="16838"/>
          <w:pgMar w:top="1440" w:right="1700" w:bottom="1440" w:left="1797" w:header="851" w:footer="992" w:gutter="0"/>
          <w:cols w:equalWidth="0" w:num="1">
            <w:col w:w="8409"/>
          </w:cols>
          <w:docGrid w:linePitch="312" w:charSpace="0"/>
        </w:sectPr>
      </w:pPr>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14:paraId="587DBF0C">
      <w:pPr>
        <w:numPr>
          <w:ilvl w:val="255"/>
          <w:numId w:val="0"/>
        </w:numPr>
        <w:spacing w:line="360" w:lineRule="auto"/>
        <w:jc w:val="center"/>
        <w:rPr>
          <w:rFonts w:hint="eastAsia" w:ascii="宋体" w:hAnsi="宋体" w:eastAsia="宋体" w:cs="宋体"/>
          <w:b/>
          <w:color w:val="000000"/>
          <w:sz w:val="32"/>
          <w:szCs w:val="32"/>
          <w:highlight w:val="none"/>
        </w:rPr>
      </w:pPr>
      <w:bookmarkStart w:id="681" w:name="_Toc31139"/>
      <w:bookmarkStart w:id="682" w:name="_Toc29265"/>
      <w:bookmarkStart w:id="683" w:name="_Toc26980"/>
      <w:bookmarkStart w:id="684" w:name="_Toc13240"/>
      <w:bookmarkStart w:id="685" w:name="_Toc24519"/>
      <w:bookmarkStart w:id="686" w:name="_Toc514318673"/>
      <w:bookmarkStart w:id="687" w:name="_Toc3347"/>
      <w:bookmarkStart w:id="688" w:name="_Toc524600106"/>
      <w:bookmarkStart w:id="689" w:name="_Toc9710"/>
      <w:bookmarkStart w:id="690" w:name="_Toc22697"/>
      <w:bookmarkStart w:id="691" w:name="_Toc26087"/>
      <w:bookmarkStart w:id="692" w:name="_Toc20222"/>
      <w:bookmarkStart w:id="693" w:name="_Toc20978"/>
      <w:bookmarkStart w:id="694" w:name="_Toc692"/>
      <w:bookmarkStart w:id="695" w:name="_Toc17794"/>
      <w:bookmarkStart w:id="696" w:name="_Toc32604"/>
      <w:bookmarkStart w:id="697" w:name="_Toc24"/>
      <w:bookmarkStart w:id="698" w:name="_Toc19455"/>
      <w:bookmarkStart w:id="699" w:name="_Toc206"/>
      <w:bookmarkStart w:id="700" w:name="_Toc14161"/>
      <w:bookmarkStart w:id="701" w:name="_Toc22935"/>
      <w:bookmarkStart w:id="702" w:name="_Toc55380138"/>
      <w:bookmarkStart w:id="703" w:name="_Toc24667"/>
      <w:bookmarkStart w:id="704" w:name="_Toc14975"/>
      <w:bookmarkStart w:id="705" w:name="_Toc4678"/>
      <w:bookmarkStart w:id="706" w:name="_Toc3886"/>
      <w:bookmarkStart w:id="707" w:name="_Toc15625"/>
      <w:bookmarkStart w:id="708" w:name="_Toc19451"/>
      <w:bookmarkStart w:id="709" w:name="_Toc22315"/>
      <w:bookmarkStart w:id="710" w:name="_Toc17166"/>
      <w:bookmarkStart w:id="711" w:name="_Toc8288"/>
      <w:bookmarkStart w:id="712" w:name="_Toc25309"/>
      <w:bookmarkStart w:id="713" w:name="_Toc10943"/>
      <w:r>
        <w:rPr>
          <w:rFonts w:hint="eastAsia" w:ascii="宋体" w:hAnsi="宋体" w:eastAsia="宋体" w:cs="宋体"/>
          <w:b/>
          <w:color w:val="000000"/>
          <w:sz w:val="32"/>
          <w:szCs w:val="32"/>
          <w:highlight w:val="none"/>
        </w:rPr>
        <w:t>第三章 采购需求</w:t>
      </w:r>
      <w:bookmarkEnd w:id="681"/>
      <w:bookmarkEnd w:id="682"/>
    </w:p>
    <w:p w14:paraId="64FF578A">
      <w:pPr>
        <w:snapToGrid w:val="0"/>
        <w:spacing w:line="360" w:lineRule="auto"/>
        <w:rPr>
          <w:rFonts w:hint="eastAsia" w:ascii="宋体" w:hAnsi="宋体" w:eastAsia="宋体" w:cs="宋体"/>
          <w:b/>
          <w:sz w:val="28"/>
          <w:szCs w:val="28"/>
          <w:highlight w:val="none"/>
        </w:rPr>
      </w:pPr>
      <w:bookmarkStart w:id="714" w:name="_Toc29452"/>
      <w:bookmarkStart w:id="715" w:name="_Toc83616205"/>
      <w:bookmarkStart w:id="716" w:name="_Toc277946763"/>
      <w:r>
        <w:rPr>
          <w:rFonts w:hint="eastAsia" w:ascii="宋体" w:hAnsi="宋体" w:eastAsia="宋体" w:cs="宋体"/>
          <w:b/>
          <w:sz w:val="28"/>
          <w:szCs w:val="28"/>
          <w:highlight w:val="none"/>
        </w:rPr>
        <w:t>标项1</w:t>
      </w:r>
    </w:p>
    <w:p w14:paraId="59ABBF73">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bookmarkStart w:id="717" w:name="_Toc18154"/>
      <w:r>
        <w:rPr>
          <w:rFonts w:hint="eastAsia" w:ascii="宋体" w:hAnsi="宋体" w:eastAsia="宋体" w:cs="宋体"/>
          <w:b/>
          <w:sz w:val="24"/>
          <w:szCs w:val="24"/>
          <w:highlight w:val="none"/>
        </w:rPr>
        <w:t>项目概况</w:t>
      </w:r>
      <w:bookmarkEnd w:id="717"/>
    </w:p>
    <w:p w14:paraId="27DECC6D">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1.标项名称：</w:t>
      </w:r>
      <w:r>
        <w:rPr>
          <w:rFonts w:hint="eastAsia" w:ascii="宋体" w:hAnsi="宋体" w:cs="宋体"/>
          <w:sz w:val="24"/>
          <w:szCs w:val="24"/>
          <w:highlight w:val="none"/>
          <w:lang w:val="en-US" w:eastAsia="zh-CN"/>
        </w:rPr>
        <w:t>长兴县龙山中学食堂装修项目</w:t>
      </w:r>
    </w:p>
    <w:p w14:paraId="1B3021A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2.采购单位：</w:t>
      </w:r>
      <w:r>
        <w:rPr>
          <w:rFonts w:hint="eastAsia" w:ascii="宋体" w:hAnsi="宋体" w:eastAsia="宋体" w:cs="宋体"/>
          <w:sz w:val="24"/>
          <w:szCs w:val="24"/>
          <w:highlight w:val="none"/>
          <w:lang w:val="en-US" w:eastAsia="zh-CN"/>
        </w:rPr>
        <w:t>长兴县龙山中学</w:t>
      </w:r>
    </w:p>
    <w:p w14:paraId="5017564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工</w:t>
      </w:r>
      <w:r>
        <w:rPr>
          <w:rFonts w:hint="eastAsia" w:ascii="宋体" w:hAnsi="宋体" w:eastAsia="宋体" w:cs="宋体"/>
          <w:sz w:val="24"/>
          <w:szCs w:val="24"/>
          <w:highlight w:val="none"/>
        </w:rPr>
        <w:t>期：</w:t>
      </w:r>
      <w:r>
        <w:rPr>
          <w:rFonts w:hint="eastAsia" w:ascii="宋体" w:hAnsi="宋体" w:eastAsia="宋体" w:cs="宋体"/>
          <w:sz w:val="24"/>
          <w:szCs w:val="24"/>
          <w:highlight w:val="none"/>
          <w:lang w:val="en-US" w:eastAsia="zh-CN"/>
        </w:rPr>
        <w:t>签订合同之日起50日历天内</w:t>
      </w:r>
    </w:p>
    <w:p w14:paraId="6B4F69E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长兴县龙山中学</w:t>
      </w:r>
      <w:r>
        <w:rPr>
          <w:rFonts w:hint="eastAsia" w:ascii="宋体" w:hAnsi="宋体" w:eastAsia="宋体" w:cs="宋体"/>
          <w:sz w:val="24"/>
          <w:szCs w:val="24"/>
          <w:highlight w:val="none"/>
        </w:rPr>
        <w:t xml:space="preserve"> </w:t>
      </w:r>
    </w:p>
    <w:bookmarkEnd w:id="714"/>
    <w:p w14:paraId="2B6BBDD1">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二、</w:t>
      </w:r>
      <w:r>
        <w:rPr>
          <w:rFonts w:hint="eastAsia" w:ascii="宋体" w:hAnsi="宋体" w:eastAsia="宋体" w:cs="宋体"/>
          <w:b/>
          <w:sz w:val="24"/>
          <w:szCs w:val="24"/>
          <w:highlight w:val="none"/>
          <w:lang w:val="en-US" w:eastAsia="zh-CN"/>
        </w:rPr>
        <w:t>基本需求及工程量</w:t>
      </w:r>
    </w:p>
    <w:p w14:paraId="4C433E57">
      <w:pPr>
        <w:spacing w:line="360" w:lineRule="auto"/>
        <w:rPr>
          <w:rFonts w:hint="eastAsia" w:ascii="宋体" w:hAnsi="宋体" w:eastAsia="宋体" w:cs="宋体"/>
          <w:b/>
          <w:color w:val="000000"/>
          <w:sz w:val="24"/>
          <w:szCs w:val="24"/>
          <w:highlight w:val="none"/>
          <w:lang w:val="zh-CN"/>
        </w:rPr>
      </w:pPr>
      <w:r>
        <w:rPr>
          <w:rFonts w:hint="eastAsia" w:ascii="宋体" w:hAnsi="宋体" w:eastAsia="宋体" w:cs="宋体"/>
          <w:b/>
          <w:sz w:val="24"/>
          <w:szCs w:val="24"/>
          <w:highlight w:val="none"/>
          <w:lang w:val="en-US" w:eastAsia="zh-CN"/>
        </w:rPr>
        <w:t>详见本标项工程量清单及图纸等。</w:t>
      </w:r>
    </w:p>
    <w:p w14:paraId="37E70439">
      <w:pPr>
        <w:spacing w:line="360" w:lineRule="auto"/>
        <w:outlineLvl w:val="1"/>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zh-CN"/>
        </w:rPr>
        <w:t>▲</w:t>
      </w:r>
      <w:r>
        <w:rPr>
          <w:rFonts w:hint="eastAsia" w:ascii="宋体" w:hAnsi="宋体" w:eastAsia="宋体" w:cs="宋体"/>
          <w:b/>
          <w:sz w:val="24"/>
          <w:szCs w:val="24"/>
          <w:highlight w:val="none"/>
        </w:rPr>
        <w:t>三、商务要求表</w:t>
      </w:r>
    </w:p>
    <w:tbl>
      <w:tblPr>
        <w:tblStyle w:val="30"/>
        <w:tblW w:w="95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8"/>
        <w:gridCol w:w="8494"/>
      </w:tblGrid>
      <w:tr w14:paraId="05F99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023CDF0D">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工</w:t>
            </w:r>
            <w:r>
              <w:rPr>
                <w:rFonts w:hint="eastAsia" w:ascii="宋体" w:hAnsi="宋体" w:eastAsia="宋体" w:cs="宋体"/>
                <w:b/>
                <w:color w:val="000000" w:themeColor="text1"/>
                <w:sz w:val="24"/>
                <w:szCs w:val="24"/>
                <w:highlight w:val="none"/>
                <w14:textFill>
                  <w14:solidFill>
                    <w14:schemeClr w14:val="tx1"/>
                  </w14:solidFill>
                </w14:textFill>
              </w:rPr>
              <w:t>期</w:t>
            </w:r>
          </w:p>
        </w:tc>
        <w:tc>
          <w:tcPr>
            <w:tcW w:w="8494" w:type="dxa"/>
            <w:tcBorders>
              <w:top w:val="single" w:color="auto" w:sz="4" w:space="0"/>
              <w:left w:val="single" w:color="auto" w:sz="4" w:space="0"/>
              <w:bottom w:val="single" w:color="auto" w:sz="4" w:space="0"/>
              <w:right w:val="single" w:color="auto" w:sz="4" w:space="0"/>
            </w:tcBorders>
            <w:vAlign w:val="center"/>
          </w:tcPr>
          <w:p w14:paraId="4A9C69A6">
            <w:pPr>
              <w:spacing w:line="360" w:lineRule="auto"/>
              <w:rPr>
                <w:rFonts w:hint="eastAsia" w:ascii="宋体" w:hAnsi="宋体" w:eastAsia="宋体" w:cs="宋体"/>
                <w:bCs/>
                <w:color w:val="000000"/>
                <w:sz w:val="24"/>
                <w:szCs w:val="24"/>
                <w:highlight w:val="none"/>
              </w:rPr>
            </w:pPr>
            <w:r>
              <w:rPr>
                <w:rFonts w:hint="eastAsia" w:ascii="宋体" w:hAnsi="宋体" w:eastAsia="宋体" w:cs="宋体"/>
                <w:sz w:val="24"/>
                <w:szCs w:val="24"/>
                <w:highlight w:val="none"/>
                <w:lang w:val="en-US" w:eastAsia="zh-CN"/>
              </w:rPr>
              <w:t>签订合同之日起50日历天内</w:t>
            </w:r>
          </w:p>
        </w:tc>
      </w:tr>
      <w:tr w14:paraId="579CC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80A593A">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履约保证金</w:t>
            </w:r>
          </w:p>
        </w:tc>
        <w:tc>
          <w:tcPr>
            <w:tcW w:w="8494" w:type="dxa"/>
            <w:tcBorders>
              <w:top w:val="single" w:color="auto" w:sz="4" w:space="0"/>
              <w:left w:val="single" w:color="auto" w:sz="4" w:space="0"/>
              <w:bottom w:val="single" w:color="auto" w:sz="4" w:space="0"/>
              <w:right w:val="single" w:color="auto" w:sz="4" w:space="0"/>
            </w:tcBorders>
            <w:vAlign w:val="center"/>
          </w:tcPr>
          <w:p w14:paraId="5B57A4F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tc>
      </w:tr>
      <w:tr w14:paraId="2F218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35CD64A">
            <w:pPr>
              <w:spacing w:line="36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质量保证金</w:t>
            </w:r>
          </w:p>
        </w:tc>
        <w:tc>
          <w:tcPr>
            <w:tcW w:w="8494" w:type="dxa"/>
            <w:tcBorders>
              <w:top w:val="single" w:color="auto" w:sz="4" w:space="0"/>
              <w:left w:val="single" w:color="auto" w:sz="4" w:space="0"/>
              <w:bottom w:val="single" w:color="auto" w:sz="4" w:space="0"/>
              <w:right w:val="single" w:color="auto" w:sz="4" w:space="0"/>
            </w:tcBorders>
            <w:vAlign w:val="center"/>
          </w:tcPr>
          <w:p w14:paraId="7AD957E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审定金额的1.5%</w:t>
            </w:r>
          </w:p>
        </w:tc>
      </w:tr>
      <w:tr w14:paraId="59ABB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3859882D">
            <w:pPr>
              <w:spacing w:line="360" w:lineRule="exact"/>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质保期</w:t>
            </w:r>
          </w:p>
        </w:tc>
        <w:tc>
          <w:tcPr>
            <w:tcW w:w="8494" w:type="dxa"/>
            <w:tcBorders>
              <w:top w:val="single" w:color="auto" w:sz="4" w:space="0"/>
              <w:left w:val="single" w:color="auto" w:sz="4" w:space="0"/>
              <w:bottom w:val="single" w:color="auto" w:sz="4" w:space="0"/>
              <w:right w:val="single" w:color="auto" w:sz="4" w:space="0"/>
            </w:tcBorders>
            <w:vAlign w:val="center"/>
          </w:tcPr>
          <w:p w14:paraId="2AD6262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2年</w:t>
            </w:r>
          </w:p>
        </w:tc>
      </w:tr>
      <w:tr w14:paraId="1B7C4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14:paraId="4AD59A49">
            <w:pPr>
              <w:spacing w:line="3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68D240BD">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sz w:val="24"/>
                <w:szCs w:val="24"/>
                <w:highlight w:val="none"/>
              </w:rPr>
              <w:t>方式</w:t>
            </w:r>
          </w:p>
        </w:tc>
        <w:tc>
          <w:tcPr>
            <w:tcW w:w="8494" w:type="dxa"/>
            <w:tcBorders>
              <w:top w:val="single" w:color="auto" w:sz="4" w:space="0"/>
              <w:left w:val="single" w:color="auto" w:sz="4" w:space="0"/>
              <w:bottom w:val="single" w:color="auto" w:sz="4" w:space="0"/>
              <w:right w:val="single" w:color="auto" w:sz="4" w:space="0"/>
            </w:tcBorders>
            <w:vAlign w:val="center"/>
          </w:tcPr>
          <w:p w14:paraId="1020173E">
            <w:pPr>
              <w:spacing w:line="360" w:lineRule="auto"/>
              <w:ind w:firstLine="210"/>
              <w:jc w:val="left"/>
              <w:rPr>
                <w:rFonts w:hint="eastAsia" w:ascii="宋体" w:hAnsi="宋体" w:eastAsia="宋体" w:cs="宋体"/>
                <w:szCs w:val="21"/>
                <w:highlight w:val="none"/>
                <w:u w:val="single"/>
              </w:rPr>
            </w:pPr>
            <w:r>
              <w:rPr>
                <w:rFonts w:hint="eastAsia" w:ascii="宋体" w:hAnsi="宋体" w:eastAsia="宋体" w:cs="宋体"/>
                <w:b/>
                <w:bCs/>
                <w:sz w:val="24"/>
                <w:szCs w:val="24"/>
                <w:highlight w:val="none"/>
                <w:lang w:val="en-US" w:eastAsia="zh-CN"/>
              </w:rPr>
              <w:t>在合同生效以及具备实施条件后15日内支付合同金额（暂列金除外）的40%作为预付款。</w:t>
            </w:r>
          </w:p>
          <w:p w14:paraId="152929FB">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同范围内施工内容施工完成，参建各方（建设、监理、施工等）对工程验收并签署工程质量合格文件后，支付至合同价格的85%（含预付款），工程竣工验收合格及结算通过审定后，付至审定金额的98.5%（含预付款），余1.5%作为质量保证金。</w:t>
            </w:r>
          </w:p>
          <w:p w14:paraId="119676C1">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成交单位如采用银行保函〔保险保函〕等形式向采购人提供与质保期时间一致的工程质量保证金保函后（保函或保单的费用由成交人自行承担），可付至工程审定价的100%。</w:t>
            </w:r>
          </w:p>
          <w:p w14:paraId="16559C49">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成交单位明确表示无需预付款或者主动要求降低预付款比例的，采购人可不适用前述规定。</w:t>
            </w:r>
          </w:p>
          <w:p w14:paraId="65104F1B">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注：采购人所支付的该工程价款，中标单位必须保证首先用于支付民工工资，不得拖欠民工工资，否则，由此而造成民工索债、政府干预等法律责任概由中标人全部承担。</w:t>
            </w:r>
          </w:p>
          <w:p w14:paraId="3EF27D34">
            <w:pPr>
              <w:spacing w:line="360" w:lineRule="auto"/>
              <w:rPr>
                <w:rFonts w:hint="eastAsia" w:ascii="宋体" w:hAnsi="宋体" w:eastAsia="宋体" w:cs="宋体"/>
                <w:szCs w:val="21"/>
                <w:highlight w:val="none"/>
                <w:lang w:val="en-US" w:eastAsia="zh-CN"/>
              </w:rPr>
            </w:pPr>
          </w:p>
        </w:tc>
      </w:tr>
    </w:tbl>
    <w:p w14:paraId="16792FEB">
      <w:pPr>
        <w:pStyle w:val="27"/>
        <w:ind w:left="0" w:leftChars="0" w:firstLine="0" w:firstLineChars="0"/>
        <w:rPr>
          <w:rFonts w:hint="eastAsia" w:ascii="宋体" w:hAnsi="宋体" w:eastAsia="宋体" w:cs="宋体"/>
          <w:highlight w:val="none"/>
          <w:lang w:eastAsia="zh-CN"/>
        </w:rPr>
      </w:pPr>
    </w:p>
    <w:bookmarkEnd w:id="669"/>
    <w:bookmarkEnd w:id="670"/>
    <w:bookmarkEnd w:id="671"/>
    <w:bookmarkEnd w:id="672"/>
    <w:bookmarkEnd w:id="673"/>
    <w:bookmarkEnd w:id="674"/>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5"/>
    <w:bookmarkEnd w:id="716"/>
    <w:p w14:paraId="7F6C818B">
      <w:pPr>
        <w:jc w:val="both"/>
        <w:outlineLvl w:val="1"/>
        <w:rPr>
          <w:rFonts w:hint="eastAsia" w:ascii="宋体" w:hAnsi="宋体" w:eastAsia="宋体" w:cs="宋体"/>
          <w:b/>
          <w:color w:val="000000"/>
          <w:sz w:val="32"/>
          <w:szCs w:val="32"/>
          <w:highlight w:val="none"/>
        </w:rPr>
      </w:pPr>
      <w:bookmarkStart w:id="718" w:name="_Toc21578"/>
      <w:bookmarkStart w:id="719" w:name="_Toc25448"/>
      <w:bookmarkStart w:id="720" w:name="_Toc484"/>
      <w:bookmarkStart w:id="721" w:name="_Toc24086"/>
      <w:bookmarkStart w:id="722" w:name="_Toc23736"/>
      <w:bookmarkStart w:id="723" w:name="_Toc524600107"/>
      <w:bookmarkStart w:id="724" w:name="_Toc19667"/>
      <w:bookmarkStart w:id="725" w:name="_Toc751"/>
      <w:bookmarkStart w:id="726" w:name="_Toc7212"/>
      <w:bookmarkStart w:id="727" w:name="_Toc524600112"/>
      <w:bookmarkStart w:id="728" w:name="_Toc27705"/>
      <w:bookmarkStart w:id="729" w:name="_Toc21618"/>
      <w:bookmarkStart w:id="730" w:name="_Toc17139"/>
      <w:bookmarkStart w:id="731" w:name="_Toc25789"/>
      <w:bookmarkStart w:id="732" w:name="_Toc20089"/>
      <w:bookmarkStart w:id="733" w:name="_Toc2979"/>
      <w:bookmarkStart w:id="734" w:name="_Toc16203"/>
      <w:bookmarkStart w:id="735" w:name="_Toc31469"/>
      <w:bookmarkStart w:id="736" w:name="_Toc27949"/>
      <w:bookmarkStart w:id="737" w:name="_Toc9587"/>
      <w:bookmarkStart w:id="738" w:name="_Toc15683"/>
      <w:bookmarkStart w:id="739" w:name="_Toc21725"/>
      <w:bookmarkStart w:id="740" w:name="_Toc20598"/>
      <w:bookmarkStart w:id="741" w:name="_Toc32229"/>
      <w:bookmarkStart w:id="742" w:name="_Toc574"/>
      <w:bookmarkStart w:id="743" w:name="_Toc6484"/>
      <w:bookmarkStart w:id="744" w:name="_Toc14380"/>
      <w:bookmarkStart w:id="745" w:name="_Toc18650"/>
      <w:bookmarkStart w:id="746" w:name="_Toc6578"/>
      <w:bookmarkStart w:id="747" w:name="_Toc6708"/>
      <w:bookmarkStart w:id="748" w:name="_Toc12635"/>
      <w:bookmarkStart w:id="749" w:name="_Toc17745"/>
      <w:bookmarkStart w:id="750" w:name="_Toc12601"/>
      <w:bookmarkStart w:id="751" w:name="_Toc6948"/>
      <w:bookmarkStart w:id="752" w:name="_Toc15740"/>
      <w:bookmarkStart w:id="753" w:name="_Toc14935"/>
      <w:bookmarkStart w:id="754" w:name="_Toc9767"/>
      <w:bookmarkStart w:id="755" w:name="_Toc28397"/>
    </w:p>
    <w:p w14:paraId="4446B105">
      <w:pPr>
        <w:jc w:val="center"/>
        <w:outlineLvl w:val="1"/>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第四章 磋商办法和标准</w:t>
      </w:r>
      <w:bookmarkEnd w:id="718"/>
      <w:bookmarkEnd w:id="719"/>
      <w:bookmarkEnd w:id="720"/>
      <w:bookmarkEnd w:id="721"/>
      <w:bookmarkEnd w:id="722"/>
      <w:bookmarkEnd w:id="723"/>
      <w:bookmarkEnd w:id="724"/>
      <w:bookmarkEnd w:id="725"/>
      <w:bookmarkEnd w:id="726"/>
    </w:p>
    <w:p w14:paraId="4A8F611D">
      <w:pPr>
        <w:ind w:firstLine="404"/>
        <w:rPr>
          <w:rFonts w:hint="eastAsia" w:ascii="宋体" w:hAnsi="宋体" w:eastAsia="宋体" w:cs="宋体"/>
          <w:highlight w:val="none"/>
        </w:rPr>
      </w:pPr>
      <w:bookmarkStart w:id="756" w:name="EB0fb595c169c04d0fb0b2bbf69c75f3de"/>
      <w:bookmarkEnd w:id="756"/>
      <w:bookmarkStart w:id="757" w:name="EB41fcb57fb45844bf9ae7e87f409d5b27"/>
      <w:bookmarkEnd w:id="757"/>
    </w:p>
    <w:p w14:paraId="73524BBA">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根据《政府采购法》、《政府采购实施条例》、《政府采购竞争性磋商采购方式管理暂行办法》等相关规定确定以下磋商办法、步骤及标准。</w:t>
      </w:r>
    </w:p>
    <w:p w14:paraId="14810176">
      <w:pPr>
        <w:pStyle w:val="13"/>
        <w:snapToGrid w:val="0"/>
        <w:spacing w:line="400" w:lineRule="exact"/>
        <w:outlineLvl w:val="1"/>
        <w:rPr>
          <w:rFonts w:hint="eastAsia" w:ascii="宋体" w:hAnsi="宋体" w:eastAsia="宋体" w:cs="宋体"/>
          <w:b/>
          <w:color w:val="000000"/>
          <w:sz w:val="28"/>
          <w:highlight w:val="none"/>
        </w:rPr>
      </w:pPr>
      <w:bookmarkStart w:id="758" w:name="_Toc2879"/>
      <w:bookmarkStart w:id="759" w:name="_Toc23697"/>
      <w:bookmarkStart w:id="760" w:name="_Toc5204"/>
      <w:bookmarkStart w:id="761" w:name="_Toc20316"/>
      <w:bookmarkStart w:id="762" w:name="_Toc459297225"/>
      <w:bookmarkStart w:id="763" w:name="_Toc19784"/>
      <w:bookmarkStart w:id="764" w:name="_Toc8138"/>
      <w:bookmarkStart w:id="765" w:name="_Toc23683"/>
      <w:bookmarkStart w:id="766" w:name="_Toc27388"/>
      <w:bookmarkStart w:id="767" w:name="_Toc205"/>
      <w:bookmarkStart w:id="768" w:name="_Toc24662"/>
      <w:bookmarkStart w:id="769" w:name="_Toc459227618"/>
      <w:bookmarkStart w:id="770" w:name="_Toc459227385"/>
      <w:bookmarkStart w:id="771" w:name="_Toc5493"/>
      <w:bookmarkStart w:id="772" w:name="_Toc524600108"/>
      <w:bookmarkStart w:id="773" w:name="_Toc23923"/>
      <w:bookmarkStart w:id="774" w:name="_Toc12637"/>
      <w:bookmarkStart w:id="775" w:name="_Toc26172"/>
      <w:bookmarkStart w:id="776" w:name="_Toc28095"/>
      <w:bookmarkStart w:id="777" w:name="_Toc14578"/>
      <w:bookmarkStart w:id="778" w:name="_Toc21908"/>
      <w:bookmarkStart w:id="779" w:name="_Toc13356"/>
      <w:bookmarkStart w:id="780" w:name="_Toc459223859"/>
      <w:bookmarkStart w:id="781" w:name="_Toc15761"/>
      <w:bookmarkStart w:id="782" w:name="_Toc24957"/>
      <w:bookmarkStart w:id="783" w:name="_Toc31725"/>
      <w:bookmarkStart w:id="784" w:name="_Toc22820"/>
      <w:bookmarkStart w:id="785" w:name="_Toc29977"/>
      <w:bookmarkStart w:id="786" w:name="_Toc6703"/>
      <w:bookmarkStart w:id="787" w:name="_Toc459226635"/>
      <w:bookmarkStart w:id="788" w:name="_Toc1939"/>
      <w:bookmarkStart w:id="789" w:name="_Toc468535471"/>
      <w:bookmarkStart w:id="790" w:name="_Toc11906"/>
      <w:r>
        <w:rPr>
          <w:rFonts w:hint="eastAsia" w:ascii="宋体" w:hAnsi="宋体" w:eastAsia="宋体" w:cs="宋体"/>
          <w:b/>
          <w:color w:val="000000"/>
          <w:sz w:val="28"/>
          <w:highlight w:val="none"/>
        </w:rPr>
        <w:t>1.磋商办法</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5859B0B4">
      <w:pPr>
        <w:pStyle w:val="5"/>
        <w:spacing w:line="400" w:lineRule="exact"/>
        <w:ind w:firstLine="482" w:firstLineChars="201"/>
        <w:rPr>
          <w:rFonts w:hint="eastAsia" w:ascii="宋体" w:hAnsi="宋体" w:eastAsia="宋体" w:cs="宋体"/>
          <w:b/>
          <w:bCs/>
          <w:sz w:val="24"/>
          <w:highlight w:val="none"/>
        </w:rPr>
      </w:pPr>
      <w:r>
        <w:rPr>
          <w:rFonts w:hint="eastAsia" w:ascii="宋体" w:hAnsi="宋体" w:eastAsia="宋体" w:cs="宋体"/>
          <w:sz w:val="24"/>
          <w:highlight w:val="none"/>
        </w:rPr>
        <w:t>本次磋商采用综合评分法。</w:t>
      </w:r>
      <w:r>
        <w:rPr>
          <w:rFonts w:hint="eastAsia" w:ascii="宋体" w:hAnsi="宋体" w:eastAsia="宋体" w:cs="宋体"/>
          <w:b/>
          <w:bCs/>
          <w:sz w:val="24"/>
          <w:highlight w:val="none"/>
        </w:rPr>
        <w:t>总分为100分，其中技术、商务、资信及其它分值为</w:t>
      </w:r>
      <w:r>
        <w:rPr>
          <w:rFonts w:hint="eastAsia" w:ascii="宋体" w:hAnsi="宋体" w:eastAsia="宋体" w:cs="宋体"/>
          <w:b/>
          <w:bCs/>
          <w:sz w:val="24"/>
          <w:highlight w:val="none"/>
          <w:lang w:val="en-US" w:eastAsia="zh-CN"/>
        </w:rPr>
        <w:t>40</w:t>
      </w:r>
      <w:r>
        <w:rPr>
          <w:rFonts w:hint="eastAsia" w:ascii="宋体" w:hAnsi="宋体" w:eastAsia="宋体" w:cs="宋体"/>
          <w:b/>
          <w:bCs/>
          <w:sz w:val="24"/>
          <w:highlight w:val="none"/>
        </w:rPr>
        <w:t>分，价格分值为</w:t>
      </w:r>
      <w:r>
        <w:rPr>
          <w:rFonts w:hint="eastAsia" w:ascii="宋体" w:hAnsi="宋体" w:eastAsia="宋体" w:cs="宋体"/>
          <w:b/>
          <w:bCs/>
          <w:sz w:val="24"/>
          <w:highlight w:val="none"/>
          <w:lang w:val="en-US" w:eastAsia="zh-CN"/>
        </w:rPr>
        <w:t>60</w:t>
      </w:r>
      <w:r>
        <w:rPr>
          <w:rFonts w:hint="eastAsia" w:ascii="宋体" w:hAnsi="宋体" w:eastAsia="宋体" w:cs="宋体"/>
          <w:b/>
          <w:bCs/>
          <w:sz w:val="24"/>
          <w:highlight w:val="none"/>
        </w:rPr>
        <w:t>分。</w:t>
      </w:r>
    </w:p>
    <w:p w14:paraId="57FC3E33">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供应商磋商综合得分=技术、商务、资信及其它分+价格分</w:t>
      </w:r>
    </w:p>
    <w:p w14:paraId="2B9E5DA5">
      <w:pPr>
        <w:pStyle w:val="13"/>
        <w:snapToGrid w:val="0"/>
        <w:spacing w:line="400" w:lineRule="exact"/>
        <w:outlineLvl w:val="1"/>
        <w:rPr>
          <w:rFonts w:hint="eastAsia" w:ascii="宋体" w:hAnsi="宋体" w:eastAsia="宋体" w:cs="宋体"/>
          <w:b/>
          <w:color w:val="000000"/>
          <w:sz w:val="28"/>
          <w:highlight w:val="none"/>
        </w:rPr>
      </w:pPr>
      <w:bookmarkStart w:id="791" w:name="_Toc459227619"/>
      <w:bookmarkStart w:id="792" w:name="_Toc10996"/>
      <w:bookmarkStart w:id="793" w:name="_Toc29865"/>
      <w:bookmarkStart w:id="794" w:name="_Toc7849"/>
      <w:bookmarkStart w:id="795" w:name="_Toc27105"/>
      <w:bookmarkStart w:id="796" w:name="_Toc6804"/>
      <w:bookmarkStart w:id="797" w:name="_Toc7543"/>
      <w:bookmarkStart w:id="798" w:name="_Toc23771"/>
      <w:bookmarkStart w:id="799" w:name="_Toc25661"/>
      <w:bookmarkStart w:id="800" w:name="_Toc28177"/>
      <w:bookmarkStart w:id="801" w:name="_Toc7167"/>
      <w:bookmarkStart w:id="802" w:name="_Toc11598"/>
      <w:bookmarkStart w:id="803" w:name="_Toc468535472"/>
      <w:bookmarkStart w:id="804" w:name="_Toc13470"/>
      <w:bookmarkStart w:id="805" w:name="_Toc2234"/>
      <w:bookmarkStart w:id="806" w:name="_Toc5747"/>
      <w:bookmarkStart w:id="807" w:name="_Toc26757"/>
      <w:bookmarkStart w:id="808" w:name="_Toc27131"/>
      <w:bookmarkStart w:id="809" w:name="_Toc18086"/>
      <w:bookmarkStart w:id="810" w:name="_Toc25859"/>
      <w:bookmarkStart w:id="811" w:name="_Toc30178"/>
      <w:bookmarkStart w:id="812" w:name="_Toc459223860"/>
      <w:bookmarkStart w:id="813" w:name="_Toc30478"/>
      <w:bookmarkStart w:id="814" w:name="_Toc459227386"/>
      <w:bookmarkStart w:id="815" w:name="_Toc32526"/>
      <w:bookmarkStart w:id="816" w:name="_Toc26524"/>
      <w:bookmarkStart w:id="817" w:name="_Toc11917"/>
      <w:bookmarkStart w:id="818" w:name="_Toc30323"/>
      <w:bookmarkStart w:id="819" w:name="_Toc14247"/>
      <w:bookmarkStart w:id="820" w:name="_Toc524600109"/>
      <w:bookmarkStart w:id="821" w:name="_Toc25575"/>
      <w:bookmarkStart w:id="822" w:name="_Toc27018"/>
      <w:bookmarkStart w:id="823" w:name="_Toc1368"/>
      <w:bookmarkStart w:id="824" w:name="_Toc459226636"/>
      <w:bookmarkStart w:id="825" w:name="_Toc459297226"/>
      <w:r>
        <w:rPr>
          <w:rFonts w:hint="eastAsia" w:ascii="宋体" w:hAnsi="宋体" w:eastAsia="宋体" w:cs="宋体"/>
          <w:b/>
          <w:color w:val="000000"/>
          <w:sz w:val="28"/>
          <w:highlight w:val="none"/>
        </w:rPr>
        <w:t>2.磋商步骤</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2F833173">
      <w:pPr>
        <w:spacing w:line="400" w:lineRule="exact"/>
        <w:ind w:firstLine="482" w:firstLineChars="200"/>
        <w:rPr>
          <w:rFonts w:hint="eastAsia" w:ascii="宋体" w:hAnsi="宋体" w:eastAsia="宋体" w:cs="宋体"/>
          <w:b/>
          <w:bCs/>
          <w:color w:val="000000"/>
          <w:sz w:val="24"/>
          <w:highlight w:val="none"/>
        </w:rPr>
      </w:pPr>
      <w:bookmarkStart w:id="826" w:name="_Toc10158"/>
      <w:bookmarkStart w:id="827" w:name="_Toc27182"/>
      <w:bookmarkStart w:id="828" w:name="_Toc21833"/>
      <w:bookmarkStart w:id="829" w:name="_Toc21741"/>
      <w:r>
        <w:rPr>
          <w:rFonts w:hint="eastAsia" w:ascii="宋体" w:hAnsi="宋体" w:eastAsia="宋体" w:cs="宋体"/>
          <w:b/>
          <w:bCs/>
          <w:sz w:val="24"/>
          <w:highlight w:val="none"/>
        </w:rPr>
        <w:t>本项目先评一标项，再评二标项。</w:t>
      </w:r>
    </w:p>
    <w:p w14:paraId="240837DB">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本项目原则上采用政采云电子招投标开标及评审程序，但有下情形之一的，按以下情况处理：</w:t>
      </w:r>
    </w:p>
    <w:p w14:paraId="1AEB0A22">
      <w:pPr>
        <w:pStyle w:val="13"/>
        <w:snapToGrid w:val="0"/>
        <w:spacing w:line="400" w:lineRule="exact"/>
        <w:ind w:firstLine="482" w:firstLineChars="200"/>
        <w:outlineLvl w:val="1"/>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①若供应商在规定时间内无法解密或解密失败，</w:t>
      </w:r>
      <w:r>
        <w:rPr>
          <w:rFonts w:hint="eastAsia" w:ascii="宋体" w:hAnsi="宋体" w:eastAsia="宋体" w:cs="宋体"/>
          <w:b/>
          <w:bCs/>
          <w:color w:val="000000"/>
          <w:sz w:val="24"/>
          <w:szCs w:val="22"/>
          <w:highlight w:val="none"/>
          <w:lang w:eastAsia="zh-CN"/>
        </w:rPr>
        <w:t>湖州同力招标代理有限公司</w:t>
      </w:r>
      <w:r>
        <w:rPr>
          <w:rFonts w:hint="eastAsia" w:ascii="宋体" w:hAnsi="宋体" w:eastAsia="宋体" w:cs="宋体"/>
          <w:b/>
          <w:bCs/>
          <w:color w:val="000000"/>
          <w:sz w:val="24"/>
          <w:szCs w:val="22"/>
          <w:highlight w:val="none"/>
        </w:rPr>
        <w:t>将开启所有供应商递交的以介质存储的数据电文形式的备份磋商响应文件，上传至政采云平台项目采购模块，以完成开标，电子磋商响应文件自动失效；</w:t>
      </w:r>
    </w:p>
    <w:p w14:paraId="4DA7B9A8">
      <w:pPr>
        <w:pStyle w:val="13"/>
        <w:snapToGrid w:val="0"/>
        <w:spacing w:line="400" w:lineRule="exact"/>
        <w:ind w:firstLine="482" w:firstLineChars="200"/>
        <w:outlineLvl w:val="1"/>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②若因政采云平台原因无法读取或电子开评标无法正常进行，</w:t>
      </w:r>
      <w:r>
        <w:rPr>
          <w:rFonts w:hint="eastAsia" w:ascii="宋体" w:hAnsi="宋体" w:eastAsia="宋体" w:cs="宋体"/>
          <w:b/>
          <w:bCs/>
          <w:color w:val="000000"/>
          <w:sz w:val="24"/>
          <w:szCs w:val="22"/>
          <w:highlight w:val="none"/>
          <w:lang w:eastAsia="zh-CN"/>
        </w:rPr>
        <w:t>湖州同力招标代理有限公司</w:t>
      </w:r>
      <w:r>
        <w:rPr>
          <w:rFonts w:hint="eastAsia" w:ascii="宋体" w:hAnsi="宋体" w:eastAsia="宋体" w:cs="宋体"/>
          <w:b/>
          <w:bCs/>
          <w:color w:val="000000"/>
          <w:sz w:val="24"/>
          <w:szCs w:val="22"/>
          <w:highlight w:val="none"/>
        </w:rPr>
        <w:t>将开启所有供应商递交的纸质备份磋商响应文件，以完成开标，电子磋商响应文件及以介质存储的数据电文形式的备份磋商响应文件自动失效。</w:t>
      </w:r>
    </w:p>
    <w:p w14:paraId="23885487">
      <w:pPr>
        <w:pStyle w:val="13"/>
        <w:spacing w:line="400" w:lineRule="exact"/>
        <w:ind w:left="484"/>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2.1资格性检查</w:t>
      </w:r>
      <w:bookmarkEnd w:id="826"/>
      <w:bookmarkEnd w:id="827"/>
      <w:bookmarkEnd w:id="828"/>
      <w:bookmarkEnd w:id="829"/>
    </w:p>
    <w:p w14:paraId="26547E46">
      <w:pPr>
        <w:pStyle w:val="13"/>
        <w:spacing w:line="400" w:lineRule="exact"/>
        <w:ind w:left="484"/>
        <w:contextualSpacing/>
        <w:rPr>
          <w:rFonts w:hint="eastAsia" w:ascii="宋体" w:hAnsi="宋体" w:eastAsia="宋体" w:cs="宋体"/>
          <w:b/>
          <w:sz w:val="24"/>
          <w:szCs w:val="22"/>
          <w:highlight w:val="none"/>
        </w:rPr>
      </w:pPr>
      <w:r>
        <w:rPr>
          <w:rFonts w:hint="eastAsia" w:ascii="宋体" w:hAnsi="宋体" w:eastAsia="宋体" w:cs="宋体"/>
          <w:color w:val="000000"/>
          <w:sz w:val="24"/>
          <w:highlight w:val="none"/>
        </w:rPr>
        <w:t>采购人根据资格性检查内容和标准进行资格性检查。</w:t>
      </w:r>
    </w:p>
    <w:p w14:paraId="2FB0C601">
      <w:pPr>
        <w:pStyle w:val="13"/>
        <w:spacing w:line="400" w:lineRule="exact"/>
        <w:ind w:left="484"/>
        <w:contextualSpacing/>
        <w:outlineLvl w:val="2"/>
        <w:rPr>
          <w:rFonts w:hint="eastAsia" w:ascii="宋体" w:hAnsi="宋体" w:eastAsia="宋体" w:cs="宋体"/>
          <w:b/>
          <w:sz w:val="24"/>
          <w:szCs w:val="22"/>
          <w:highlight w:val="none"/>
        </w:rPr>
      </w:pPr>
      <w:bookmarkStart w:id="830" w:name="_Toc7601"/>
      <w:bookmarkStart w:id="831" w:name="_Toc2439"/>
      <w:bookmarkStart w:id="832" w:name="_Toc32098"/>
      <w:bookmarkStart w:id="833" w:name="_Toc6773"/>
      <w:r>
        <w:rPr>
          <w:rFonts w:hint="eastAsia" w:ascii="宋体" w:hAnsi="宋体" w:eastAsia="宋体" w:cs="宋体"/>
          <w:b/>
          <w:sz w:val="24"/>
          <w:szCs w:val="22"/>
          <w:highlight w:val="none"/>
        </w:rPr>
        <w:t>2.2技术文件符合性检查</w:t>
      </w:r>
      <w:bookmarkEnd w:id="830"/>
      <w:bookmarkEnd w:id="831"/>
      <w:bookmarkEnd w:id="832"/>
      <w:bookmarkEnd w:id="833"/>
    </w:p>
    <w:p w14:paraId="1F4F0484">
      <w:pPr>
        <w:pStyle w:val="5"/>
        <w:spacing w:line="4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磋商小组对通过资格性检查的磋商响应文件，按磋商文件要求的技术文件符合性检查内容和标准，进行技术符合性审查。</w:t>
      </w:r>
    </w:p>
    <w:p w14:paraId="1A254EDD">
      <w:pPr>
        <w:pStyle w:val="13"/>
        <w:spacing w:line="400" w:lineRule="exact"/>
        <w:ind w:firstLine="484" w:firstLineChars="201"/>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2.3磋商过程</w:t>
      </w:r>
    </w:p>
    <w:p w14:paraId="5585296F">
      <w:pPr>
        <w:pStyle w:val="5"/>
        <w:spacing w:line="4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2F6A34D">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电子招投标评审过程：</w:t>
      </w:r>
    </w:p>
    <w:p w14:paraId="414C733C">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①磋商小组对商务技术响应文件进行评审；</w:t>
      </w:r>
    </w:p>
    <w:p w14:paraId="466D4228">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②在系统上公开资格和商务技术评审结果；</w:t>
      </w:r>
    </w:p>
    <w:p w14:paraId="25E70864">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③在系统上公开报价开标情况；</w:t>
      </w:r>
    </w:p>
    <w:p w14:paraId="38E57A7D">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④磋商小组对报价情况进行评审；</w:t>
      </w:r>
    </w:p>
    <w:p w14:paraId="47FD03DC">
      <w:pPr>
        <w:spacing w:line="400" w:lineRule="exact"/>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⑤在系统上公布磋商结果。</w:t>
      </w:r>
    </w:p>
    <w:p w14:paraId="2AD71627">
      <w:pPr>
        <w:pStyle w:val="5"/>
        <w:spacing w:line="400" w:lineRule="exact"/>
        <w:ind w:firstLine="482"/>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特别说明：政采云公司如对电子化开标及评审程序有调整的，按调整后的程序操作。</w:t>
      </w:r>
    </w:p>
    <w:p w14:paraId="5EF18961">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34" w:name="_Toc5408"/>
      <w:bookmarkStart w:id="835" w:name="_Toc23827"/>
      <w:bookmarkStart w:id="836" w:name="_Toc169"/>
      <w:bookmarkStart w:id="837" w:name="_Toc281"/>
      <w:r>
        <w:rPr>
          <w:rFonts w:hint="eastAsia" w:ascii="宋体" w:hAnsi="宋体" w:eastAsia="宋体" w:cs="宋体"/>
          <w:b/>
          <w:sz w:val="24"/>
          <w:szCs w:val="22"/>
          <w:highlight w:val="none"/>
        </w:rPr>
        <w:t>2.4技术及其它评审</w:t>
      </w:r>
    </w:p>
    <w:p w14:paraId="3B30FEA2">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磋商小组对资格性和符合性检查通过的磋商响应文件进行技术及其它评审。</w:t>
      </w:r>
    </w:p>
    <w:p w14:paraId="54842BD1">
      <w:pPr>
        <w:pStyle w:val="13"/>
        <w:spacing w:line="400" w:lineRule="exact"/>
        <w:ind w:firstLine="484" w:firstLineChars="201"/>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2.5商务、资信及其他评审</w:t>
      </w:r>
      <w:bookmarkEnd w:id="834"/>
      <w:bookmarkEnd w:id="835"/>
      <w:bookmarkEnd w:id="836"/>
      <w:bookmarkEnd w:id="837"/>
    </w:p>
    <w:p w14:paraId="2E4274DF">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磋商小组对资格性和符合性检查合格的磋商响应文件进行商务、资信评审。</w:t>
      </w:r>
    </w:p>
    <w:p w14:paraId="34AEDA6A">
      <w:pPr>
        <w:pStyle w:val="13"/>
        <w:spacing w:line="400" w:lineRule="exact"/>
        <w:ind w:left="484"/>
        <w:contextualSpacing/>
        <w:outlineLvl w:val="2"/>
        <w:rPr>
          <w:rFonts w:hint="eastAsia" w:ascii="宋体" w:hAnsi="宋体" w:eastAsia="宋体" w:cs="宋体"/>
          <w:b/>
          <w:sz w:val="24"/>
          <w:szCs w:val="22"/>
          <w:highlight w:val="none"/>
        </w:rPr>
      </w:pPr>
      <w:bookmarkStart w:id="838" w:name="_Toc13739"/>
      <w:bookmarkStart w:id="839" w:name="_Toc11853"/>
      <w:bookmarkStart w:id="840" w:name="_Toc12320"/>
      <w:bookmarkStart w:id="841" w:name="_Toc1013"/>
      <w:r>
        <w:rPr>
          <w:rFonts w:hint="eastAsia" w:ascii="宋体" w:hAnsi="宋体" w:eastAsia="宋体" w:cs="宋体"/>
          <w:b/>
          <w:sz w:val="24"/>
          <w:szCs w:val="22"/>
          <w:highlight w:val="none"/>
        </w:rPr>
        <w:t>2.6报价文件符合性检查</w:t>
      </w:r>
      <w:bookmarkEnd w:id="838"/>
      <w:bookmarkEnd w:id="839"/>
      <w:bookmarkEnd w:id="840"/>
      <w:bookmarkEnd w:id="841"/>
    </w:p>
    <w:p w14:paraId="244F304F">
      <w:pPr>
        <w:pStyle w:val="5"/>
        <w:spacing w:line="40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磋商小组对通过技术评审的磋商响应文件，进行报价文件的符合性检查。</w:t>
      </w:r>
    </w:p>
    <w:p w14:paraId="34295716">
      <w:pPr>
        <w:pStyle w:val="13"/>
        <w:spacing w:line="400" w:lineRule="exact"/>
        <w:ind w:left="484"/>
        <w:contextualSpacing/>
        <w:outlineLvl w:val="2"/>
        <w:rPr>
          <w:rFonts w:hint="eastAsia" w:ascii="宋体" w:hAnsi="宋体" w:eastAsia="宋体" w:cs="宋体"/>
          <w:b/>
          <w:sz w:val="24"/>
          <w:szCs w:val="22"/>
          <w:highlight w:val="none"/>
        </w:rPr>
      </w:pPr>
      <w:r>
        <w:rPr>
          <w:rFonts w:hint="eastAsia" w:ascii="宋体" w:hAnsi="宋体" w:eastAsia="宋体" w:cs="宋体"/>
          <w:b/>
          <w:sz w:val="24"/>
          <w:szCs w:val="22"/>
          <w:highlight w:val="none"/>
        </w:rPr>
        <w:t>2.7价格及其他内容磋商</w:t>
      </w:r>
    </w:p>
    <w:p w14:paraId="6031FBE6">
      <w:pPr>
        <w:spacing w:line="400" w:lineRule="exact"/>
        <w:ind w:left="142" w:firstLine="480" w:firstLineChars="200"/>
        <w:rPr>
          <w:rFonts w:hint="eastAsia" w:ascii="宋体" w:hAnsi="宋体" w:eastAsia="宋体" w:cs="宋体"/>
          <w:b/>
          <w:sz w:val="24"/>
          <w:highlight w:val="none"/>
        </w:rPr>
      </w:pPr>
      <w:r>
        <w:rPr>
          <w:rFonts w:hint="eastAsia" w:ascii="宋体" w:hAnsi="宋体" w:eastAsia="宋体" w:cs="宋体"/>
          <w:color w:val="000000"/>
          <w:sz w:val="24"/>
          <w:highlight w:val="none"/>
        </w:rPr>
        <w:t>磋商分二轮进行，首次报价在响应文件中体现；最终报价在磋商结束后由所有参加磋商的供应商在规定的时间内在政采云平台完成报价。</w:t>
      </w:r>
    </w:p>
    <w:p w14:paraId="30FCD39F">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42" w:name="_Toc3878"/>
      <w:bookmarkStart w:id="843" w:name="_Toc11594"/>
      <w:bookmarkStart w:id="844" w:name="_Toc2167"/>
      <w:bookmarkStart w:id="845" w:name="_Toc16263"/>
      <w:r>
        <w:rPr>
          <w:rFonts w:hint="eastAsia" w:ascii="宋体" w:hAnsi="宋体" w:eastAsia="宋体" w:cs="宋体"/>
          <w:b/>
          <w:sz w:val="24"/>
          <w:szCs w:val="22"/>
          <w:highlight w:val="none"/>
        </w:rPr>
        <w:t>2.8计分办法</w:t>
      </w:r>
      <w:bookmarkEnd w:id="842"/>
      <w:bookmarkEnd w:id="843"/>
      <w:bookmarkEnd w:id="844"/>
      <w:bookmarkEnd w:id="845"/>
    </w:p>
    <w:p w14:paraId="5950B448">
      <w:pPr>
        <w:pStyle w:val="5"/>
        <w:spacing w:line="400" w:lineRule="exact"/>
        <w:ind w:firstLine="482" w:firstLineChars="201"/>
        <w:rPr>
          <w:rFonts w:hint="eastAsia" w:ascii="宋体" w:hAnsi="宋体" w:eastAsia="宋体" w:cs="宋体"/>
          <w:color w:val="000000"/>
          <w:sz w:val="24"/>
          <w:highlight w:val="none"/>
        </w:rPr>
      </w:pPr>
      <w:r>
        <w:rPr>
          <w:rFonts w:hint="eastAsia" w:ascii="宋体" w:hAnsi="宋体" w:eastAsia="宋体" w:cs="宋体"/>
          <w:color w:val="000000"/>
          <w:sz w:val="24"/>
          <w:highlight w:val="none"/>
        </w:rPr>
        <w:t>2.8.1</w:t>
      </w:r>
      <w:r>
        <w:rPr>
          <w:rFonts w:hint="eastAsia" w:ascii="宋体" w:hAnsi="宋体" w:eastAsia="宋体" w:cs="宋体"/>
          <w:color w:val="000000"/>
          <w:sz w:val="24"/>
          <w:szCs w:val="24"/>
          <w:highlight w:val="none"/>
        </w:rPr>
        <w:t>磋商小组成员</w:t>
      </w:r>
      <w:r>
        <w:rPr>
          <w:rFonts w:hint="eastAsia" w:ascii="宋体" w:hAnsi="宋体" w:eastAsia="宋体" w:cs="宋体"/>
          <w:color w:val="000000"/>
          <w:sz w:val="24"/>
          <w:highlight w:val="none"/>
        </w:rPr>
        <w:t>的总分进行汇总。各项统计结果均精确到小数点后两位。</w:t>
      </w:r>
    </w:p>
    <w:p w14:paraId="02740866">
      <w:pPr>
        <w:adjustRightInd w:val="0"/>
        <w:spacing w:line="400" w:lineRule="exact"/>
        <w:ind w:firstLine="480" w:firstLineChars="200"/>
        <w:rPr>
          <w:rFonts w:hint="eastAsia" w:ascii="宋体" w:hAnsi="宋体" w:eastAsia="宋体" w:cs="宋体"/>
          <w:color w:val="000000"/>
          <w:sz w:val="24"/>
          <w:highlight w:val="none"/>
        </w:rPr>
      </w:pPr>
      <w:bookmarkStart w:id="846" w:name="EB11d8c23399cd452da4cef6cedf9a4b8c"/>
      <w:r>
        <w:rPr>
          <w:rFonts w:hint="eastAsia" w:ascii="宋体" w:hAnsi="宋体" w:eastAsia="宋体" w:cs="宋体"/>
          <w:sz w:val="24"/>
          <w:highlight w:val="none"/>
        </w:rPr>
        <w:t>2.8.2</w:t>
      </w:r>
      <w:r>
        <w:rPr>
          <w:rFonts w:hint="eastAsia" w:ascii="宋体" w:hAnsi="宋体" w:eastAsia="宋体" w:cs="宋体"/>
          <w:sz w:val="24"/>
          <w:highlight w:val="none"/>
          <w:lang w:val="zh-CN"/>
        </w:rPr>
        <w:t>技术分按照磋商小组成员的独立评分结果汇总数后的算术平均分计算，计算公式为：技术商务资信及其他分=磋商小组评分合计数/磋商小组组成人员数。</w:t>
      </w:r>
    </w:p>
    <w:bookmarkEnd w:id="846"/>
    <w:p w14:paraId="74F32D96">
      <w:pPr>
        <w:pStyle w:val="13"/>
        <w:spacing w:line="400" w:lineRule="exact"/>
        <w:ind w:firstLine="484" w:firstLineChars="201"/>
        <w:contextualSpacing/>
        <w:outlineLvl w:val="2"/>
        <w:rPr>
          <w:rFonts w:hint="eastAsia" w:ascii="宋体" w:hAnsi="宋体" w:eastAsia="宋体" w:cs="宋体"/>
          <w:b/>
          <w:sz w:val="24"/>
          <w:szCs w:val="22"/>
          <w:highlight w:val="none"/>
        </w:rPr>
      </w:pPr>
      <w:bookmarkStart w:id="847" w:name="_Toc22446"/>
      <w:bookmarkStart w:id="848" w:name="_Toc10952"/>
      <w:bookmarkStart w:id="849" w:name="_Toc25562"/>
      <w:bookmarkStart w:id="850" w:name="_Toc20278"/>
      <w:r>
        <w:rPr>
          <w:rFonts w:hint="eastAsia" w:ascii="宋体" w:hAnsi="宋体" w:eastAsia="宋体" w:cs="宋体"/>
          <w:b/>
          <w:sz w:val="24"/>
          <w:szCs w:val="22"/>
          <w:highlight w:val="none"/>
        </w:rPr>
        <w:t>2.9推荐成交候选人</w:t>
      </w:r>
      <w:bookmarkEnd w:id="847"/>
      <w:bookmarkEnd w:id="848"/>
      <w:bookmarkEnd w:id="849"/>
      <w:bookmarkEnd w:id="850"/>
    </w:p>
    <w:p w14:paraId="38FAD7B4">
      <w:pPr>
        <w:pStyle w:val="5"/>
        <w:spacing w:line="400" w:lineRule="exact"/>
        <w:ind w:firstLine="480"/>
        <w:rPr>
          <w:rFonts w:hint="eastAsia" w:ascii="宋体" w:hAnsi="宋体" w:eastAsia="宋体" w:cs="宋体"/>
          <w:sz w:val="24"/>
          <w:highlight w:val="none"/>
          <w:lang w:val="zh-CN"/>
        </w:rPr>
      </w:pPr>
      <w:bookmarkStart w:id="851" w:name="EB98d57edfe07e4b55b346c6b7f8da3ba2"/>
      <w:r>
        <w:rPr>
          <w:rFonts w:hint="eastAsia" w:ascii="宋体" w:hAnsi="宋体" w:eastAsia="宋体" w:cs="宋体"/>
          <w:sz w:val="24"/>
          <w:highlight w:val="none"/>
          <w:lang w:val="zh-CN"/>
        </w:rPr>
        <w:t>磋商小组按照磋商文件确定的磋商方法、步骤、标准，对磋商响应文件进行磋商。按磋商后得分由高到底顺序排列。得分相同的，按磋商报价由低到高的顺序排列。得分且报价相同的，按技术指标优劣顺序排列。磋商小组依据对各磋商响应文件的磋商结果，</w:t>
      </w:r>
      <w:bookmarkEnd w:id="851"/>
      <w:bookmarkStart w:id="852" w:name="EB7d037d78d92144ec8693f550f4f92d16"/>
      <w:bookmarkEnd w:id="852"/>
      <w:r>
        <w:rPr>
          <w:rFonts w:hint="eastAsia" w:ascii="宋体" w:hAnsi="宋体" w:eastAsia="宋体" w:cs="宋体"/>
          <w:sz w:val="24"/>
          <w:highlight w:val="none"/>
          <w:lang w:val="zh-CN"/>
        </w:rPr>
        <w:t>按各供应商的得分由高到低的顺序推荐</w:t>
      </w:r>
      <w:r>
        <w:rPr>
          <w:rFonts w:hint="eastAsia" w:ascii="宋体" w:hAnsi="宋体" w:eastAsia="宋体" w:cs="宋体"/>
          <w:sz w:val="24"/>
          <w:highlight w:val="none"/>
        </w:rPr>
        <w:t>3名</w:t>
      </w:r>
      <w:r>
        <w:rPr>
          <w:rFonts w:hint="eastAsia" w:ascii="宋体" w:hAnsi="宋体" w:eastAsia="宋体" w:cs="宋体"/>
          <w:sz w:val="24"/>
          <w:highlight w:val="none"/>
          <w:lang w:val="zh-CN"/>
        </w:rPr>
        <w:t>为成交候选供应商，并确定得分最高者为中标候选供应商。</w:t>
      </w:r>
    </w:p>
    <w:p w14:paraId="0C5D6A09">
      <w:pPr>
        <w:ind w:firstLine="404"/>
        <w:rPr>
          <w:rFonts w:hint="eastAsia" w:ascii="宋体" w:hAnsi="宋体" w:eastAsia="宋体" w:cs="宋体"/>
          <w:color w:val="000080"/>
          <w:sz w:val="20"/>
          <w:highlight w:val="none"/>
        </w:rPr>
      </w:pPr>
    </w:p>
    <w:p w14:paraId="34D07E44">
      <w:pPr>
        <w:pStyle w:val="13"/>
        <w:snapToGrid w:val="0"/>
        <w:outlineLvl w:val="1"/>
        <w:rPr>
          <w:rFonts w:hint="eastAsia" w:ascii="宋体" w:hAnsi="宋体" w:eastAsia="宋体" w:cs="宋体"/>
          <w:b/>
          <w:color w:val="000000"/>
          <w:sz w:val="28"/>
          <w:highlight w:val="none"/>
        </w:rPr>
      </w:pPr>
      <w:bookmarkStart w:id="853" w:name="_Toc27448"/>
      <w:bookmarkStart w:id="854" w:name="_Toc459223861"/>
      <w:bookmarkStart w:id="855" w:name="_Toc28546"/>
      <w:bookmarkStart w:id="856" w:name="_Toc22130"/>
      <w:bookmarkStart w:id="857" w:name="_Toc1382"/>
      <w:bookmarkStart w:id="858" w:name="_Toc459297227"/>
      <w:bookmarkStart w:id="859" w:name="_Toc32629"/>
      <w:bookmarkStart w:id="860" w:name="_Toc23175"/>
      <w:bookmarkStart w:id="861" w:name="_Toc6184"/>
      <w:bookmarkStart w:id="862" w:name="_Toc16054"/>
      <w:bookmarkStart w:id="863" w:name="_Toc7003"/>
      <w:bookmarkStart w:id="864" w:name="_Toc13678"/>
      <w:bookmarkStart w:id="865" w:name="_Toc27283"/>
      <w:bookmarkStart w:id="866" w:name="_Toc6341"/>
      <w:bookmarkStart w:id="867" w:name="_Toc459227387"/>
      <w:bookmarkStart w:id="868" w:name="_Toc524600110"/>
      <w:bookmarkStart w:id="869" w:name="_Toc15322"/>
      <w:bookmarkStart w:id="870" w:name="_Toc18430"/>
      <w:bookmarkStart w:id="871" w:name="_Toc17335"/>
      <w:bookmarkStart w:id="872" w:name="_Toc25124"/>
      <w:bookmarkStart w:id="873" w:name="_Toc24221"/>
      <w:bookmarkStart w:id="874" w:name="_Toc459227620"/>
      <w:bookmarkStart w:id="875" w:name="_Toc31331"/>
      <w:bookmarkStart w:id="876" w:name="_Toc468535473"/>
      <w:bookmarkStart w:id="877" w:name="_Toc30751"/>
      <w:bookmarkStart w:id="878" w:name="_Toc4668"/>
      <w:bookmarkStart w:id="879" w:name="_Toc3011"/>
      <w:bookmarkStart w:id="880" w:name="_Toc20506"/>
      <w:bookmarkStart w:id="881" w:name="_Toc19530"/>
      <w:bookmarkStart w:id="882" w:name="_Toc20588"/>
      <w:bookmarkStart w:id="883" w:name="_Toc5965"/>
      <w:bookmarkStart w:id="884" w:name="_Toc12848"/>
      <w:bookmarkStart w:id="885" w:name="_Toc459226637"/>
      <w:bookmarkStart w:id="886" w:name="_Toc653"/>
      <w:bookmarkStart w:id="887" w:name="_Toc22484"/>
    </w:p>
    <w:p w14:paraId="1F7E4247">
      <w:pPr>
        <w:pStyle w:val="13"/>
        <w:snapToGrid w:val="0"/>
        <w:outlineLvl w:val="1"/>
        <w:rPr>
          <w:rFonts w:hint="eastAsia" w:ascii="宋体" w:hAnsi="宋体" w:eastAsia="宋体" w:cs="宋体"/>
          <w:b/>
          <w:color w:val="000000"/>
          <w:sz w:val="28"/>
          <w:highlight w:val="none"/>
        </w:rPr>
      </w:pPr>
    </w:p>
    <w:p w14:paraId="448BFB14">
      <w:pPr>
        <w:pStyle w:val="13"/>
        <w:snapToGrid w:val="0"/>
        <w:outlineLvl w:val="1"/>
        <w:rPr>
          <w:rFonts w:hint="eastAsia" w:ascii="宋体" w:hAnsi="宋体" w:eastAsia="宋体" w:cs="宋体"/>
          <w:b/>
          <w:color w:val="000000"/>
          <w:sz w:val="28"/>
          <w:highlight w:val="none"/>
        </w:rPr>
      </w:pPr>
    </w:p>
    <w:p w14:paraId="6067736F">
      <w:pPr>
        <w:pStyle w:val="13"/>
        <w:snapToGrid w:val="0"/>
        <w:outlineLvl w:val="1"/>
        <w:rPr>
          <w:rFonts w:hint="eastAsia" w:ascii="宋体" w:hAnsi="宋体" w:eastAsia="宋体" w:cs="宋体"/>
          <w:b/>
          <w:color w:val="000000"/>
          <w:sz w:val="28"/>
          <w:highlight w:val="none"/>
        </w:rPr>
      </w:pPr>
    </w:p>
    <w:p w14:paraId="54AD7C02">
      <w:pPr>
        <w:pStyle w:val="13"/>
        <w:snapToGrid w:val="0"/>
        <w:outlineLvl w:val="1"/>
        <w:rPr>
          <w:rFonts w:hint="eastAsia" w:ascii="宋体" w:hAnsi="宋体" w:eastAsia="宋体" w:cs="宋体"/>
          <w:b/>
          <w:color w:val="000000"/>
          <w:sz w:val="28"/>
          <w:highlight w:val="none"/>
        </w:rPr>
      </w:pPr>
    </w:p>
    <w:p w14:paraId="6942F616">
      <w:pPr>
        <w:pStyle w:val="13"/>
        <w:snapToGrid w:val="0"/>
        <w:outlineLvl w:val="1"/>
        <w:rPr>
          <w:rFonts w:hint="eastAsia" w:ascii="宋体" w:hAnsi="宋体" w:eastAsia="宋体" w:cs="宋体"/>
          <w:b/>
          <w:color w:val="000000"/>
          <w:sz w:val="28"/>
          <w:highlight w:val="none"/>
        </w:rPr>
      </w:pPr>
    </w:p>
    <w:p w14:paraId="1358E533">
      <w:pPr>
        <w:pStyle w:val="13"/>
        <w:snapToGrid w:val="0"/>
        <w:outlineLvl w:val="1"/>
        <w:rPr>
          <w:rFonts w:hint="eastAsia" w:ascii="宋体" w:hAnsi="宋体" w:eastAsia="宋体" w:cs="宋体"/>
          <w:b/>
          <w:color w:val="000000"/>
          <w:sz w:val="28"/>
          <w:highlight w:val="none"/>
        </w:rPr>
      </w:pPr>
    </w:p>
    <w:p w14:paraId="56277C49">
      <w:pPr>
        <w:pStyle w:val="13"/>
        <w:snapToGrid w:val="0"/>
        <w:outlineLvl w:val="1"/>
        <w:rPr>
          <w:rFonts w:hint="eastAsia" w:ascii="宋体" w:hAnsi="宋体" w:eastAsia="宋体" w:cs="宋体"/>
          <w:b/>
          <w:color w:val="000000"/>
          <w:sz w:val="28"/>
          <w:highlight w:val="none"/>
        </w:rPr>
      </w:pPr>
    </w:p>
    <w:p w14:paraId="208BD99D">
      <w:pPr>
        <w:pStyle w:val="13"/>
        <w:snapToGrid w:val="0"/>
        <w:outlineLvl w:val="1"/>
        <w:rPr>
          <w:rFonts w:hint="eastAsia" w:ascii="宋体" w:hAnsi="宋体" w:eastAsia="宋体" w:cs="宋体"/>
          <w:b/>
          <w:color w:val="000000"/>
          <w:sz w:val="28"/>
          <w:highlight w:val="none"/>
        </w:rPr>
      </w:pPr>
    </w:p>
    <w:p w14:paraId="60C87055">
      <w:pPr>
        <w:pStyle w:val="13"/>
        <w:snapToGrid w:val="0"/>
        <w:outlineLvl w:val="1"/>
        <w:rPr>
          <w:rFonts w:hint="eastAsia" w:ascii="宋体" w:hAnsi="宋体" w:eastAsia="宋体" w:cs="宋体"/>
          <w:b/>
          <w:color w:val="000000"/>
          <w:sz w:val="28"/>
          <w:highlight w:val="none"/>
        </w:rPr>
      </w:pPr>
      <w:r>
        <w:rPr>
          <w:rFonts w:hint="eastAsia" w:ascii="宋体" w:hAnsi="宋体" w:eastAsia="宋体" w:cs="宋体"/>
          <w:b/>
          <w:color w:val="000000"/>
          <w:sz w:val="28"/>
          <w:highlight w:val="none"/>
        </w:rPr>
        <w:t>3.磋商标准</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76100061">
      <w:pPr>
        <w:pStyle w:val="13"/>
        <w:spacing w:line="400" w:lineRule="exact"/>
        <w:ind w:firstLine="484" w:firstLineChars="201"/>
        <w:contextualSpacing/>
        <w:jc w:val="center"/>
        <w:outlineLvl w:val="2"/>
        <w:rPr>
          <w:rFonts w:hint="eastAsia" w:ascii="宋体" w:hAnsi="宋体" w:eastAsia="宋体" w:cs="宋体"/>
          <w:b/>
          <w:sz w:val="24"/>
          <w:szCs w:val="22"/>
          <w:highlight w:val="none"/>
        </w:rPr>
      </w:pPr>
      <w:bookmarkStart w:id="888" w:name="_Toc2087"/>
      <w:bookmarkStart w:id="889" w:name="_Toc9980"/>
      <w:bookmarkStart w:id="890" w:name="_Toc14794"/>
      <w:bookmarkStart w:id="891" w:name="_Toc21502"/>
      <w:r>
        <w:rPr>
          <w:rFonts w:hint="eastAsia" w:ascii="宋体" w:hAnsi="宋体" w:eastAsia="宋体" w:cs="宋体"/>
          <w:b/>
          <w:sz w:val="24"/>
          <w:szCs w:val="22"/>
          <w:highlight w:val="none"/>
        </w:rPr>
        <w:t>3.1资格性检查内容及标准</w:t>
      </w:r>
      <w:bookmarkEnd w:id="888"/>
      <w:bookmarkEnd w:id="889"/>
      <w:bookmarkEnd w:id="890"/>
      <w:bookmarkEnd w:id="891"/>
    </w:p>
    <w:p w14:paraId="0EED2283">
      <w:pPr>
        <w:pStyle w:val="5"/>
        <w:ind w:firstLine="420"/>
        <w:jc w:val="center"/>
        <w:rPr>
          <w:rFonts w:hint="eastAsia" w:ascii="宋体" w:hAnsi="宋体" w:eastAsia="宋体" w:cs="宋体"/>
          <w:highlight w:val="none"/>
        </w:rPr>
      </w:pPr>
    </w:p>
    <w:tbl>
      <w:tblPr>
        <w:tblStyle w:val="30"/>
        <w:tblW w:w="913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4010"/>
        <w:gridCol w:w="3686"/>
      </w:tblGrid>
      <w:tr w14:paraId="3DB734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34" w:type="dxa"/>
            <w:gridSpan w:val="2"/>
            <w:tcBorders>
              <w:top w:val="outset" w:color="auto" w:sz="6" w:space="0"/>
              <w:left w:val="outset" w:color="auto" w:sz="6" w:space="0"/>
              <w:bottom w:val="outset" w:color="auto" w:sz="6" w:space="0"/>
              <w:right w:val="outset" w:color="auto" w:sz="6" w:space="0"/>
            </w:tcBorders>
            <w:vAlign w:val="center"/>
          </w:tcPr>
          <w:p w14:paraId="5A0FA789">
            <w:pPr>
              <w:adjustRightInd w:val="0"/>
              <w:spacing w:line="400" w:lineRule="exact"/>
              <w:ind w:firstLine="482" w:firstLineChars="200"/>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序号</w:t>
            </w:r>
          </w:p>
        </w:tc>
        <w:tc>
          <w:tcPr>
            <w:tcW w:w="4010" w:type="dxa"/>
            <w:tcBorders>
              <w:top w:val="outset" w:color="auto" w:sz="6" w:space="0"/>
              <w:left w:val="outset" w:color="auto" w:sz="6" w:space="0"/>
              <w:bottom w:val="outset" w:color="auto" w:sz="6" w:space="0"/>
              <w:right w:val="outset" w:color="auto" w:sz="6" w:space="0"/>
            </w:tcBorders>
            <w:vAlign w:val="center"/>
          </w:tcPr>
          <w:p w14:paraId="591AFB03">
            <w:pPr>
              <w:adjustRightInd w:val="0"/>
              <w:spacing w:line="400" w:lineRule="exact"/>
              <w:ind w:firstLine="482" w:firstLineChars="20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检查标准</w:t>
            </w:r>
          </w:p>
        </w:tc>
        <w:tc>
          <w:tcPr>
            <w:tcW w:w="3686" w:type="dxa"/>
            <w:tcBorders>
              <w:top w:val="outset" w:color="auto" w:sz="6" w:space="0"/>
              <w:left w:val="outset" w:color="auto" w:sz="6" w:space="0"/>
              <w:bottom w:val="outset" w:color="auto" w:sz="6" w:space="0"/>
              <w:right w:val="outset" w:color="auto" w:sz="6" w:space="0"/>
            </w:tcBorders>
            <w:vAlign w:val="center"/>
          </w:tcPr>
          <w:p w14:paraId="7085B653">
            <w:pPr>
              <w:adjustRightInd w:val="0"/>
              <w:spacing w:line="400" w:lineRule="exact"/>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检查内容</w:t>
            </w:r>
          </w:p>
        </w:tc>
      </w:tr>
      <w:tr w14:paraId="10C864F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39" w:hRule="atLeast"/>
          <w:jc w:val="center"/>
        </w:trPr>
        <w:tc>
          <w:tcPr>
            <w:tcW w:w="714" w:type="dxa"/>
            <w:vMerge w:val="restart"/>
            <w:tcBorders>
              <w:top w:val="outset" w:color="auto" w:sz="6" w:space="0"/>
              <w:left w:val="outset" w:color="auto" w:sz="6" w:space="0"/>
              <w:bottom w:val="outset" w:color="auto" w:sz="6" w:space="0"/>
              <w:right w:val="outset" w:color="auto" w:sz="6" w:space="0"/>
            </w:tcBorders>
            <w:vAlign w:val="center"/>
          </w:tcPr>
          <w:p w14:paraId="1A027F68">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3.1.1</w:t>
            </w:r>
          </w:p>
        </w:tc>
        <w:tc>
          <w:tcPr>
            <w:tcW w:w="720" w:type="dxa"/>
            <w:vMerge w:val="restart"/>
            <w:tcBorders>
              <w:top w:val="outset" w:color="auto" w:sz="6" w:space="0"/>
              <w:left w:val="outset" w:color="auto" w:sz="6" w:space="0"/>
              <w:bottom w:val="outset" w:color="auto" w:sz="6" w:space="0"/>
              <w:right w:val="outset" w:color="auto" w:sz="6" w:space="0"/>
            </w:tcBorders>
            <w:vAlign w:val="center"/>
          </w:tcPr>
          <w:p w14:paraId="646D6038">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资</w:t>
            </w:r>
          </w:p>
          <w:p w14:paraId="1480970A">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格</w:t>
            </w:r>
          </w:p>
          <w:p w14:paraId="571CCAF3">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性</w:t>
            </w:r>
          </w:p>
          <w:p w14:paraId="153C4D5F">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检</w:t>
            </w:r>
          </w:p>
          <w:p w14:paraId="66ABA7D9">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查</w:t>
            </w:r>
          </w:p>
        </w:tc>
        <w:tc>
          <w:tcPr>
            <w:tcW w:w="4010" w:type="dxa"/>
            <w:tcBorders>
              <w:top w:val="outset" w:color="auto" w:sz="6" w:space="0"/>
              <w:left w:val="outset" w:color="auto" w:sz="6" w:space="0"/>
              <w:bottom w:val="outset" w:color="auto" w:sz="6" w:space="0"/>
              <w:right w:val="outset" w:color="auto" w:sz="6" w:space="0"/>
            </w:tcBorders>
            <w:vAlign w:val="center"/>
          </w:tcPr>
          <w:p w14:paraId="7FBEA8E3">
            <w:pPr>
              <w:adjustRightInd w:val="0"/>
              <w:spacing w:line="400" w:lineRule="exact"/>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符合《中华人民共和国政府采购法》第二十二条供应商应当具备的条件且未被“信用中国”（www.creditchina.gov.cn）、中国政府采购网（www.ccgp.gov.cn）列入失信被执行人、重大税收违法失信主体、政府采购严重违法失信行为记录名单</w:t>
            </w:r>
          </w:p>
        </w:tc>
        <w:tc>
          <w:tcPr>
            <w:tcW w:w="3686" w:type="dxa"/>
            <w:tcBorders>
              <w:top w:val="outset" w:color="auto" w:sz="6" w:space="0"/>
              <w:left w:val="outset" w:color="auto" w:sz="6" w:space="0"/>
              <w:bottom w:val="outset" w:color="auto" w:sz="6" w:space="0"/>
              <w:right w:val="outset" w:color="auto" w:sz="6" w:space="0"/>
            </w:tcBorders>
            <w:vAlign w:val="center"/>
          </w:tcPr>
          <w:p w14:paraId="52BB84F2">
            <w:pPr>
              <w:numPr>
                <w:ilvl w:val="255"/>
                <w:numId w:val="0"/>
              </w:num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.法人或委托代理人资格：具有法定代表人资格证明及身份证或法定代表人委托书及身份证；</w:t>
            </w:r>
          </w:p>
          <w:p w14:paraId="1408788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.磋商声明书。</w:t>
            </w:r>
          </w:p>
          <w:p w14:paraId="02A0C60F">
            <w:pPr>
              <w:pStyle w:val="27"/>
              <w:ind w:left="0" w:leftChars="0" w:firstLine="0" w:firstLineChars="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szCs w:val="24"/>
                <w:highlight w:val="none"/>
              </w:rPr>
              <w:t>“信用中国”（www.creditchina.gov.cn）、中国政府采购网（www.ccgp.gov.cn）</w:t>
            </w:r>
            <w:r>
              <w:rPr>
                <w:rFonts w:hint="eastAsia" w:ascii="宋体" w:hAnsi="宋体" w:eastAsia="宋体" w:cs="宋体"/>
                <w:sz w:val="24"/>
                <w:szCs w:val="24"/>
                <w:highlight w:val="none"/>
                <w:lang w:val="en-US" w:eastAsia="zh-CN"/>
              </w:rPr>
              <w:t>查询截图。</w:t>
            </w:r>
          </w:p>
        </w:tc>
      </w:tr>
      <w:tr w14:paraId="6F9E21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1E5D7B2E">
            <w:pPr>
              <w:rPr>
                <w:rFonts w:hint="eastAsia" w:ascii="宋体" w:hAnsi="宋体" w:eastAsia="宋体" w:cs="宋体"/>
                <w:sz w:val="24"/>
                <w:szCs w:val="24"/>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07E250EC">
            <w:pPr>
              <w:rPr>
                <w:rFonts w:hint="eastAsia" w:ascii="宋体" w:hAnsi="宋体" w:eastAsia="宋体" w:cs="宋体"/>
                <w:sz w:val="24"/>
                <w:szCs w:val="24"/>
                <w:highlight w:val="none"/>
              </w:rPr>
            </w:pPr>
          </w:p>
        </w:tc>
        <w:tc>
          <w:tcPr>
            <w:tcW w:w="4010" w:type="dxa"/>
            <w:tcBorders>
              <w:top w:val="outset" w:color="auto" w:sz="6" w:space="0"/>
              <w:left w:val="outset" w:color="auto" w:sz="6" w:space="0"/>
              <w:bottom w:val="outset" w:color="auto" w:sz="6" w:space="0"/>
              <w:right w:val="outset" w:color="auto" w:sz="6" w:space="0"/>
            </w:tcBorders>
            <w:vAlign w:val="center"/>
          </w:tcPr>
          <w:p w14:paraId="2D9E15BB">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highlight w:val="none"/>
                <w:lang w:val="zh-CN"/>
              </w:rPr>
              <w:t>落实政府采购政策需满足的资格要求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3A3AAC9A">
            <w:pPr>
              <w:adjustRightInd w:val="0"/>
              <w:spacing w:line="400" w:lineRule="exact"/>
              <w:rPr>
                <w:rFonts w:hint="eastAsia" w:ascii="宋体" w:hAnsi="宋体" w:eastAsia="宋体" w:cs="宋体"/>
                <w:highlight w:val="none"/>
              </w:rPr>
            </w:pPr>
            <w:r>
              <w:rPr>
                <w:rFonts w:hint="eastAsia" w:ascii="宋体" w:hAnsi="宋体" w:eastAsia="宋体" w:cs="宋体"/>
                <w:sz w:val="24"/>
                <w:szCs w:val="24"/>
                <w:highlight w:val="none"/>
              </w:rPr>
              <w:t>详供应商须知前附表</w:t>
            </w:r>
            <w:r>
              <w:rPr>
                <w:rFonts w:hint="eastAsia" w:ascii="宋体" w:hAnsi="宋体" w:eastAsia="宋体" w:cs="宋体"/>
                <w:sz w:val="24"/>
                <w:szCs w:val="24"/>
                <w:highlight w:val="none"/>
                <w:lang w:val="en-US" w:eastAsia="zh-CN"/>
              </w:rPr>
              <w:t>第10</w:t>
            </w:r>
            <w:r>
              <w:rPr>
                <w:rFonts w:hint="eastAsia" w:ascii="宋体" w:hAnsi="宋体" w:eastAsia="宋体" w:cs="宋体"/>
                <w:sz w:val="24"/>
                <w:szCs w:val="24"/>
                <w:highlight w:val="none"/>
              </w:rPr>
              <w:t>项规定</w:t>
            </w:r>
          </w:p>
        </w:tc>
      </w:tr>
      <w:tr w14:paraId="05856B6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386" w:hRule="atLeast"/>
          <w:jc w:val="center"/>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28768895">
            <w:pPr>
              <w:rPr>
                <w:rFonts w:hint="eastAsia" w:ascii="宋体" w:hAnsi="宋体" w:eastAsia="宋体" w:cs="宋体"/>
                <w:sz w:val="24"/>
                <w:szCs w:val="24"/>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224CBC46">
            <w:pPr>
              <w:rPr>
                <w:rFonts w:hint="eastAsia" w:ascii="宋体" w:hAnsi="宋体" w:eastAsia="宋体" w:cs="宋体"/>
                <w:sz w:val="24"/>
                <w:szCs w:val="24"/>
                <w:highlight w:val="none"/>
              </w:rPr>
            </w:pPr>
          </w:p>
        </w:tc>
        <w:tc>
          <w:tcPr>
            <w:tcW w:w="4010" w:type="dxa"/>
            <w:tcBorders>
              <w:top w:val="outset" w:color="auto" w:sz="6" w:space="0"/>
              <w:left w:val="outset" w:color="auto" w:sz="6" w:space="0"/>
              <w:bottom w:val="outset" w:color="auto" w:sz="6" w:space="0"/>
              <w:right w:val="outset" w:color="auto" w:sz="6" w:space="0"/>
            </w:tcBorders>
            <w:vAlign w:val="center"/>
          </w:tcPr>
          <w:p w14:paraId="1275172A">
            <w:pPr>
              <w:adjustRightInd w:val="0"/>
              <w:spacing w:line="4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其他特定资格要求</w:t>
            </w:r>
          </w:p>
        </w:tc>
        <w:tc>
          <w:tcPr>
            <w:tcW w:w="3686" w:type="dxa"/>
            <w:tcBorders>
              <w:top w:val="outset" w:color="auto" w:sz="6" w:space="0"/>
              <w:left w:val="outset" w:color="auto" w:sz="6" w:space="0"/>
              <w:bottom w:val="outset" w:color="auto" w:sz="6" w:space="0"/>
              <w:right w:val="outset" w:color="auto" w:sz="6" w:space="0"/>
            </w:tcBorders>
            <w:vAlign w:val="center"/>
          </w:tcPr>
          <w:p w14:paraId="7919D453">
            <w:pPr>
              <w:pStyle w:val="25"/>
              <w:widowControl/>
              <w:snapToGrid w:val="0"/>
              <w:spacing w:before="75" w:beforeAutospacing="0" w:after="75" w:afterAutospacing="0" w:line="360" w:lineRule="auto"/>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2266DA88">
            <w:pPr>
              <w:pStyle w:val="25"/>
              <w:widowControl/>
              <w:snapToGrid w:val="0"/>
              <w:spacing w:before="75" w:beforeAutospacing="0" w:after="75" w:afterAutospacing="0" w:line="360" w:lineRule="auto"/>
              <w:rPr>
                <w:rStyle w:val="33"/>
                <w:rFonts w:hint="eastAsia" w:ascii="宋体" w:hAnsi="宋体" w:eastAsia="宋体" w:cs="宋体"/>
                <w:b/>
                <w:bCs w:val="0"/>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1.</w:t>
            </w:r>
            <w:r>
              <w:rPr>
                <w:rStyle w:val="33"/>
                <w:rFonts w:hint="eastAsia" w:ascii="宋体" w:hAnsi="宋体" w:eastAsia="宋体" w:cs="宋体"/>
                <w:b/>
                <w:bCs w:val="0"/>
                <w:color w:val="000000"/>
                <w:kern w:val="0"/>
                <w:sz w:val="24"/>
                <w:szCs w:val="24"/>
                <w:highlight w:val="none"/>
                <w:lang w:val="en-US" w:eastAsia="zh-CN" w:bidi="ar-SA"/>
              </w:rPr>
              <w:t>具有建筑装修装饰工程专业承包二级及以上资质，具有有效的《安全生产许可证》。</w:t>
            </w:r>
          </w:p>
          <w:p w14:paraId="08C73965">
            <w:pPr>
              <w:pStyle w:val="25"/>
              <w:widowControl/>
              <w:snapToGrid w:val="0"/>
              <w:spacing w:before="75" w:beforeAutospacing="0" w:after="75" w:afterAutospacing="0" w:line="360" w:lineRule="auto"/>
              <w:rPr>
                <w:rStyle w:val="33"/>
                <w:rFonts w:hint="eastAsia" w:ascii="宋体" w:hAnsi="宋体" w:eastAsia="宋体" w:cs="宋体"/>
                <w:b/>
                <w:bCs w:val="0"/>
                <w:color w:val="000000"/>
                <w:kern w:val="0"/>
                <w:sz w:val="24"/>
                <w:szCs w:val="24"/>
                <w:highlight w:val="none"/>
                <w:lang w:val="en-US" w:eastAsia="zh-CN" w:bidi="ar-SA"/>
              </w:rPr>
            </w:pPr>
            <w:r>
              <w:rPr>
                <w:rStyle w:val="33"/>
                <w:rFonts w:hint="eastAsia" w:ascii="宋体" w:hAnsi="宋体" w:eastAsia="宋体" w:cs="宋体"/>
                <w:b/>
                <w:bCs w:val="0"/>
                <w:color w:val="000000"/>
                <w:kern w:val="0"/>
                <w:sz w:val="24"/>
                <w:szCs w:val="24"/>
                <w:highlight w:val="none"/>
                <w:lang w:val="en-US" w:eastAsia="zh-CN" w:bidi="ar-SA"/>
              </w:rPr>
              <w:t>2.项目负责人资格要求：</w:t>
            </w:r>
            <w:r>
              <w:rPr>
                <w:rStyle w:val="33"/>
                <w:rFonts w:hint="eastAsia" w:ascii="宋体" w:hAnsi="宋体" w:eastAsia="宋体" w:cs="宋体"/>
                <w:bCs w:val="0"/>
                <w:color w:val="000000"/>
                <w:kern w:val="0"/>
                <w:sz w:val="24"/>
                <w:szCs w:val="24"/>
                <w:highlight w:val="none"/>
                <w:lang w:val="en-US" w:eastAsia="zh-CN" w:bidi="ar-SA"/>
              </w:rPr>
              <w:t>具备建筑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p w14:paraId="1A76B060">
            <w:pPr>
              <w:rPr>
                <w:rFonts w:hint="eastAsia" w:ascii="宋体" w:hAnsi="宋体" w:eastAsia="宋体" w:cs="宋体"/>
                <w:sz w:val="24"/>
                <w:szCs w:val="24"/>
              </w:rPr>
            </w:pPr>
          </w:p>
          <w:p w14:paraId="2F45CB0A">
            <w:pPr>
              <w:adjustRightInd w:val="0"/>
              <w:spacing w:line="400" w:lineRule="exact"/>
              <w:jc w:val="center"/>
              <w:rPr>
                <w:rFonts w:hint="eastAsia" w:ascii="宋体" w:hAnsi="宋体" w:eastAsia="宋体" w:cs="宋体"/>
                <w:sz w:val="24"/>
                <w:szCs w:val="24"/>
                <w:highlight w:val="none"/>
                <w:lang w:val="zh-CN"/>
              </w:rPr>
            </w:pPr>
          </w:p>
        </w:tc>
      </w:tr>
    </w:tbl>
    <w:p w14:paraId="3824EBBC">
      <w:pPr>
        <w:spacing w:after="280" w:afterAutospacing="1" w:line="400" w:lineRule="exact"/>
        <w:ind w:firstLine="482" w:firstLineChars="201"/>
        <w:contextualSpacing/>
        <w:outlineLvl w:val="2"/>
        <w:rPr>
          <w:rFonts w:hint="eastAsia" w:ascii="宋体" w:hAnsi="宋体" w:eastAsia="宋体" w:cs="宋体"/>
          <w:sz w:val="24"/>
          <w:highlight w:val="none"/>
          <w:lang w:val="zh-CN"/>
        </w:rPr>
      </w:pPr>
      <w:bookmarkStart w:id="892" w:name="EB3241587383784471a09312dcf1b05752"/>
      <w:r>
        <w:rPr>
          <w:rFonts w:hint="eastAsia" w:ascii="宋体" w:hAnsi="宋体" w:eastAsia="宋体" w:cs="宋体"/>
          <w:sz w:val="24"/>
          <w:highlight w:val="none"/>
        </w:rPr>
        <w:t>▲</w:t>
      </w:r>
      <w:r>
        <w:rPr>
          <w:rFonts w:hint="eastAsia" w:ascii="宋体" w:hAnsi="宋体" w:eastAsia="宋体" w:cs="宋体"/>
          <w:b/>
          <w:bCs/>
          <w:sz w:val="28"/>
          <w:szCs w:val="28"/>
          <w:highlight w:val="none"/>
        </w:rPr>
        <w:t>注：</w:t>
      </w:r>
      <w:r>
        <w:rPr>
          <w:rFonts w:hint="eastAsia" w:ascii="宋体" w:hAnsi="宋体" w:eastAsia="宋体" w:cs="宋体"/>
          <w:b/>
          <w:bCs/>
          <w:sz w:val="24"/>
          <w:highlight w:val="none"/>
        </w:rPr>
        <w:t>以上检查内容必须全部符合检查标准，否则为无效标。</w:t>
      </w:r>
    </w:p>
    <w:p w14:paraId="67CC2919">
      <w:pPr>
        <w:pStyle w:val="28"/>
        <w:ind w:firstLine="344"/>
        <w:rPr>
          <w:rFonts w:hint="eastAsia" w:ascii="宋体" w:hAnsi="宋体" w:eastAsia="宋体" w:cs="宋体"/>
          <w:highlight w:val="none"/>
          <w:lang w:val="zh-CN"/>
        </w:rPr>
      </w:pPr>
    </w:p>
    <w:p w14:paraId="09194D48">
      <w:pPr>
        <w:pStyle w:val="28"/>
        <w:ind w:firstLine="464"/>
        <w:rPr>
          <w:rFonts w:hint="eastAsia" w:ascii="宋体" w:hAnsi="宋体" w:eastAsia="宋体" w:cs="宋体"/>
          <w:sz w:val="24"/>
          <w:highlight w:val="none"/>
          <w:lang w:val="zh-CN"/>
        </w:rPr>
      </w:pPr>
    </w:p>
    <w:p w14:paraId="73EB591B">
      <w:pPr>
        <w:pStyle w:val="13"/>
        <w:spacing w:line="400" w:lineRule="exact"/>
        <w:ind w:firstLine="484" w:firstLineChars="201"/>
        <w:contextualSpacing/>
        <w:jc w:val="center"/>
        <w:outlineLvl w:val="2"/>
        <w:rPr>
          <w:rFonts w:hint="eastAsia" w:ascii="宋体" w:hAnsi="宋体" w:eastAsia="宋体" w:cs="宋体"/>
          <w:b/>
          <w:sz w:val="24"/>
          <w:szCs w:val="22"/>
          <w:highlight w:val="none"/>
        </w:rPr>
      </w:pPr>
      <w:bookmarkStart w:id="893" w:name="_Toc28091"/>
      <w:r>
        <w:rPr>
          <w:rFonts w:hint="eastAsia" w:ascii="宋体" w:hAnsi="宋体" w:eastAsia="宋体" w:cs="宋体"/>
          <w:b/>
          <w:sz w:val="24"/>
          <w:szCs w:val="22"/>
          <w:highlight w:val="none"/>
        </w:rPr>
        <w:t>3.2技术文件符合性检查内容及标准</w:t>
      </w:r>
      <w:bookmarkEnd w:id="893"/>
    </w:p>
    <w:p w14:paraId="37690425">
      <w:pPr>
        <w:pStyle w:val="5"/>
        <w:ind w:firstLine="420"/>
        <w:jc w:val="center"/>
        <w:rPr>
          <w:rFonts w:hint="eastAsia" w:ascii="宋体" w:hAnsi="宋体" w:eastAsia="宋体" w:cs="宋体"/>
          <w:highlight w:val="none"/>
        </w:rPr>
      </w:pPr>
    </w:p>
    <w:tbl>
      <w:tblPr>
        <w:tblStyle w:val="30"/>
        <w:tblW w:w="8947"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2730"/>
        <w:gridCol w:w="4783"/>
      </w:tblGrid>
      <w:tr w14:paraId="5ECC6C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8" w:hRule="atLeast"/>
        </w:trPr>
        <w:tc>
          <w:tcPr>
            <w:tcW w:w="1434" w:type="dxa"/>
            <w:gridSpan w:val="2"/>
            <w:tcBorders>
              <w:top w:val="outset" w:color="auto" w:sz="6" w:space="0"/>
              <w:left w:val="outset" w:color="auto" w:sz="6" w:space="0"/>
              <w:bottom w:val="outset" w:color="auto" w:sz="6" w:space="0"/>
              <w:right w:val="outset" w:color="auto" w:sz="6" w:space="0"/>
            </w:tcBorders>
            <w:vAlign w:val="center"/>
          </w:tcPr>
          <w:p w14:paraId="579C3677">
            <w:pPr>
              <w:adjustRightInd w:val="0"/>
              <w:spacing w:line="400" w:lineRule="exact"/>
              <w:ind w:firstLine="482" w:firstLineChars="200"/>
              <w:rPr>
                <w:rFonts w:hint="eastAsia" w:ascii="宋体" w:hAnsi="宋体" w:eastAsia="宋体" w:cs="宋体"/>
                <w:b/>
                <w:sz w:val="24"/>
                <w:highlight w:val="none"/>
                <w:lang w:val="zh-CN"/>
              </w:rPr>
            </w:pPr>
            <w:r>
              <w:rPr>
                <w:rFonts w:hint="eastAsia" w:ascii="宋体" w:hAnsi="宋体" w:eastAsia="宋体" w:cs="宋体"/>
                <w:b/>
                <w:sz w:val="24"/>
                <w:highlight w:val="none"/>
                <w:lang w:val="zh-CN"/>
              </w:rPr>
              <w:t>序号</w:t>
            </w:r>
          </w:p>
        </w:tc>
        <w:tc>
          <w:tcPr>
            <w:tcW w:w="2730" w:type="dxa"/>
            <w:tcBorders>
              <w:top w:val="outset" w:color="auto" w:sz="6" w:space="0"/>
              <w:left w:val="outset" w:color="auto" w:sz="6" w:space="0"/>
              <w:bottom w:val="outset" w:color="auto" w:sz="6" w:space="0"/>
              <w:right w:val="outset" w:color="auto" w:sz="6" w:space="0"/>
            </w:tcBorders>
            <w:vAlign w:val="center"/>
          </w:tcPr>
          <w:p w14:paraId="42D934C0">
            <w:pPr>
              <w:adjustRightInd w:val="0"/>
              <w:spacing w:line="400" w:lineRule="exact"/>
              <w:ind w:firstLine="482" w:firstLineChars="200"/>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检查内容</w:t>
            </w:r>
          </w:p>
        </w:tc>
        <w:tc>
          <w:tcPr>
            <w:tcW w:w="4783" w:type="dxa"/>
            <w:tcBorders>
              <w:top w:val="outset" w:color="auto" w:sz="6" w:space="0"/>
              <w:left w:val="outset" w:color="auto" w:sz="6" w:space="0"/>
              <w:bottom w:val="outset" w:color="auto" w:sz="6" w:space="0"/>
              <w:right w:val="outset" w:color="auto" w:sz="6" w:space="0"/>
            </w:tcBorders>
            <w:vAlign w:val="center"/>
          </w:tcPr>
          <w:p w14:paraId="3004B6C4">
            <w:pPr>
              <w:adjustRightInd w:val="0"/>
              <w:spacing w:line="400" w:lineRule="exact"/>
              <w:ind w:firstLine="482" w:firstLineChars="200"/>
              <w:jc w:val="center"/>
              <w:rPr>
                <w:rFonts w:hint="eastAsia" w:ascii="宋体" w:hAnsi="宋体" w:eastAsia="宋体" w:cs="宋体"/>
                <w:b/>
                <w:sz w:val="24"/>
                <w:highlight w:val="none"/>
                <w:lang w:val="zh-CN"/>
              </w:rPr>
            </w:pPr>
            <w:r>
              <w:rPr>
                <w:rFonts w:hint="eastAsia" w:ascii="宋体" w:hAnsi="宋体" w:eastAsia="宋体" w:cs="宋体"/>
                <w:b/>
                <w:sz w:val="24"/>
                <w:highlight w:val="none"/>
                <w:lang w:val="zh-CN"/>
              </w:rPr>
              <w:t>检查标准</w:t>
            </w:r>
          </w:p>
        </w:tc>
      </w:tr>
      <w:tr w14:paraId="4ACC7EC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4" w:hRule="atLeast"/>
        </w:trPr>
        <w:tc>
          <w:tcPr>
            <w:tcW w:w="714" w:type="dxa"/>
            <w:vMerge w:val="restart"/>
            <w:tcBorders>
              <w:top w:val="outset" w:color="auto" w:sz="6" w:space="0"/>
              <w:left w:val="outset" w:color="auto" w:sz="6" w:space="0"/>
              <w:bottom w:val="outset" w:color="auto" w:sz="6" w:space="0"/>
              <w:right w:val="outset" w:color="auto" w:sz="6" w:space="0"/>
            </w:tcBorders>
            <w:vAlign w:val="center"/>
          </w:tcPr>
          <w:p w14:paraId="4BBD98EE">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3.2.1</w:t>
            </w:r>
          </w:p>
        </w:tc>
        <w:tc>
          <w:tcPr>
            <w:tcW w:w="720" w:type="dxa"/>
            <w:vMerge w:val="restart"/>
            <w:tcBorders>
              <w:top w:val="outset" w:color="auto" w:sz="6" w:space="0"/>
              <w:left w:val="outset" w:color="auto" w:sz="6" w:space="0"/>
              <w:bottom w:val="outset" w:color="auto" w:sz="6" w:space="0"/>
              <w:right w:val="outset" w:color="auto" w:sz="6" w:space="0"/>
            </w:tcBorders>
            <w:vAlign w:val="center"/>
          </w:tcPr>
          <w:p w14:paraId="1F6D5DF3">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符</w:t>
            </w:r>
          </w:p>
          <w:p w14:paraId="2A8581B8">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合</w:t>
            </w:r>
          </w:p>
          <w:p w14:paraId="6017844E">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性</w:t>
            </w:r>
          </w:p>
          <w:p w14:paraId="4C9502BD">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检</w:t>
            </w:r>
          </w:p>
          <w:p w14:paraId="554E20F6">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查</w:t>
            </w:r>
          </w:p>
        </w:tc>
        <w:tc>
          <w:tcPr>
            <w:tcW w:w="2730" w:type="dxa"/>
            <w:tcBorders>
              <w:top w:val="outset" w:color="auto" w:sz="6" w:space="0"/>
              <w:left w:val="outset" w:color="auto" w:sz="6" w:space="0"/>
              <w:bottom w:val="outset" w:color="auto" w:sz="6" w:space="0"/>
              <w:right w:val="outset" w:color="auto" w:sz="6" w:space="0"/>
            </w:tcBorders>
            <w:vAlign w:val="center"/>
          </w:tcPr>
          <w:p w14:paraId="637FE86B">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供应商名称</w:t>
            </w:r>
          </w:p>
        </w:tc>
        <w:tc>
          <w:tcPr>
            <w:tcW w:w="4783" w:type="dxa"/>
            <w:tcBorders>
              <w:top w:val="outset" w:color="auto" w:sz="6" w:space="0"/>
              <w:left w:val="outset" w:color="auto" w:sz="6" w:space="0"/>
              <w:bottom w:val="outset" w:color="auto" w:sz="6" w:space="0"/>
              <w:right w:val="outset" w:color="auto" w:sz="6" w:space="0"/>
            </w:tcBorders>
            <w:vAlign w:val="center"/>
          </w:tcPr>
          <w:p w14:paraId="17819B11">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与营业执照一致</w:t>
            </w:r>
          </w:p>
        </w:tc>
      </w:tr>
      <w:tr w14:paraId="7AE31F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continue"/>
            <w:tcBorders>
              <w:top w:val="outset" w:color="auto" w:sz="6" w:space="0"/>
              <w:left w:val="outset" w:color="auto" w:sz="6" w:space="0"/>
              <w:bottom w:val="outset" w:color="auto" w:sz="6" w:space="0"/>
              <w:right w:val="outset" w:color="auto" w:sz="6" w:space="0"/>
            </w:tcBorders>
            <w:vAlign w:val="center"/>
          </w:tcPr>
          <w:p w14:paraId="3FD6219E">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3F2CB4C0">
            <w:pPr>
              <w:rPr>
                <w:rFonts w:hint="eastAsia" w:ascii="宋体" w:hAnsi="宋体" w:eastAsia="宋体" w:cs="宋体"/>
                <w:highlight w:val="none"/>
              </w:rPr>
            </w:pPr>
          </w:p>
        </w:tc>
        <w:tc>
          <w:tcPr>
            <w:tcW w:w="2730" w:type="dxa"/>
            <w:tcBorders>
              <w:top w:val="outset" w:color="auto" w:sz="6" w:space="0"/>
              <w:left w:val="outset" w:color="auto" w:sz="6" w:space="0"/>
              <w:bottom w:val="outset" w:color="auto" w:sz="6" w:space="0"/>
              <w:right w:val="outset" w:color="auto" w:sz="6" w:space="0"/>
            </w:tcBorders>
            <w:vAlign w:val="center"/>
          </w:tcPr>
          <w:p w14:paraId="049D4243">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磋商响应文件盖章、签字</w:t>
            </w:r>
          </w:p>
        </w:tc>
        <w:tc>
          <w:tcPr>
            <w:tcW w:w="4783" w:type="dxa"/>
            <w:tcBorders>
              <w:top w:val="outset" w:color="auto" w:sz="6" w:space="0"/>
              <w:left w:val="outset" w:color="auto" w:sz="6" w:space="0"/>
              <w:bottom w:val="outset" w:color="auto" w:sz="6" w:space="0"/>
              <w:right w:val="outset" w:color="auto" w:sz="6" w:space="0"/>
            </w:tcBorders>
            <w:vAlign w:val="center"/>
          </w:tcPr>
          <w:p w14:paraId="253DC6F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符合磋商文件要求在规定区域加盖单位公章和法定代表人</w:t>
            </w:r>
            <w:r>
              <w:rPr>
                <w:rFonts w:hint="eastAsia" w:ascii="宋体" w:hAnsi="宋体" w:eastAsia="宋体" w:cs="宋体"/>
                <w:sz w:val="24"/>
                <w:highlight w:val="none"/>
              </w:rPr>
              <w:t>签字或</w:t>
            </w:r>
            <w:r>
              <w:rPr>
                <w:rFonts w:hint="eastAsia" w:ascii="宋体" w:hAnsi="宋体" w:eastAsia="宋体" w:cs="宋体"/>
                <w:sz w:val="24"/>
                <w:highlight w:val="none"/>
                <w:lang w:val="zh-CN"/>
              </w:rPr>
              <w:t>印章</w:t>
            </w:r>
          </w:p>
        </w:tc>
      </w:tr>
      <w:tr w14:paraId="3EC76C4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6"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11719E80">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404B7552">
            <w:pPr>
              <w:rPr>
                <w:rFonts w:hint="eastAsia" w:ascii="宋体" w:hAnsi="宋体" w:eastAsia="宋体" w:cs="宋体"/>
                <w:highlight w:val="none"/>
              </w:rPr>
            </w:pPr>
          </w:p>
        </w:tc>
        <w:tc>
          <w:tcPr>
            <w:tcW w:w="2730" w:type="dxa"/>
            <w:vMerge w:val="restart"/>
            <w:tcBorders>
              <w:top w:val="outset" w:color="auto" w:sz="6" w:space="0"/>
              <w:left w:val="outset" w:color="auto" w:sz="6" w:space="0"/>
              <w:right w:val="outset" w:color="auto" w:sz="6" w:space="0"/>
            </w:tcBorders>
            <w:vAlign w:val="center"/>
          </w:tcPr>
          <w:p w14:paraId="337A8294">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采购需求</w:t>
            </w:r>
          </w:p>
        </w:tc>
        <w:tc>
          <w:tcPr>
            <w:tcW w:w="4783" w:type="dxa"/>
            <w:tcBorders>
              <w:top w:val="outset" w:color="auto" w:sz="6" w:space="0"/>
              <w:left w:val="outset" w:color="auto" w:sz="6" w:space="0"/>
              <w:bottom w:val="outset" w:color="auto" w:sz="6" w:space="0"/>
              <w:right w:val="outset" w:color="auto" w:sz="6" w:space="0"/>
            </w:tcBorders>
            <w:vAlign w:val="center"/>
          </w:tcPr>
          <w:p w14:paraId="29D34DC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技术指标实质性响应符合性</w:t>
            </w:r>
          </w:p>
        </w:tc>
      </w:tr>
      <w:tr w14:paraId="30BB62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2"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5494252C">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3A7937A6">
            <w:pPr>
              <w:rPr>
                <w:rFonts w:hint="eastAsia" w:ascii="宋体" w:hAnsi="宋体" w:eastAsia="宋体" w:cs="宋体"/>
                <w:highlight w:val="none"/>
              </w:rPr>
            </w:pPr>
          </w:p>
        </w:tc>
        <w:tc>
          <w:tcPr>
            <w:tcW w:w="2730" w:type="dxa"/>
            <w:vMerge w:val="continue"/>
            <w:tcBorders>
              <w:left w:val="outset" w:color="auto" w:sz="6" w:space="0"/>
              <w:bottom w:val="outset" w:color="auto" w:sz="6" w:space="0"/>
              <w:right w:val="outset" w:color="auto" w:sz="6" w:space="0"/>
            </w:tcBorders>
            <w:vAlign w:val="center"/>
          </w:tcPr>
          <w:p w14:paraId="7699B254">
            <w:pPr>
              <w:rPr>
                <w:rFonts w:hint="eastAsia" w:ascii="宋体" w:hAnsi="宋体" w:eastAsia="宋体" w:cs="宋体"/>
                <w:highlight w:val="none"/>
              </w:rPr>
            </w:pPr>
          </w:p>
        </w:tc>
        <w:tc>
          <w:tcPr>
            <w:tcW w:w="4783" w:type="dxa"/>
            <w:tcBorders>
              <w:top w:val="outset" w:color="auto" w:sz="6" w:space="0"/>
              <w:left w:val="outset" w:color="auto" w:sz="6" w:space="0"/>
              <w:bottom w:val="outset" w:color="auto" w:sz="6" w:space="0"/>
              <w:right w:val="outset" w:color="auto" w:sz="6" w:space="0"/>
            </w:tcBorders>
            <w:vAlign w:val="center"/>
          </w:tcPr>
          <w:p w14:paraId="612DE746">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商务响应表符合性</w:t>
            </w:r>
          </w:p>
        </w:tc>
      </w:tr>
      <w:tr w14:paraId="010F870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14:paraId="079E496C">
            <w:pPr>
              <w:rPr>
                <w:rFonts w:hint="eastAsia" w:ascii="宋体" w:hAnsi="宋体" w:eastAsia="宋体" w:cs="宋体"/>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14:paraId="75275299">
            <w:pPr>
              <w:rPr>
                <w:rFonts w:hint="eastAsia" w:ascii="宋体" w:hAnsi="宋体" w:eastAsia="宋体" w:cs="宋体"/>
                <w:highlight w:val="none"/>
              </w:rPr>
            </w:pPr>
          </w:p>
        </w:tc>
        <w:tc>
          <w:tcPr>
            <w:tcW w:w="2730" w:type="dxa"/>
            <w:tcBorders>
              <w:top w:val="outset" w:color="auto" w:sz="6" w:space="0"/>
              <w:left w:val="outset" w:color="auto" w:sz="6" w:space="0"/>
              <w:bottom w:val="outset" w:color="auto" w:sz="6" w:space="0"/>
              <w:right w:val="outset" w:color="auto" w:sz="6" w:space="0"/>
            </w:tcBorders>
            <w:vAlign w:val="center"/>
          </w:tcPr>
          <w:p w14:paraId="3F734A31">
            <w:pPr>
              <w:adjustRightInd w:val="0"/>
              <w:spacing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rPr>
              <w:t>无效条款</w:t>
            </w:r>
          </w:p>
        </w:tc>
        <w:tc>
          <w:tcPr>
            <w:tcW w:w="4783" w:type="dxa"/>
            <w:tcBorders>
              <w:top w:val="outset" w:color="auto" w:sz="6" w:space="0"/>
              <w:left w:val="outset" w:color="auto" w:sz="6" w:space="0"/>
              <w:bottom w:val="outset" w:color="auto" w:sz="6" w:space="0"/>
              <w:right w:val="outset" w:color="auto" w:sz="6" w:space="0"/>
            </w:tcBorders>
            <w:vAlign w:val="center"/>
          </w:tcPr>
          <w:p w14:paraId="770A842A">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rPr>
              <w:t>不存在磋商文件中规定的无效条款情形</w:t>
            </w:r>
          </w:p>
        </w:tc>
      </w:tr>
    </w:tbl>
    <w:p w14:paraId="53E15E09">
      <w:pPr>
        <w:spacing w:after="280" w:afterAutospacing="1"/>
        <w:rPr>
          <w:rFonts w:hint="eastAsia" w:ascii="宋体" w:hAnsi="宋体" w:eastAsia="宋体" w:cs="宋体"/>
          <w:highlight w:val="none"/>
        </w:rPr>
      </w:pPr>
      <w:r>
        <w:rPr>
          <w:rFonts w:hint="eastAsia" w:ascii="宋体" w:hAnsi="宋体" w:eastAsia="宋体" w:cs="宋体"/>
          <w:color w:val="000000"/>
          <w:sz w:val="24"/>
          <w:highlight w:val="none"/>
        </w:rPr>
        <w:t>▲</w:t>
      </w:r>
      <w:bookmarkEnd w:id="892"/>
      <w:r>
        <w:rPr>
          <w:rFonts w:hint="eastAsia" w:ascii="宋体" w:hAnsi="宋体" w:eastAsia="宋体" w:cs="宋体"/>
          <w:b/>
          <w:bCs/>
          <w:color w:val="000080"/>
          <w:sz w:val="28"/>
          <w:szCs w:val="28"/>
          <w:highlight w:val="none"/>
        </w:rPr>
        <w:t>注：</w:t>
      </w:r>
      <w:r>
        <w:rPr>
          <w:rFonts w:hint="eastAsia" w:ascii="宋体" w:hAnsi="宋体" w:eastAsia="宋体" w:cs="宋体"/>
          <w:b/>
          <w:bCs/>
          <w:color w:val="000000"/>
          <w:sz w:val="24"/>
          <w:highlight w:val="none"/>
        </w:rPr>
        <w:t>以上检查内容必须全部符合检查标准，否则为无效标。</w:t>
      </w:r>
      <w:bookmarkStart w:id="894" w:name="_Toc7269"/>
    </w:p>
    <w:bookmarkEnd w:id="894"/>
    <w:p w14:paraId="4E2D7739">
      <w:pPr>
        <w:pStyle w:val="27"/>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3.3技术评审内容及标准</w:t>
      </w:r>
    </w:p>
    <w:tbl>
      <w:tblPr>
        <w:tblStyle w:val="30"/>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709"/>
        <w:gridCol w:w="6804"/>
        <w:gridCol w:w="714"/>
      </w:tblGrid>
      <w:tr w14:paraId="0B44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3EEF8144">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09" w:type="dxa"/>
            <w:noWrap w:val="0"/>
            <w:vAlign w:val="center"/>
          </w:tcPr>
          <w:p w14:paraId="78599D4C">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804" w:type="dxa"/>
            <w:noWrap w:val="0"/>
            <w:vAlign w:val="center"/>
          </w:tcPr>
          <w:p w14:paraId="1692967E">
            <w:pPr>
              <w:pStyle w:val="23"/>
              <w:spacing w:after="0"/>
              <w:ind w:left="0" w:leftChars="0"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14" w:type="dxa"/>
            <w:noWrap w:val="0"/>
            <w:vAlign w:val="center"/>
          </w:tcPr>
          <w:p w14:paraId="7E84FF21">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46D5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47BA728A">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7513" w:type="dxa"/>
            <w:gridSpan w:val="2"/>
            <w:noWrap w:val="0"/>
            <w:vAlign w:val="center"/>
          </w:tcPr>
          <w:p w14:paraId="348297A2">
            <w:pPr>
              <w:pStyle w:val="23"/>
              <w:spacing w:after="0"/>
              <w:ind w:left="0" w:leftChars="0" w:firstLine="42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tc>
        <w:tc>
          <w:tcPr>
            <w:tcW w:w="714" w:type="dxa"/>
            <w:noWrap w:val="0"/>
            <w:vAlign w:val="center"/>
          </w:tcPr>
          <w:p w14:paraId="14B1901D">
            <w:pPr>
              <w:pStyle w:val="23"/>
              <w:spacing w:after="0"/>
              <w:ind w:left="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分</w:t>
            </w:r>
          </w:p>
        </w:tc>
      </w:tr>
      <w:tr w14:paraId="4012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1" w:type="dxa"/>
            <w:noWrap w:val="0"/>
            <w:vAlign w:val="center"/>
          </w:tcPr>
          <w:p w14:paraId="40E6A18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09" w:type="dxa"/>
            <w:noWrap w:val="0"/>
            <w:vAlign w:val="center"/>
          </w:tcPr>
          <w:p w14:paraId="65FFD614">
            <w:pPr>
              <w:tabs>
                <w:tab w:val="left" w:pos="1080"/>
              </w:tabs>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施工方案</w:t>
            </w:r>
          </w:p>
        </w:tc>
        <w:tc>
          <w:tcPr>
            <w:tcW w:w="6804" w:type="dxa"/>
            <w:noWrap w:val="0"/>
            <w:vAlign w:val="center"/>
          </w:tcPr>
          <w:p w14:paraId="1B25B540">
            <w:pPr>
              <w:tabs>
                <w:tab w:val="left" w:pos="733"/>
              </w:tabs>
              <w:spacing w:line="440" w:lineRule="exact"/>
              <w:jc w:val="left"/>
              <w:rPr>
                <w:rFonts w:hint="eastAsia" w:ascii="宋体" w:hAnsi="宋体" w:eastAsia="宋体" w:cs="宋体"/>
                <w:sz w:val="21"/>
                <w:szCs w:val="21"/>
              </w:rPr>
            </w:pPr>
            <w:r>
              <w:rPr>
                <w:rFonts w:hint="eastAsia" w:ascii="宋体" w:hAnsi="宋体" w:eastAsia="宋体" w:cs="宋体"/>
                <w:sz w:val="21"/>
                <w:szCs w:val="21"/>
              </w:rPr>
              <w:t>根据供应商施工方案进行综合评审：</w:t>
            </w:r>
          </w:p>
          <w:p w14:paraId="159F93D8">
            <w:pPr>
              <w:numPr>
                <w:ilvl w:val="0"/>
                <w:numId w:val="3"/>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施工组织措施方案</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4F999FF6">
            <w:pPr>
              <w:numPr>
                <w:ilvl w:val="0"/>
                <w:numId w:val="3"/>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施工现场机械设备配置</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2BE72ECF">
            <w:pPr>
              <w:numPr>
                <w:ilvl w:val="0"/>
                <w:numId w:val="3"/>
              </w:numPr>
              <w:tabs>
                <w:tab w:val="left" w:pos="733"/>
              </w:tabs>
              <w:spacing w:line="440" w:lineRule="exact"/>
              <w:jc w:val="left"/>
              <w:rPr>
                <w:rFonts w:hint="eastAsia" w:ascii="宋体" w:hAnsi="宋体" w:eastAsia="宋体" w:cs="宋体"/>
                <w:bCs/>
                <w:sz w:val="21"/>
                <w:szCs w:val="21"/>
              </w:rPr>
            </w:pPr>
            <w:r>
              <w:rPr>
                <w:rFonts w:hint="eastAsia" w:ascii="宋体" w:hAnsi="宋体" w:eastAsia="宋体" w:cs="宋体"/>
                <w:sz w:val="21"/>
                <w:szCs w:val="21"/>
              </w:rPr>
              <w:t>施工现场平面布置</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p w14:paraId="655A5CFE">
            <w:pPr>
              <w:tabs>
                <w:tab w:val="left" w:pos="733"/>
              </w:tabs>
              <w:spacing w:line="440" w:lineRule="exact"/>
              <w:jc w:val="left"/>
              <w:rPr>
                <w:rFonts w:hint="eastAsia" w:ascii="宋体" w:hAnsi="宋体" w:eastAsia="宋体" w:cs="宋体"/>
                <w:bCs/>
                <w:color w:val="auto"/>
                <w:sz w:val="21"/>
                <w:szCs w:val="21"/>
                <w:highlight w:val="none"/>
              </w:rPr>
            </w:pPr>
            <w:r>
              <w:rPr>
                <w:rFonts w:hint="eastAsia" w:ascii="宋体" w:hAnsi="宋体" w:eastAsia="宋体" w:cs="宋体"/>
                <w:sz w:val="21"/>
                <w:szCs w:val="21"/>
              </w:rPr>
              <w:t>4、针对本项目实施重点、难点，根据现场实际情况并结合清单、图纸而提出的特殊控制措施</w:t>
            </w:r>
            <w:r>
              <w:rPr>
                <w:rFonts w:hint="eastAsia" w:ascii="宋体" w:hAnsi="宋体" w:eastAsia="宋体" w:cs="宋体"/>
                <w:sz w:val="21"/>
                <w:szCs w:val="21"/>
                <w:lang w:val="en-US" w:eastAsia="zh-CN"/>
              </w:rPr>
              <w:t>方案好的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51842A66">
            <w:pPr>
              <w:spacing w:line="28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0-20</w:t>
            </w:r>
          </w:p>
        </w:tc>
      </w:tr>
      <w:tr w14:paraId="7C4B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1" w:type="dxa"/>
            <w:noWrap w:val="0"/>
            <w:vAlign w:val="center"/>
          </w:tcPr>
          <w:p w14:paraId="336E5C83">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09" w:type="dxa"/>
            <w:noWrap w:val="0"/>
            <w:vAlign w:val="center"/>
          </w:tcPr>
          <w:p w14:paraId="3C957AC0">
            <w:pPr>
              <w:tabs>
                <w:tab w:val="left" w:pos="1080"/>
              </w:tabs>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质量保证措施</w:t>
            </w:r>
          </w:p>
        </w:tc>
        <w:tc>
          <w:tcPr>
            <w:tcW w:w="6804" w:type="dxa"/>
            <w:noWrap w:val="0"/>
            <w:vAlign w:val="center"/>
          </w:tcPr>
          <w:p w14:paraId="57439E39">
            <w:pPr>
              <w:spacing w:line="520" w:lineRule="exact"/>
              <w:rPr>
                <w:rFonts w:hint="eastAsia" w:ascii="宋体" w:hAnsi="宋体" w:eastAsia="宋体" w:cs="宋体"/>
                <w:color w:val="auto"/>
                <w:sz w:val="21"/>
                <w:szCs w:val="21"/>
                <w:highlight w:val="none"/>
              </w:rPr>
            </w:pPr>
            <w:r>
              <w:rPr>
                <w:rFonts w:hint="eastAsia" w:ascii="宋体" w:hAnsi="宋体" w:eastAsia="宋体" w:cs="宋体"/>
                <w:bCs/>
                <w:sz w:val="21"/>
                <w:szCs w:val="21"/>
              </w:rPr>
              <w:t>根据供应商的施工质量管理体系、质量控制计划、现场质量检查措施等质量保证措施进行评审</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031B6C85">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r>
      <w:tr w14:paraId="7399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91" w:type="dxa"/>
            <w:noWrap w:val="0"/>
            <w:vAlign w:val="center"/>
          </w:tcPr>
          <w:p w14:paraId="45E8B430">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09" w:type="dxa"/>
            <w:noWrap w:val="0"/>
            <w:vAlign w:val="center"/>
          </w:tcPr>
          <w:p w14:paraId="60D00334">
            <w:pPr>
              <w:tabs>
                <w:tab w:val="left" w:pos="1080"/>
              </w:tabs>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
                <w:bCs/>
                <w:sz w:val="21"/>
                <w:szCs w:val="21"/>
              </w:rPr>
              <w:t>进度计划及保证措施</w:t>
            </w:r>
          </w:p>
        </w:tc>
        <w:tc>
          <w:tcPr>
            <w:tcW w:w="6804" w:type="dxa"/>
            <w:noWrap w:val="0"/>
            <w:vAlign w:val="center"/>
          </w:tcPr>
          <w:p w14:paraId="1880099B">
            <w:pPr>
              <w:spacing w:line="520" w:lineRule="exact"/>
              <w:rPr>
                <w:rFonts w:hint="eastAsia" w:ascii="宋体" w:hAnsi="宋体" w:eastAsia="宋体" w:cs="宋体"/>
                <w:bCs/>
                <w:color w:val="auto"/>
                <w:sz w:val="21"/>
                <w:szCs w:val="21"/>
                <w:highlight w:val="none"/>
              </w:rPr>
            </w:pPr>
            <w:r>
              <w:rPr>
                <w:rFonts w:hint="eastAsia" w:ascii="宋体" w:hAnsi="宋体" w:eastAsia="宋体" w:cs="宋体"/>
                <w:sz w:val="21"/>
                <w:szCs w:val="21"/>
              </w:rPr>
              <w:t>根据供应商针对本项目施工节点、施工进度和计划提出的进度分析报告、进度控制措施、分项进度计划表及网络图等进行评审。</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较好的得4分，一般的得3分，较差的得1分，不提供不得分。</w:t>
            </w:r>
          </w:p>
        </w:tc>
        <w:tc>
          <w:tcPr>
            <w:tcW w:w="714" w:type="dxa"/>
            <w:noWrap w:val="0"/>
            <w:vAlign w:val="center"/>
          </w:tcPr>
          <w:p w14:paraId="353E095D">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83B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891" w:type="dxa"/>
            <w:noWrap w:val="0"/>
            <w:vAlign w:val="center"/>
          </w:tcPr>
          <w:p w14:paraId="034E9594">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09" w:type="dxa"/>
            <w:noWrap w:val="0"/>
            <w:vAlign w:val="center"/>
          </w:tcPr>
          <w:p w14:paraId="4F2F9DDC">
            <w:pPr>
              <w:tabs>
                <w:tab w:val="left" w:pos="1080"/>
              </w:tabs>
              <w:spacing w:line="440" w:lineRule="exact"/>
              <w:jc w:val="center"/>
              <w:rPr>
                <w:rFonts w:hint="eastAsia" w:ascii="宋体" w:hAnsi="宋体" w:eastAsia="宋体" w:cs="宋体"/>
                <w:b/>
                <w:bCs/>
                <w:sz w:val="21"/>
                <w:szCs w:val="21"/>
              </w:rPr>
            </w:pPr>
            <w:r>
              <w:rPr>
                <w:rFonts w:hint="eastAsia" w:ascii="宋体" w:hAnsi="宋体" w:eastAsia="宋体" w:cs="宋体"/>
                <w:b/>
                <w:bCs/>
                <w:sz w:val="21"/>
                <w:szCs w:val="21"/>
              </w:rPr>
              <w:t>应急预案</w:t>
            </w:r>
          </w:p>
        </w:tc>
        <w:tc>
          <w:tcPr>
            <w:tcW w:w="6804" w:type="dxa"/>
            <w:noWrap w:val="0"/>
            <w:vAlign w:val="center"/>
          </w:tcPr>
          <w:p w14:paraId="05B36F51">
            <w:pPr>
              <w:spacing w:line="470" w:lineRule="exact"/>
              <w:rPr>
                <w:rFonts w:hint="eastAsia" w:ascii="宋体" w:hAnsi="宋体" w:eastAsia="宋体" w:cs="宋体"/>
                <w:sz w:val="21"/>
                <w:szCs w:val="21"/>
              </w:rPr>
            </w:pPr>
            <w:r>
              <w:rPr>
                <w:rFonts w:hint="eastAsia" w:ascii="宋体" w:hAnsi="宋体" w:eastAsia="宋体" w:cs="宋体"/>
                <w:bCs/>
                <w:sz w:val="21"/>
                <w:szCs w:val="21"/>
              </w:rPr>
              <w:t>供应商具有明确的应急预案（包含但不限于突发天气、突发事件、设备故障、改造修整、安装等工作中可能遇到的突发性情况所制定的应急预案）</w:t>
            </w:r>
            <w:r>
              <w:rPr>
                <w:rFonts w:hint="eastAsia" w:ascii="宋体" w:hAnsi="宋体" w:eastAsia="宋体" w:cs="宋体"/>
                <w:sz w:val="21"/>
                <w:szCs w:val="21"/>
                <w:lang w:val="en-US" w:eastAsia="zh-CN"/>
              </w:rPr>
              <w:t>好的</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较好的得2分，一般的得1分，较差的得1分，不提供不得分。</w:t>
            </w:r>
          </w:p>
        </w:tc>
        <w:tc>
          <w:tcPr>
            <w:tcW w:w="714" w:type="dxa"/>
            <w:noWrap w:val="0"/>
            <w:vAlign w:val="center"/>
          </w:tcPr>
          <w:p w14:paraId="47002015">
            <w:pPr>
              <w:spacing w:line="2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r>
    </w:tbl>
    <w:p w14:paraId="50A85BAA">
      <w:pPr>
        <w:pStyle w:val="24"/>
        <w:ind w:left="0" w:leftChars="0" w:firstLine="0" w:firstLineChars="0"/>
        <w:jc w:val="both"/>
        <w:rPr>
          <w:rFonts w:hint="eastAsia" w:ascii="宋体" w:hAnsi="宋体" w:eastAsia="宋体" w:cs="宋体"/>
          <w:sz w:val="21"/>
          <w:szCs w:val="21"/>
          <w:highlight w:val="none"/>
        </w:rPr>
      </w:pPr>
    </w:p>
    <w:p w14:paraId="136E99F3">
      <w:pPr>
        <w:pStyle w:val="27"/>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3.4商务、资信及其他评审内容及标准</w:t>
      </w:r>
    </w:p>
    <w:tbl>
      <w:tblPr>
        <w:tblStyle w:val="30"/>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931"/>
        <w:gridCol w:w="6562"/>
        <w:gridCol w:w="743"/>
      </w:tblGrid>
      <w:tr w14:paraId="0A83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0" w:type="dxa"/>
            <w:noWrap w:val="0"/>
            <w:vAlign w:val="center"/>
          </w:tcPr>
          <w:p w14:paraId="016A77C9">
            <w:pPr>
              <w:widowControl/>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7493" w:type="dxa"/>
            <w:gridSpan w:val="2"/>
            <w:noWrap w:val="0"/>
            <w:vAlign w:val="center"/>
          </w:tcPr>
          <w:p w14:paraId="665CB1A3">
            <w:pPr>
              <w:pStyle w:val="23"/>
              <w:spacing w:after="0"/>
              <w:ind w:left="0" w:leftChars="0" w:firstLine="422"/>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p>
        </w:tc>
        <w:tc>
          <w:tcPr>
            <w:tcW w:w="743" w:type="dxa"/>
            <w:noWrap w:val="0"/>
            <w:vAlign w:val="center"/>
          </w:tcPr>
          <w:p w14:paraId="45ABBC20">
            <w:pPr>
              <w:pStyle w:val="23"/>
              <w:spacing w:after="0"/>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分</w:t>
            </w:r>
          </w:p>
        </w:tc>
      </w:tr>
      <w:tr w14:paraId="5C82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1070" w:type="dxa"/>
            <w:noWrap w:val="0"/>
            <w:vAlign w:val="center"/>
          </w:tcPr>
          <w:p w14:paraId="6033C753">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931" w:type="dxa"/>
            <w:noWrap w:val="0"/>
            <w:vAlign w:val="center"/>
          </w:tcPr>
          <w:p w14:paraId="186FD580">
            <w:pPr>
              <w:tabs>
                <w:tab w:val="left" w:pos="1080"/>
              </w:tabs>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项目组人员配置</w:t>
            </w:r>
          </w:p>
        </w:tc>
        <w:tc>
          <w:tcPr>
            <w:tcW w:w="6562" w:type="dxa"/>
            <w:noWrap w:val="0"/>
            <w:vAlign w:val="center"/>
          </w:tcPr>
          <w:p w14:paraId="418EDE25">
            <w:pPr>
              <w:numPr>
                <w:ilvl w:val="0"/>
                <w:numId w:val="0"/>
              </w:numPr>
              <w:spacing w:line="520" w:lineRule="exact"/>
              <w:rPr>
                <w:rFonts w:hint="eastAsia" w:ascii="宋体" w:hAnsi="宋体" w:eastAsia="宋体" w:cs="宋体"/>
                <w:sz w:val="21"/>
                <w:szCs w:val="21"/>
              </w:rPr>
            </w:pPr>
            <w:r>
              <w:rPr>
                <w:rFonts w:hint="eastAsia" w:ascii="宋体" w:hAnsi="宋体" w:eastAsia="宋体" w:cs="宋体"/>
                <w:sz w:val="21"/>
                <w:szCs w:val="21"/>
              </w:rPr>
              <w:t>施工员1名、质量员1名、资料员1名、材料员1名，每人得1</w:t>
            </w:r>
            <w:r>
              <w:rPr>
                <w:rFonts w:hint="eastAsia" w:ascii="宋体" w:hAnsi="宋体" w:cs="宋体"/>
                <w:sz w:val="21"/>
                <w:szCs w:val="21"/>
                <w:lang w:val="en-US" w:eastAsia="zh-CN"/>
              </w:rPr>
              <w:t>.5</w:t>
            </w:r>
            <w:r>
              <w:rPr>
                <w:rFonts w:hint="eastAsia" w:ascii="宋体" w:hAnsi="宋体" w:eastAsia="宋体" w:cs="宋体"/>
                <w:sz w:val="21"/>
                <w:szCs w:val="21"/>
              </w:rPr>
              <w:t>分，最高得</w:t>
            </w:r>
            <w:r>
              <w:rPr>
                <w:rFonts w:hint="eastAsia" w:ascii="宋体" w:hAnsi="宋体" w:cs="宋体"/>
                <w:sz w:val="21"/>
                <w:szCs w:val="21"/>
                <w:lang w:val="en-US" w:eastAsia="zh-CN"/>
              </w:rPr>
              <w:t>6</w:t>
            </w:r>
            <w:r>
              <w:rPr>
                <w:rFonts w:hint="eastAsia" w:ascii="宋体" w:hAnsi="宋体" w:eastAsia="宋体" w:cs="宋体"/>
                <w:sz w:val="21"/>
                <w:szCs w:val="21"/>
              </w:rPr>
              <w:t>分。</w:t>
            </w:r>
          </w:p>
          <w:p w14:paraId="4611050D">
            <w:pPr>
              <w:spacing w:line="520" w:lineRule="exact"/>
              <w:rPr>
                <w:rFonts w:hint="eastAsia" w:ascii="宋体" w:hAnsi="宋体" w:eastAsia="宋体" w:cs="宋体"/>
                <w:color w:val="auto"/>
                <w:sz w:val="21"/>
                <w:szCs w:val="21"/>
                <w:highlight w:val="none"/>
              </w:rPr>
            </w:pPr>
            <w:r>
              <w:rPr>
                <w:rFonts w:hint="eastAsia" w:ascii="宋体" w:hAnsi="宋体" w:eastAsia="宋体" w:cs="宋体"/>
                <w:b/>
                <w:bCs/>
                <w:sz w:val="21"/>
                <w:szCs w:val="21"/>
                <w:u w:val="single"/>
              </w:rPr>
              <w:t>注 ：上述人员需 1人1岗，不得兼任。所有人员需提供人员身份证</w:t>
            </w:r>
            <w:r>
              <w:rPr>
                <w:rFonts w:hint="eastAsia" w:ascii="宋体" w:hAnsi="宋体" w:eastAsia="宋体" w:cs="宋体"/>
                <w:b/>
                <w:bCs/>
                <w:kern w:val="0"/>
                <w:sz w:val="21"/>
                <w:szCs w:val="21"/>
                <w:u w:val="single"/>
              </w:rPr>
              <w:t>复印件（或扫描件）</w:t>
            </w:r>
            <w:r>
              <w:rPr>
                <w:rFonts w:hint="eastAsia" w:ascii="宋体" w:hAnsi="宋体" w:eastAsia="宋体" w:cs="宋体"/>
                <w:b/>
                <w:bCs/>
                <w:sz w:val="21"/>
                <w:szCs w:val="21"/>
                <w:u w:val="single"/>
              </w:rPr>
              <w:t>、相应证书复印件</w:t>
            </w:r>
            <w:r>
              <w:rPr>
                <w:rFonts w:hint="eastAsia" w:ascii="宋体" w:hAnsi="宋体" w:eastAsia="宋体" w:cs="宋体"/>
                <w:b/>
                <w:bCs/>
                <w:kern w:val="0"/>
                <w:sz w:val="21"/>
                <w:szCs w:val="21"/>
                <w:u w:val="single"/>
              </w:rPr>
              <w:t>（或扫描件）及</w:t>
            </w:r>
            <w:r>
              <w:rPr>
                <w:rFonts w:hint="eastAsia" w:ascii="宋体" w:hAnsi="宋体" w:eastAsia="宋体" w:cs="宋体"/>
                <w:b/>
                <w:bCs/>
                <w:sz w:val="21"/>
                <w:szCs w:val="21"/>
                <w:u w:val="single"/>
              </w:rPr>
              <w:t>由供应商缴纳的连续近三个月社保证明，</w:t>
            </w:r>
            <w:r>
              <w:rPr>
                <w:rFonts w:hint="eastAsia" w:ascii="宋体" w:hAnsi="宋体" w:eastAsia="宋体" w:cs="宋体"/>
                <w:b/>
                <w:bCs/>
                <w:kern w:val="0"/>
                <w:sz w:val="21"/>
                <w:szCs w:val="21"/>
                <w:u w:val="single"/>
              </w:rPr>
              <w:t>并加盖供应商公章，</w:t>
            </w:r>
            <w:r>
              <w:rPr>
                <w:rFonts w:hint="eastAsia" w:ascii="宋体" w:hAnsi="宋体" w:eastAsia="宋体" w:cs="宋体"/>
                <w:b/>
                <w:bCs/>
                <w:sz w:val="21"/>
                <w:szCs w:val="21"/>
                <w:u w:val="single"/>
              </w:rPr>
              <w:t>否则不得分。</w:t>
            </w:r>
          </w:p>
        </w:tc>
        <w:tc>
          <w:tcPr>
            <w:tcW w:w="743" w:type="dxa"/>
            <w:noWrap w:val="0"/>
            <w:vAlign w:val="center"/>
          </w:tcPr>
          <w:p w14:paraId="23B3BAB2">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p>
        </w:tc>
      </w:tr>
      <w:tr w14:paraId="5310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1070" w:type="dxa"/>
            <w:noWrap w:val="0"/>
            <w:vAlign w:val="center"/>
          </w:tcPr>
          <w:p w14:paraId="102FD23C">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31" w:type="dxa"/>
            <w:noWrap w:val="0"/>
            <w:vAlign w:val="center"/>
          </w:tcPr>
          <w:p w14:paraId="1D77436F">
            <w:pPr>
              <w:pStyle w:val="11"/>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企业业绩</w:t>
            </w:r>
          </w:p>
        </w:tc>
        <w:tc>
          <w:tcPr>
            <w:tcW w:w="6562" w:type="dxa"/>
            <w:noWrap w:val="0"/>
            <w:vAlign w:val="center"/>
          </w:tcPr>
          <w:p w14:paraId="60CD2B47">
            <w:pPr>
              <w:tabs>
                <w:tab w:val="left" w:pos="1080"/>
              </w:tabs>
              <w:spacing w:line="52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磋商小组</w:t>
            </w:r>
            <w:r>
              <w:rPr>
                <w:rFonts w:hint="eastAsia" w:ascii="宋体" w:hAnsi="宋体" w:eastAsia="宋体" w:cs="宋体"/>
                <w:sz w:val="21"/>
                <w:szCs w:val="21"/>
              </w:rPr>
              <w:t>根据供应商提供的202</w:t>
            </w:r>
            <w:r>
              <w:rPr>
                <w:rFonts w:hint="eastAsia" w:ascii="宋体" w:hAnsi="宋体" w:cs="宋体"/>
                <w:sz w:val="21"/>
                <w:szCs w:val="21"/>
                <w:lang w:val="en-US" w:eastAsia="zh-CN"/>
              </w:rPr>
              <w:t>0</w:t>
            </w:r>
            <w:r>
              <w:rPr>
                <w:rFonts w:hint="eastAsia" w:ascii="宋体" w:hAnsi="宋体" w:eastAsia="宋体" w:cs="宋体"/>
                <w:sz w:val="21"/>
                <w:szCs w:val="21"/>
              </w:rPr>
              <w:t>年1月1日（以合同签订时间为准）至今的</w:t>
            </w:r>
            <w:r>
              <w:rPr>
                <w:rFonts w:hint="eastAsia" w:ascii="宋体" w:hAnsi="宋体" w:eastAsia="宋体" w:cs="宋体"/>
                <w:sz w:val="21"/>
                <w:szCs w:val="21"/>
                <w:lang w:val="en-US" w:eastAsia="zh-CN"/>
              </w:rPr>
              <w:t>同类</w:t>
            </w:r>
            <w:r>
              <w:rPr>
                <w:rFonts w:hint="eastAsia" w:ascii="宋体" w:hAnsi="宋体" w:eastAsia="宋体" w:cs="宋体"/>
                <w:sz w:val="21"/>
                <w:szCs w:val="21"/>
              </w:rPr>
              <w:t>项目业绩：每个业绩得0.5分，最高可得1分。</w:t>
            </w:r>
          </w:p>
          <w:p w14:paraId="46937D32">
            <w:pPr>
              <w:tabs>
                <w:tab w:val="left" w:pos="1080"/>
              </w:tabs>
              <w:spacing w:line="520" w:lineRule="exact"/>
              <w:rPr>
                <w:rFonts w:hint="eastAsia" w:ascii="宋体" w:hAnsi="宋体" w:eastAsia="宋体" w:cs="宋体"/>
                <w:sz w:val="21"/>
                <w:szCs w:val="21"/>
                <w:highlight w:val="none"/>
                <w:lang w:eastAsia="zh-CN"/>
              </w:rPr>
            </w:pPr>
            <w:r>
              <w:rPr>
                <w:rFonts w:hint="eastAsia" w:ascii="宋体" w:hAnsi="宋体" w:eastAsia="宋体" w:cs="宋体"/>
                <w:b/>
                <w:bCs/>
                <w:sz w:val="21"/>
                <w:szCs w:val="21"/>
                <w:u w:val="single"/>
              </w:rPr>
              <w:t>注：</w:t>
            </w:r>
            <w:r>
              <w:rPr>
                <w:rFonts w:hint="eastAsia" w:ascii="宋体" w:hAnsi="宋体" w:eastAsia="宋体" w:cs="宋体"/>
                <w:b/>
                <w:sz w:val="21"/>
                <w:szCs w:val="21"/>
                <w:u w:val="single"/>
              </w:rPr>
              <w:t>提供</w:t>
            </w:r>
            <w:r>
              <w:rPr>
                <w:rFonts w:hint="eastAsia" w:ascii="宋体" w:hAnsi="宋体" w:eastAsia="宋体" w:cs="宋体"/>
                <w:b/>
                <w:sz w:val="21"/>
                <w:szCs w:val="21"/>
                <w:u w:val="single"/>
                <w:lang w:val="en-US" w:eastAsia="zh-CN"/>
              </w:rPr>
              <w:t>中标通知书及</w:t>
            </w:r>
            <w:r>
              <w:rPr>
                <w:rFonts w:hint="eastAsia" w:ascii="宋体" w:hAnsi="宋体" w:eastAsia="宋体" w:cs="宋体"/>
                <w:b/>
                <w:sz w:val="21"/>
                <w:szCs w:val="21"/>
                <w:u w:val="single"/>
              </w:rPr>
              <w:t>合同复印件（或扫描件）并加盖供应商公章，</w:t>
            </w:r>
            <w:r>
              <w:rPr>
                <w:rFonts w:hint="eastAsia" w:ascii="宋体" w:hAnsi="宋体" w:eastAsia="宋体" w:cs="宋体"/>
                <w:b/>
                <w:bCs/>
                <w:sz w:val="21"/>
                <w:szCs w:val="21"/>
                <w:u w:val="single"/>
              </w:rPr>
              <w:t xml:space="preserve"> 否则不得分</w:t>
            </w:r>
            <w:r>
              <w:rPr>
                <w:rFonts w:hint="eastAsia" w:ascii="宋体" w:hAnsi="宋体" w:eastAsia="宋体" w:cs="宋体"/>
                <w:b/>
                <w:sz w:val="21"/>
                <w:szCs w:val="21"/>
                <w:u w:val="single"/>
              </w:rPr>
              <w:t>。</w:t>
            </w:r>
          </w:p>
        </w:tc>
        <w:tc>
          <w:tcPr>
            <w:tcW w:w="743" w:type="dxa"/>
            <w:noWrap w:val="0"/>
            <w:vAlign w:val="center"/>
          </w:tcPr>
          <w:p w14:paraId="658F5D5A">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p>
        </w:tc>
      </w:tr>
    </w:tbl>
    <w:p w14:paraId="489264FA">
      <w:pPr>
        <w:pStyle w:val="21"/>
        <w:rPr>
          <w:rFonts w:hint="eastAsia" w:ascii="宋体" w:hAnsi="宋体" w:eastAsia="宋体" w:cs="宋体"/>
          <w:highlight w:val="none"/>
        </w:rPr>
      </w:pPr>
    </w:p>
    <w:p w14:paraId="71360162">
      <w:pPr>
        <w:pStyle w:val="27"/>
        <w:ind w:firstLine="24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备注：以上表中需提供证明材料的均须提供清晰的扫描件，不提供或提供不清晰无法识别的不得分。</w:t>
      </w:r>
    </w:p>
    <w:p w14:paraId="6B9493F9">
      <w:pPr>
        <w:rPr>
          <w:rFonts w:hint="eastAsia" w:ascii="宋体" w:hAnsi="宋体" w:eastAsia="宋体" w:cs="宋体"/>
          <w:highlight w:val="none"/>
        </w:rPr>
      </w:pPr>
    </w:p>
    <w:p w14:paraId="7F305A98">
      <w:pPr>
        <w:pStyle w:val="28"/>
        <w:ind w:firstLine="466"/>
        <w:rPr>
          <w:rFonts w:hint="eastAsia" w:ascii="宋体" w:hAnsi="宋体" w:eastAsia="宋体" w:cs="宋体"/>
          <w:b/>
          <w:sz w:val="24"/>
          <w:highlight w:val="none"/>
        </w:rPr>
      </w:pPr>
    </w:p>
    <w:p w14:paraId="040D77EF">
      <w:pPr>
        <w:spacing w:after="280" w:afterAutospacing="1"/>
        <w:jc w:val="center"/>
        <w:outlineLvl w:val="2"/>
        <w:rPr>
          <w:rFonts w:hint="eastAsia" w:ascii="宋体" w:hAnsi="宋体" w:eastAsia="宋体" w:cs="宋体"/>
          <w:b/>
          <w:sz w:val="24"/>
          <w:highlight w:val="none"/>
        </w:rPr>
      </w:pPr>
      <w:bookmarkStart w:id="895" w:name="_Toc9602"/>
      <w:bookmarkStart w:id="896" w:name="_Toc23096"/>
      <w:bookmarkStart w:id="897" w:name="_Toc14453"/>
      <w:bookmarkStart w:id="898" w:name="_Toc6662"/>
      <w:r>
        <w:rPr>
          <w:rFonts w:hint="eastAsia" w:ascii="宋体" w:hAnsi="宋体" w:eastAsia="宋体" w:cs="宋体"/>
          <w:b/>
          <w:sz w:val="24"/>
          <w:highlight w:val="none"/>
        </w:rPr>
        <w:t>3.5价格及其他内容磋商</w:t>
      </w:r>
      <w:bookmarkEnd w:id="895"/>
      <w:bookmarkEnd w:id="896"/>
      <w:bookmarkEnd w:id="897"/>
      <w:bookmarkEnd w:id="898"/>
    </w:p>
    <w:tbl>
      <w:tblPr>
        <w:tblStyle w:val="31"/>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132"/>
        <w:gridCol w:w="1234"/>
        <w:gridCol w:w="750"/>
        <w:gridCol w:w="5075"/>
      </w:tblGrid>
      <w:tr w14:paraId="13D2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gridSpan w:val="2"/>
          </w:tcPr>
          <w:p w14:paraId="68712FD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34" w:type="dxa"/>
          </w:tcPr>
          <w:p w14:paraId="05E525D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评议内容</w:t>
            </w:r>
          </w:p>
        </w:tc>
        <w:tc>
          <w:tcPr>
            <w:tcW w:w="750" w:type="dxa"/>
          </w:tcPr>
          <w:p w14:paraId="1A9FAB2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5075" w:type="dxa"/>
          </w:tcPr>
          <w:p w14:paraId="62A67D2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检查标准</w:t>
            </w:r>
          </w:p>
        </w:tc>
      </w:tr>
      <w:tr w14:paraId="54A3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5FB4F4AD">
            <w:pPr>
              <w:jc w:val="center"/>
              <w:rPr>
                <w:rFonts w:hint="eastAsia" w:ascii="宋体" w:hAnsi="宋体" w:eastAsia="宋体" w:cs="宋体"/>
                <w:sz w:val="24"/>
                <w:szCs w:val="24"/>
                <w:highlight w:val="none"/>
              </w:rPr>
            </w:pPr>
          </w:p>
          <w:p w14:paraId="22172732">
            <w:pPr>
              <w:jc w:val="center"/>
              <w:rPr>
                <w:rFonts w:hint="eastAsia" w:ascii="宋体" w:hAnsi="宋体" w:eastAsia="宋体" w:cs="宋体"/>
                <w:sz w:val="24"/>
                <w:szCs w:val="24"/>
                <w:highlight w:val="none"/>
              </w:rPr>
            </w:pPr>
          </w:p>
          <w:p w14:paraId="36E3AE73">
            <w:pPr>
              <w:jc w:val="center"/>
              <w:rPr>
                <w:rFonts w:hint="eastAsia" w:ascii="宋体" w:hAnsi="宋体" w:eastAsia="宋体" w:cs="宋体"/>
                <w:sz w:val="24"/>
                <w:szCs w:val="24"/>
                <w:highlight w:val="none"/>
              </w:rPr>
            </w:pPr>
          </w:p>
          <w:p w14:paraId="43DF76E6">
            <w:pPr>
              <w:jc w:val="center"/>
              <w:rPr>
                <w:rFonts w:hint="eastAsia" w:ascii="宋体" w:hAnsi="宋体" w:eastAsia="宋体" w:cs="宋体"/>
                <w:sz w:val="24"/>
                <w:szCs w:val="24"/>
                <w:highlight w:val="none"/>
              </w:rPr>
            </w:pPr>
          </w:p>
          <w:p w14:paraId="2C524F4F">
            <w:pPr>
              <w:jc w:val="center"/>
              <w:rPr>
                <w:rFonts w:hint="eastAsia" w:ascii="宋体" w:hAnsi="宋体" w:eastAsia="宋体" w:cs="宋体"/>
                <w:sz w:val="24"/>
                <w:szCs w:val="24"/>
                <w:highlight w:val="none"/>
              </w:rPr>
            </w:pPr>
          </w:p>
          <w:p w14:paraId="4C5CAE34">
            <w:pPr>
              <w:jc w:val="center"/>
              <w:rPr>
                <w:rFonts w:hint="eastAsia" w:ascii="宋体" w:hAnsi="宋体" w:eastAsia="宋体" w:cs="宋体"/>
                <w:sz w:val="24"/>
                <w:szCs w:val="24"/>
                <w:highlight w:val="none"/>
              </w:rPr>
            </w:pPr>
          </w:p>
          <w:p w14:paraId="156FD533">
            <w:pPr>
              <w:jc w:val="center"/>
              <w:rPr>
                <w:rFonts w:hint="eastAsia" w:ascii="宋体" w:hAnsi="宋体" w:eastAsia="宋体" w:cs="宋体"/>
                <w:sz w:val="24"/>
                <w:szCs w:val="24"/>
                <w:highlight w:val="none"/>
              </w:rPr>
            </w:pPr>
          </w:p>
          <w:p w14:paraId="12F3D43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3.5.1</w:t>
            </w:r>
          </w:p>
        </w:tc>
        <w:tc>
          <w:tcPr>
            <w:tcW w:w="1132" w:type="dxa"/>
          </w:tcPr>
          <w:p w14:paraId="29FCE36D">
            <w:pPr>
              <w:jc w:val="center"/>
              <w:rPr>
                <w:rFonts w:hint="eastAsia" w:ascii="宋体" w:hAnsi="宋体" w:eastAsia="宋体" w:cs="宋体"/>
                <w:sz w:val="24"/>
                <w:szCs w:val="24"/>
                <w:highlight w:val="none"/>
              </w:rPr>
            </w:pPr>
          </w:p>
          <w:p w14:paraId="5FF2780A">
            <w:pPr>
              <w:jc w:val="center"/>
              <w:rPr>
                <w:rFonts w:hint="eastAsia" w:ascii="宋体" w:hAnsi="宋体" w:eastAsia="宋体" w:cs="宋体"/>
                <w:sz w:val="24"/>
                <w:szCs w:val="24"/>
                <w:highlight w:val="none"/>
              </w:rPr>
            </w:pPr>
          </w:p>
          <w:p w14:paraId="06437B53">
            <w:pPr>
              <w:jc w:val="center"/>
              <w:rPr>
                <w:rFonts w:hint="eastAsia" w:ascii="宋体" w:hAnsi="宋体" w:eastAsia="宋体" w:cs="宋体"/>
                <w:sz w:val="24"/>
                <w:szCs w:val="24"/>
                <w:highlight w:val="none"/>
              </w:rPr>
            </w:pPr>
          </w:p>
          <w:p w14:paraId="59A1B8EC">
            <w:pPr>
              <w:jc w:val="center"/>
              <w:rPr>
                <w:rFonts w:hint="eastAsia" w:ascii="宋体" w:hAnsi="宋体" w:eastAsia="宋体" w:cs="宋体"/>
                <w:sz w:val="24"/>
                <w:szCs w:val="24"/>
                <w:highlight w:val="none"/>
              </w:rPr>
            </w:pPr>
          </w:p>
          <w:p w14:paraId="344F2B0D">
            <w:pPr>
              <w:jc w:val="center"/>
              <w:rPr>
                <w:rFonts w:hint="eastAsia" w:ascii="宋体" w:hAnsi="宋体" w:eastAsia="宋体" w:cs="宋体"/>
                <w:sz w:val="24"/>
                <w:szCs w:val="24"/>
                <w:highlight w:val="none"/>
              </w:rPr>
            </w:pPr>
          </w:p>
          <w:p w14:paraId="0DF0F39E">
            <w:pPr>
              <w:jc w:val="center"/>
              <w:rPr>
                <w:rFonts w:hint="eastAsia" w:ascii="宋体" w:hAnsi="宋体" w:eastAsia="宋体" w:cs="宋体"/>
                <w:sz w:val="24"/>
                <w:szCs w:val="24"/>
                <w:highlight w:val="none"/>
              </w:rPr>
            </w:pPr>
          </w:p>
          <w:p w14:paraId="69621EDD">
            <w:pPr>
              <w:jc w:val="center"/>
              <w:rPr>
                <w:rFonts w:hint="eastAsia" w:ascii="宋体" w:hAnsi="宋体" w:eastAsia="宋体" w:cs="宋体"/>
                <w:sz w:val="24"/>
                <w:szCs w:val="24"/>
                <w:highlight w:val="none"/>
              </w:rPr>
            </w:pPr>
          </w:p>
          <w:p w14:paraId="391283C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w:t>
            </w:r>
          </w:p>
          <w:p w14:paraId="3A77832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w:t>
            </w:r>
          </w:p>
        </w:tc>
        <w:tc>
          <w:tcPr>
            <w:tcW w:w="1234" w:type="dxa"/>
          </w:tcPr>
          <w:p w14:paraId="705C5F9F">
            <w:pPr>
              <w:jc w:val="center"/>
              <w:rPr>
                <w:rFonts w:hint="eastAsia" w:ascii="宋体" w:hAnsi="宋体" w:eastAsia="宋体" w:cs="宋体"/>
                <w:sz w:val="24"/>
                <w:szCs w:val="24"/>
                <w:highlight w:val="none"/>
              </w:rPr>
            </w:pPr>
          </w:p>
          <w:p w14:paraId="0806A4D0">
            <w:pPr>
              <w:jc w:val="center"/>
              <w:rPr>
                <w:rFonts w:hint="eastAsia" w:ascii="宋体" w:hAnsi="宋体" w:eastAsia="宋体" w:cs="宋体"/>
                <w:sz w:val="24"/>
                <w:szCs w:val="24"/>
                <w:highlight w:val="none"/>
              </w:rPr>
            </w:pPr>
          </w:p>
          <w:p w14:paraId="5D7ECD06">
            <w:pPr>
              <w:jc w:val="center"/>
              <w:rPr>
                <w:rFonts w:hint="eastAsia" w:ascii="宋体" w:hAnsi="宋体" w:eastAsia="宋体" w:cs="宋体"/>
                <w:sz w:val="24"/>
                <w:szCs w:val="24"/>
                <w:highlight w:val="none"/>
              </w:rPr>
            </w:pPr>
          </w:p>
          <w:p w14:paraId="28BC3EF4">
            <w:pPr>
              <w:jc w:val="center"/>
              <w:rPr>
                <w:rFonts w:hint="eastAsia" w:ascii="宋体" w:hAnsi="宋体" w:eastAsia="宋体" w:cs="宋体"/>
                <w:sz w:val="24"/>
                <w:szCs w:val="24"/>
                <w:highlight w:val="none"/>
              </w:rPr>
            </w:pPr>
          </w:p>
          <w:p w14:paraId="295385B9">
            <w:pPr>
              <w:jc w:val="center"/>
              <w:rPr>
                <w:rFonts w:hint="eastAsia" w:ascii="宋体" w:hAnsi="宋体" w:eastAsia="宋体" w:cs="宋体"/>
                <w:sz w:val="24"/>
                <w:szCs w:val="24"/>
                <w:highlight w:val="none"/>
              </w:rPr>
            </w:pPr>
          </w:p>
          <w:p w14:paraId="23FB071A">
            <w:pPr>
              <w:jc w:val="center"/>
              <w:rPr>
                <w:rFonts w:hint="eastAsia" w:ascii="宋体" w:hAnsi="宋体" w:eastAsia="宋体" w:cs="宋体"/>
                <w:sz w:val="24"/>
                <w:szCs w:val="24"/>
                <w:highlight w:val="none"/>
              </w:rPr>
            </w:pPr>
          </w:p>
          <w:p w14:paraId="426E0E49">
            <w:pPr>
              <w:jc w:val="center"/>
              <w:rPr>
                <w:rFonts w:hint="eastAsia" w:ascii="宋体" w:hAnsi="宋体" w:eastAsia="宋体" w:cs="宋体"/>
                <w:sz w:val="24"/>
                <w:szCs w:val="24"/>
                <w:highlight w:val="none"/>
              </w:rPr>
            </w:pPr>
          </w:p>
          <w:p w14:paraId="48660C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磋商报价评分</w:t>
            </w:r>
          </w:p>
        </w:tc>
        <w:tc>
          <w:tcPr>
            <w:tcW w:w="750" w:type="dxa"/>
          </w:tcPr>
          <w:p w14:paraId="19A1DB2B">
            <w:pPr>
              <w:jc w:val="center"/>
              <w:rPr>
                <w:rFonts w:hint="eastAsia" w:ascii="宋体" w:hAnsi="宋体" w:eastAsia="宋体" w:cs="宋体"/>
                <w:sz w:val="24"/>
                <w:szCs w:val="24"/>
                <w:highlight w:val="none"/>
              </w:rPr>
            </w:pPr>
          </w:p>
          <w:p w14:paraId="45B4323C">
            <w:pPr>
              <w:jc w:val="center"/>
              <w:rPr>
                <w:rFonts w:hint="eastAsia" w:ascii="宋体" w:hAnsi="宋体" w:eastAsia="宋体" w:cs="宋体"/>
                <w:sz w:val="24"/>
                <w:szCs w:val="24"/>
                <w:highlight w:val="none"/>
              </w:rPr>
            </w:pPr>
          </w:p>
          <w:p w14:paraId="313B162F">
            <w:pPr>
              <w:jc w:val="center"/>
              <w:rPr>
                <w:rFonts w:hint="eastAsia" w:ascii="宋体" w:hAnsi="宋体" w:eastAsia="宋体" w:cs="宋体"/>
                <w:sz w:val="24"/>
                <w:szCs w:val="24"/>
                <w:highlight w:val="none"/>
              </w:rPr>
            </w:pPr>
          </w:p>
          <w:p w14:paraId="385C7256">
            <w:pPr>
              <w:jc w:val="center"/>
              <w:rPr>
                <w:rFonts w:hint="eastAsia" w:ascii="宋体" w:hAnsi="宋体" w:eastAsia="宋体" w:cs="宋体"/>
                <w:sz w:val="24"/>
                <w:szCs w:val="24"/>
                <w:highlight w:val="none"/>
              </w:rPr>
            </w:pPr>
          </w:p>
          <w:p w14:paraId="340A3BFF">
            <w:pPr>
              <w:jc w:val="center"/>
              <w:rPr>
                <w:rFonts w:hint="eastAsia" w:ascii="宋体" w:hAnsi="宋体" w:eastAsia="宋体" w:cs="宋体"/>
                <w:sz w:val="24"/>
                <w:szCs w:val="24"/>
                <w:highlight w:val="none"/>
              </w:rPr>
            </w:pPr>
          </w:p>
          <w:p w14:paraId="4D934814">
            <w:pPr>
              <w:jc w:val="center"/>
              <w:rPr>
                <w:rFonts w:hint="eastAsia" w:ascii="宋体" w:hAnsi="宋体" w:eastAsia="宋体" w:cs="宋体"/>
                <w:sz w:val="24"/>
                <w:szCs w:val="24"/>
                <w:highlight w:val="none"/>
              </w:rPr>
            </w:pPr>
          </w:p>
          <w:p w14:paraId="2C51674B">
            <w:pPr>
              <w:jc w:val="center"/>
              <w:rPr>
                <w:rFonts w:hint="eastAsia" w:ascii="宋体" w:hAnsi="宋体" w:eastAsia="宋体" w:cs="宋体"/>
                <w:sz w:val="24"/>
                <w:szCs w:val="24"/>
                <w:highlight w:val="none"/>
              </w:rPr>
            </w:pPr>
          </w:p>
          <w:p w14:paraId="0BEE04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分</w:t>
            </w:r>
          </w:p>
        </w:tc>
        <w:tc>
          <w:tcPr>
            <w:tcW w:w="5075" w:type="dxa"/>
          </w:tcPr>
          <w:p w14:paraId="01A6C3B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磋商小组只对资格和符合性检查合格的磋商响应文件进行价格评议。</w:t>
            </w:r>
          </w:p>
          <w:p w14:paraId="50EC0E33">
            <w:pPr>
              <w:pStyle w:val="35"/>
              <w:numPr>
                <w:ilvl w:val="0"/>
                <w:numId w:val="4"/>
              </w:numPr>
              <w:adjustRightInd w:val="0"/>
              <w:spacing w:line="400" w:lineRule="exact"/>
              <w:ind w:firstLineChars="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有效磋商报价</w:t>
            </w:r>
          </w:p>
          <w:p w14:paraId="1FF6AEB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磋商报价小于或等于最高限价为有效磋商报价。如所有供应商报价均超过最高限价的，则本次磋商失败。</w:t>
            </w:r>
          </w:p>
          <w:p w14:paraId="7864CA6B">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②有效磋商报价评分</w:t>
            </w:r>
          </w:p>
          <w:p w14:paraId="54B7A818">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评标基准价：有效磋商报价的最低价（含折扣后的最终报价）为评标基准价。</w:t>
            </w:r>
          </w:p>
          <w:p w14:paraId="4625A999">
            <w:pPr>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有效磋商报价为最低价者，其磋商报价得分为满分</w:t>
            </w:r>
            <w:r>
              <w:rPr>
                <w:rFonts w:hint="eastAsia" w:ascii="宋体" w:hAnsi="宋体" w:eastAsia="宋体" w:cs="宋体"/>
                <w:sz w:val="24"/>
                <w:highlight w:val="none"/>
                <w:lang w:val="en-US" w:eastAsia="zh-CN"/>
              </w:rPr>
              <w:t>60</w:t>
            </w:r>
            <w:r>
              <w:rPr>
                <w:rFonts w:hint="eastAsia" w:ascii="宋体" w:hAnsi="宋体" w:eastAsia="宋体" w:cs="宋体"/>
                <w:sz w:val="24"/>
                <w:highlight w:val="none"/>
                <w:lang w:val="zh-CN"/>
              </w:rPr>
              <w:t>分，其他有效磋商报价得分按下列公式计算：</w:t>
            </w:r>
          </w:p>
          <w:p w14:paraId="5E9C0AE3">
            <w:pPr>
              <w:spacing w:line="360" w:lineRule="exact"/>
              <w:rPr>
                <w:rFonts w:hint="eastAsia" w:ascii="宋体" w:hAnsi="宋体" w:eastAsia="宋体" w:cs="宋体"/>
                <w:sz w:val="24"/>
                <w:szCs w:val="24"/>
                <w:highlight w:val="none"/>
              </w:rPr>
            </w:pPr>
            <w:r>
              <w:rPr>
                <w:rFonts w:hint="eastAsia" w:ascii="宋体" w:hAnsi="宋体" w:eastAsia="宋体" w:cs="宋体"/>
                <w:sz w:val="24"/>
                <w:highlight w:val="none"/>
                <w:lang w:val="zh-CN"/>
              </w:rPr>
              <w:t>磋商报价得分=(评标基准价／磋商报价)×</w:t>
            </w:r>
            <w:r>
              <w:rPr>
                <w:rFonts w:hint="eastAsia" w:ascii="宋体" w:hAnsi="宋体" w:eastAsia="宋体" w:cs="宋体"/>
                <w:sz w:val="24"/>
                <w:highlight w:val="none"/>
                <w:lang w:val="en-US" w:eastAsia="zh-CN"/>
              </w:rPr>
              <w:t>60</w:t>
            </w:r>
            <w:r>
              <w:rPr>
                <w:rFonts w:hint="eastAsia" w:ascii="宋体" w:hAnsi="宋体" w:eastAsia="宋体" w:cs="宋体"/>
                <w:sz w:val="24"/>
                <w:highlight w:val="none"/>
                <w:lang w:val="zh-CN"/>
              </w:rPr>
              <w:t>%×100 。</w:t>
            </w:r>
          </w:p>
        </w:tc>
      </w:tr>
    </w:tbl>
    <w:p w14:paraId="0C4805C9">
      <w:pPr>
        <w:adjustRightInd w:val="0"/>
        <w:spacing w:line="400" w:lineRule="exact"/>
        <w:ind w:firstLine="480" w:firstLineChars="200"/>
        <w:jc w:val="left"/>
        <w:rPr>
          <w:rFonts w:hint="eastAsia" w:ascii="宋体" w:hAnsi="宋体" w:eastAsia="宋体" w:cs="宋体"/>
          <w:sz w:val="24"/>
          <w:highlight w:val="none"/>
          <w:lang w:val="zh-CN"/>
        </w:rPr>
      </w:pPr>
      <w:r>
        <w:rPr>
          <w:rFonts w:hint="eastAsia" w:ascii="宋体" w:hAnsi="宋体" w:eastAsia="宋体" w:cs="宋体"/>
          <w:sz w:val="24"/>
          <w:highlight w:val="none"/>
        </w:rPr>
        <w:t>3.5.2</w:t>
      </w:r>
      <w:r>
        <w:rPr>
          <w:rFonts w:hint="eastAsia" w:ascii="宋体" w:hAnsi="宋体" w:eastAsia="宋体" w:cs="宋体"/>
          <w:sz w:val="24"/>
          <w:highlight w:val="none"/>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392CBCF">
      <w:pPr>
        <w:adjustRightInd w:val="0"/>
        <w:spacing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3.5.3</w:t>
      </w:r>
      <w:r>
        <w:rPr>
          <w:rFonts w:hint="eastAsia" w:ascii="宋体" w:hAnsi="宋体" w:eastAsia="宋体" w:cs="宋体"/>
          <w:sz w:val="24"/>
          <w:highlight w:val="none"/>
          <w:lang w:val="zh-CN"/>
        </w:rPr>
        <w:t>价格计算扣除：详见供应商须知前附表</w:t>
      </w:r>
      <w:r>
        <w:rPr>
          <w:rFonts w:hint="eastAsia" w:ascii="宋体" w:hAnsi="宋体" w:eastAsia="宋体" w:cs="宋体"/>
          <w:sz w:val="24"/>
          <w:highlight w:val="none"/>
        </w:rPr>
        <w:t>。</w:t>
      </w:r>
    </w:p>
    <w:p w14:paraId="3D3E94CF">
      <w:pPr>
        <w:jc w:val="center"/>
        <w:rPr>
          <w:rFonts w:hint="eastAsia" w:ascii="宋体" w:hAnsi="宋体" w:eastAsia="宋体" w:cs="宋体"/>
          <w:b/>
          <w:color w:val="000000"/>
          <w:sz w:val="32"/>
          <w:szCs w:val="32"/>
          <w:highlight w:val="none"/>
        </w:rPr>
        <w:sectPr>
          <w:headerReference r:id="rId4" w:type="default"/>
          <w:footerReference r:id="rId5" w:type="default"/>
          <w:pgSz w:w="11906" w:h="16838"/>
          <w:pgMar w:top="1440" w:right="991" w:bottom="1440" w:left="1797" w:header="851" w:footer="992" w:gutter="0"/>
          <w:cols w:equalWidth="0" w:num="1">
            <w:col w:w="9118"/>
          </w:cols>
          <w:docGrid w:linePitch="312" w:charSpace="0"/>
        </w:sectPr>
      </w:pPr>
    </w:p>
    <w:p w14:paraId="68C0498E">
      <w:pPr>
        <w:jc w:val="cente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sz w:val="32"/>
          <w:szCs w:val="32"/>
          <w:highlight w:val="none"/>
        </w:rPr>
        <w:t>第五章 合同主要条款</w:t>
      </w:r>
      <w:r>
        <w:rPr>
          <w:rFonts w:hint="eastAsia" w:ascii="宋体" w:hAnsi="宋体" w:eastAsia="宋体" w:cs="宋体"/>
          <w:b/>
          <w:color w:val="000000"/>
          <w:sz w:val="32"/>
          <w:szCs w:val="32"/>
          <w:highlight w:val="none"/>
          <w:lang w:eastAsia="zh-CN"/>
        </w:rPr>
        <w:t>（</w:t>
      </w:r>
      <w:r>
        <w:rPr>
          <w:rFonts w:hint="eastAsia" w:ascii="宋体" w:hAnsi="宋体" w:eastAsia="宋体" w:cs="宋体"/>
          <w:b/>
          <w:color w:val="000000"/>
          <w:sz w:val="32"/>
          <w:szCs w:val="32"/>
          <w:highlight w:val="none"/>
          <w:lang w:val="en-US" w:eastAsia="zh-CN"/>
        </w:rPr>
        <w:t>供参考</w:t>
      </w:r>
      <w:r>
        <w:rPr>
          <w:rFonts w:hint="eastAsia" w:ascii="宋体" w:hAnsi="宋体" w:eastAsia="宋体" w:cs="宋体"/>
          <w:b/>
          <w:color w:val="000000"/>
          <w:sz w:val="32"/>
          <w:szCs w:val="32"/>
          <w:highlight w:val="none"/>
          <w:lang w:eastAsia="zh-CN"/>
        </w:rPr>
        <w:t>）</w:t>
      </w:r>
    </w:p>
    <w:p w14:paraId="21D4680B">
      <w:pPr>
        <w:ind w:firstLine="404"/>
        <w:rPr>
          <w:rFonts w:hint="eastAsia" w:ascii="宋体" w:hAnsi="宋体" w:eastAsia="宋体" w:cs="宋体"/>
          <w:b/>
          <w:highlight w:val="none"/>
        </w:rPr>
      </w:pPr>
    </w:p>
    <w:p w14:paraId="2F83C041">
      <w:pPr>
        <w:spacing w:line="360" w:lineRule="auto"/>
        <w:ind w:firstLine="211"/>
        <w:jc w:val="center"/>
        <w:rPr>
          <w:rFonts w:hint="eastAsia" w:ascii="宋体" w:hAnsi="宋体" w:eastAsia="宋体" w:cs="宋体"/>
          <w:b/>
          <w:sz w:val="24"/>
        </w:rPr>
      </w:pPr>
      <w:r>
        <w:rPr>
          <w:rFonts w:hint="eastAsia" w:ascii="宋体" w:hAnsi="宋体" w:eastAsia="宋体" w:cs="宋体"/>
          <w:b/>
          <w:sz w:val="24"/>
        </w:rPr>
        <w:t>第一部分  合同协议书</w:t>
      </w:r>
    </w:p>
    <w:p w14:paraId="58331CA1">
      <w:pPr>
        <w:ind w:firstLine="210"/>
        <w:rPr>
          <w:rFonts w:hint="eastAsia" w:ascii="宋体" w:hAnsi="宋体" w:eastAsia="宋体" w:cs="宋体"/>
        </w:rPr>
      </w:pPr>
    </w:p>
    <w:p w14:paraId="3930D273">
      <w:pPr>
        <w:spacing w:line="360" w:lineRule="auto"/>
        <w:ind w:firstLine="211"/>
        <w:rPr>
          <w:rFonts w:hint="eastAsia" w:ascii="宋体" w:hAnsi="宋体" w:eastAsia="宋体" w:cs="宋体"/>
          <w:b/>
          <w:szCs w:val="21"/>
          <w:u w:val="single"/>
        </w:rPr>
      </w:pPr>
      <w:r>
        <w:rPr>
          <w:rFonts w:hint="eastAsia" w:ascii="宋体" w:hAnsi="宋体" w:eastAsia="宋体" w:cs="宋体"/>
          <w:b/>
          <w:szCs w:val="21"/>
        </w:rPr>
        <w:t>发包人（全称）：</w:t>
      </w:r>
      <w:r>
        <w:rPr>
          <w:rFonts w:hint="eastAsia" w:ascii="宋体" w:hAnsi="宋体" w:eastAsia="宋体" w:cs="宋体"/>
          <w:bCs/>
          <w:szCs w:val="21"/>
          <w:u w:val="single"/>
          <w:lang w:eastAsia="zh-CN"/>
        </w:rPr>
        <w:t>长兴县龙山中学</w:t>
      </w:r>
      <w:r>
        <w:rPr>
          <w:rFonts w:hint="eastAsia" w:ascii="宋体" w:hAnsi="宋体" w:eastAsia="宋体" w:cs="宋体"/>
          <w:bCs/>
          <w:szCs w:val="21"/>
          <w:u w:val="single"/>
        </w:rPr>
        <w:t xml:space="preserve">    </w:t>
      </w:r>
    </w:p>
    <w:p w14:paraId="1F593527">
      <w:pPr>
        <w:spacing w:line="360" w:lineRule="auto"/>
        <w:ind w:firstLine="211"/>
        <w:rPr>
          <w:rFonts w:hint="eastAsia" w:ascii="宋体" w:hAnsi="宋体" w:eastAsia="宋体" w:cs="宋体"/>
          <w:b/>
          <w:szCs w:val="21"/>
        </w:rPr>
      </w:pPr>
      <w:r>
        <w:rPr>
          <w:rFonts w:hint="eastAsia" w:ascii="宋体" w:hAnsi="宋体" w:eastAsia="宋体" w:cs="宋体"/>
          <w:b/>
          <w:szCs w:val="21"/>
        </w:rPr>
        <w:t>承包人（全称）：</w:t>
      </w:r>
      <w:r>
        <w:rPr>
          <w:rFonts w:hint="eastAsia" w:ascii="宋体" w:hAnsi="宋体" w:eastAsia="宋体" w:cs="宋体"/>
          <w:b/>
          <w:szCs w:val="21"/>
          <w:u w:val="single"/>
        </w:rPr>
        <w:t xml:space="preserve">                             </w:t>
      </w:r>
      <w:r>
        <w:rPr>
          <w:rFonts w:hint="eastAsia" w:ascii="宋体" w:hAnsi="宋体" w:eastAsia="宋体" w:cs="宋体"/>
          <w:b/>
          <w:szCs w:val="21"/>
        </w:rPr>
        <w:t xml:space="preserve">  </w:t>
      </w:r>
    </w:p>
    <w:p w14:paraId="491733CC">
      <w:pPr>
        <w:spacing w:line="360" w:lineRule="auto"/>
        <w:ind w:firstLine="210"/>
        <w:rPr>
          <w:rFonts w:hint="eastAsia" w:ascii="宋体" w:hAnsi="宋体" w:eastAsia="宋体" w:cs="宋体"/>
          <w:szCs w:val="21"/>
        </w:rPr>
      </w:pPr>
      <w:r>
        <w:rPr>
          <w:rFonts w:hint="eastAsia" w:ascii="宋体" w:hAnsi="宋体" w:eastAsia="宋体" w:cs="宋体"/>
          <w:szCs w:val="21"/>
        </w:rPr>
        <w:t>根据《中华人民共和国民法典》、《中华人民共和国建筑法》及有关法律规定，遵循平等、自愿、公平和诚实信用的原则，双方就施工及有关事项协商一致，共同达成如下协议：</w:t>
      </w:r>
    </w:p>
    <w:p w14:paraId="7B865331">
      <w:pPr>
        <w:spacing w:line="360" w:lineRule="auto"/>
        <w:ind w:firstLine="211"/>
        <w:rPr>
          <w:rFonts w:hint="eastAsia" w:ascii="宋体" w:hAnsi="宋体" w:eastAsia="宋体" w:cs="宋体"/>
          <w:b/>
          <w:bCs/>
          <w:szCs w:val="21"/>
        </w:rPr>
      </w:pPr>
      <w:r>
        <w:rPr>
          <w:rFonts w:hint="eastAsia" w:ascii="宋体" w:hAnsi="宋体" w:eastAsia="宋体" w:cs="宋体"/>
          <w:b/>
          <w:bCs/>
          <w:szCs w:val="21"/>
        </w:rPr>
        <w:t xml:space="preserve"> 一、工程概况</w:t>
      </w:r>
    </w:p>
    <w:p w14:paraId="5B670735">
      <w:pPr>
        <w:spacing w:line="360" w:lineRule="auto"/>
        <w:ind w:firstLine="210"/>
        <w:rPr>
          <w:rFonts w:hint="eastAsia" w:ascii="宋体" w:hAnsi="宋体" w:eastAsia="宋体" w:cs="宋体"/>
          <w:szCs w:val="21"/>
          <w:u w:val="single"/>
        </w:rPr>
      </w:pPr>
      <w:r>
        <w:rPr>
          <w:rFonts w:hint="eastAsia" w:ascii="宋体" w:hAnsi="宋体" w:eastAsia="宋体" w:cs="宋体"/>
          <w:bCs/>
          <w:szCs w:val="21"/>
        </w:rPr>
        <w:t>1.工程名称</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14:paraId="586E4B54">
      <w:pPr>
        <w:spacing w:line="360" w:lineRule="auto"/>
        <w:ind w:firstLine="210"/>
        <w:rPr>
          <w:rFonts w:hint="eastAsia" w:ascii="宋体" w:hAnsi="宋体" w:eastAsia="宋体" w:cs="宋体"/>
          <w:bCs/>
          <w:szCs w:val="21"/>
          <w:lang w:val="en-US" w:eastAsia="zh-CN"/>
        </w:rPr>
      </w:pPr>
      <w:r>
        <w:rPr>
          <w:rFonts w:hint="eastAsia" w:ascii="宋体" w:hAnsi="宋体" w:eastAsia="宋体" w:cs="宋体"/>
          <w:bCs/>
          <w:szCs w:val="21"/>
        </w:rPr>
        <w:t>2.工程地点：</w:t>
      </w:r>
      <w:r>
        <w:rPr>
          <w:rFonts w:hint="eastAsia" w:ascii="宋体" w:hAnsi="宋体" w:eastAsia="宋体" w:cs="宋体"/>
          <w:szCs w:val="21"/>
          <w:u w:val="single"/>
        </w:rPr>
        <w:t>长兴县</w:t>
      </w:r>
      <w:r>
        <w:rPr>
          <w:rFonts w:hint="eastAsia" w:ascii="宋体" w:hAnsi="宋体" w:eastAsia="宋体" w:cs="宋体"/>
          <w:szCs w:val="21"/>
          <w:u w:val="single"/>
          <w:lang w:val="en-US" w:eastAsia="zh-CN"/>
        </w:rPr>
        <w:t>龙山中学</w:t>
      </w:r>
    </w:p>
    <w:p w14:paraId="18FDAD06">
      <w:pPr>
        <w:spacing w:line="360" w:lineRule="auto"/>
        <w:ind w:firstLine="210"/>
        <w:rPr>
          <w:rFonts w:hint="eastAsia" w:ascii="宋体" w:hAnsi="宋体" w:eastAsia="宋体" w:cs="宋体"/>
          <w:bCs/>
          <w:szCs w:val="21"/>
          <w:u w:val="single"/>
        </w:rPr>
      </w:pPr>
      <w:r>
        <w:rPr>
          <w:rFonts w:hint="eastAsia" w:ascii="宋体" w:hAnsi="宋体" w:eastAsia="宋体" w:cs="宋体"/>
          <w:bCs/>
          <w:szCs w:val="21"/>
        </w:rPr>
        <w:t>3.工程立项批准文号：</w:t>
      </w:r>
      <w:r>
        <w:rPr>
          <w:rFonts w:hint="eastAsia" w:ascii="宋体" w:hAnsi="宋体" w:eastAsia="宋体" w:cs="宋体"/>
          <w:szCs w:val="21"/>
          <w:u w:val="single"/>
          <w:shd w:val="clear" w:color="auto" w:fill="FFFFFF"/>
        </w:rPr>
        <w:t xml:space="preserve"> / </w:t>
      </w:r>
      <w:r>
        <w:rPr>
          <w:rFonts w:hint="eastAsia" w:ascii="宋体" w:hAnsi="宋体" w:eastAsia="宋体" w:cs="宋体"/>
          <w:szCs w:val="21"/>
          <w:u w:val="single"/>
        </w:rPr>
        <w:t>。</w:t>
      </w:r>
    </w:p>
    <w:p w14:paraId="5AFF1B39">
      <w:pPr>
        <w:spacing w:line="360" w:lineRule="auto"/>
        <w:ind w:firstLine="210"/>
        <w:rPr>
          <w:rFonts w:hint="eastAsia" w:ascii="宋体" w:hAnsi="宋体" w:eastAsia="宋体" w:cs="宋体"/>
          <w:bCs/>
          <w:szCs w:val="21"/>
        </w:rPr>
      </w:pPr>
      <w:r>
        <w:rPr>
          <w:rFonts w:hint="eastAsia" w:ascii="宋体" w:hAnsi="宋体" w:eastAsia="宋体" w:cs="宋体"/>
          <w:bCs/>
          <w:szCs w:val="21"/>
        </w:rPr>
        <w:t>4.资金来源：</w:t>
      </w:r>
      <w:r>
        <w:rPr>
          <w:rFonts w:hint="eastAsia" w:ascii="宋体" w:hAnsi="宋体" w:eastAsia="宋体" w:cs="宋体"/>
          <w:szCs w:val="21"/>
          <w:u w:val="single"/>
          <w:lang w:val="en-US" w:eastAsia="zh-CN"/>
        </w:rPr>
        <w:t xml:space="preserve">     </w:t>
      </w:r>
      <w:r>
        <w:rPr>
          <w:rFonts w:hint="eastAsia" w:ascii="宋体" w:hAnsi="宋体" w:eastAsia="宋体" w:cs="宋体"/>
          <w:bCs/>
          <w:szCs w:val="21"/>
        </w:rPr>
        <w:t>。</w:t>
      </w:r>
    </w:p>
    <w:p w14:paraId="41FF98B8">
      <w:pPr>
        <w:spacing w:line="360" w:lineRule="auto"/>
        <w:ind w:firstLine="210"/>
        <w:rPr>
          <w:rFonts w:hint="eastAsia" w:ascii="宋体" w:hAnsi="宋体" w:eastAsia="宋体" w:cs="宋体"/>
          <w:bCs/>
          <w:szCs w:val="21"/>
        </w:rPr>
      </w:pPr>
      <w:r>
        <w:rPr>
          <w:rFonts w:hint="eastAsia" w:ascii="宋体" w:hAnsi="宋体" w:eastAsia="宋体" w:cs="宋体"/>
          <w:bCs/>
          <w:szCs w:val="21"/>
        </w:rPr>
        <w:t>5.工程内容及范围：</w:t>
      </w:r>
      <w:r>
        <w:rPr>
          <w:rFonts w:hint="eastAsia" w:ascii="宋体" w:hAnsi="宋体" w:eastAsia="宋体" w:cs="宋体"/>
          <w:bCs/>
          <w:szCs w:val="21"/>
          <w:u w:val="single"/>
        </w:rPr>
        <w:t xml:space="preserve">              </w:t>
      </w:r>
      <w:r>
        <w:rPr>
          <w:rFonts w:hint="eastAsia" w:ascii="宋体" w:hAnsi="宋体" w:eastAsia="宋体" w:cs="宋体"/>
          <w:u w:val="single"/>
        </w:rPr>
        <w:t>。</w:t>
      </w:r>
    </w:p>
    <w:p w14:paraId="137DA496">
      <w:pPr>
        <w:spacing w:line="360" w:lineRule="auto"/>
        <w:ind w:firstLine="210"/>
        <w:rPr>
          <w:rFonts w:hint="eastAsia" w:ascii="宋体" w:hAnsi="宋体" w:eastAsia="宋体" w:cs="宋体"/>
          <w:bCs/>
          <w:szCs w:val="21"/>
        </w:rPr>
      </w:pPr>
      <w:r>
        <w:rPr>
          <w:rFonts w:hint="eastAsia" w:ascii="宋体" w:hAnsi="宋体" w:eastAsia="宋体" w:cs="宋体"/>
          <w:szCs w:val="21"/>
        </w:rPr>
        <w:t>群体工程应附《承包人承揽工程项目一览表》（附件1）。</w:t>
      </w:r>
    </w:p>
    <w:p w14:paraId="2300D340">
      <w:pPr>
        <w:spacing w:line="360" w:lineRule="auto"/>
        <w:ind w:firstLine="210"/>
        <w:rPr>
          <w:rFonts w:hint="eastAsia" w:ascii="宋体" w:hAnsi="宋体" w:eastAsia="宋体" w:cs="宋体"/>
          <w:szCs w:val="21"/>
        </w:rPr>
      </w:pPr>
      <w:r>
        <w:rPr>
          <w:rFonts w:hint="eastAsia" w:ascii="宋体" w:hAnsi="宋体" w:eastAsia="宋体" w:cs="宋体"/>
          <w:szCs w:val="21"/>
        </w:rPr>
        <w:t>承包人必须服从发包人对本工程量清单数量的调整（增加或减少）。</w:t>
      </w:r>
    </w:p>
    <w:p w14:paraId="5A8E8DCD">
      <w:pPr>
        <w:spacing w:line="360" w:lineRule="auto"/>
        <w:ind w:firstLine="211"/>
        <w:rPr>
          <w:rFonts w:hint="eastAsia" w:ascii="宋体" w:hAnsi="宋体" w:eastAsia="宋体" w:cs="宋体"/>
          <w:b/>
          <w:bCs/>
          <w:szCs w:val="21"/>
        </w:rPr>
      </w:pPr>
      <w:r>
        <w:rPr>
          <w:rFonts w:hint="eastAsia" w:ascii="宋体" w:hAnsi="宋体" w:eastAsia="宋体" w:cs="宋体"/>
          <w:b/>
          <w:bCs/>
          <w:szCs w:val="21"/>
        </w:rPr>
        <w:t>二、合同工期</w:t>
      </w:r>
    </w:p>
    <w:p w14:paraId="0AA7C8F1">
      <w:pPr>
        <w:spacing w:line="360" w:lineRule="auto"/>
        <w:ind w:firstLine="210"/>
        <w:rPr>
          <w:rFonts w:hint="eastAsia" w:ascii="宋体" w:hAnsi="宋体" w:eastAsia="宋体" w:cs="宋体"/>
          <w:szCs w:val="21"/>
        </w:rPr>
      </w:pPr>
      <w:r>
        <w:rPr>
          <w:rFonts w:hint="eastAsia" w:ascii="宋体" w:hAnsi="宋体" w:eastAsia="宋体" w:cs="宋体"/>
          <w:szCs w:val="21"/>
        </w:rPr>
        <w:t>计划开工日期：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日（具体开工时间以发包人开工通知为准）。</w:t>
      </w:r>
    </w:p>
    <w:p w14:paraId="3002D7A2">
      <w:pPr>
        <w:spacing w:line="360" w:lineRule="auto"/>
        <w:ind w:firstLine="210"/>
        <w:rPr>
          <w:rFonts w:hint="eastAsia" w:ascii="宋体" w:hAnsi="宋体" w:eastAsia="宋体" w:cs="宋体"/>
          <w:szCs w:val="21"/>
        </w:rPr>
      </w:pPr>
      <w:r>
        <w:rPr>
          <w:rFonts w:hint="eastAsia" w:ascii="宋体" w:hAnsi="宋体" w:eastAsia="宋体" w:cs="宋体"/>
          <w:szCs w:val="21"/>
        </w:rPr>
        <w:t>计划竣工日期：</w:t>
      </w:r>
      <w:r>
        <w:rPr>
          <w:rFonts w:hint="eastAsia" w:ascii="宋体" w:hAnsi="宋体" w:eastAsia="宋体" w:cs="宋体"/>
          <w:szCs w:val="21"/>
          <w:u w:val="single"/>
        </w:rPr>
        <w:t></w:t>
      </w:r>
      <w:r>
        <w:rPr>
          <w:rFonts w:hint="eastAsia" w:ascii="宋体" w:hAnsi="宋体" w:eastAsia="宋体" w:cs="宋体"/>
          <w:szCs w:val="21"/>
        </w:rPr>
        <w:t>年</w:t>
      </w:r>
      <w:r>
        <w:rPr>
          <w:rFonts w:hint="eastAsia" w:ascii="宋体" w:hAnsi="宋体" w:eastAsia="宋体" w:cs="宋体"/>
          <w:szCs w:val="21"/>
          <w:u w:val="single"/>
        </w:rPr>
        <w:t></w:t>
      </w:r>
      <w:r>
        <w:rPr>
          <w:rFonts w:hint="eastAsia" w:ascii="宋体" w:hAnsi="宋体" w:eastAsia="宋体" w:cs="宋体"/>
          <w:szCs w:val="21"/>
        </w:rPr>
        <w:t>月</w:t>
      </w:r>
      <w:r>
        <w:rPr>
          <w:rFonts w:hint="eastAsia" w:ascii="宋体" w:hAnsi="宋体" w:eastAsia="宋体" w:cs="宋体"/>
          <w:szCs w:val="21"/>
          <w:u w:val="single"/>
        </w:rPr>
        <w:t></w:t>
      </w:r>
      <w:r>
        <w:rPr>
          <w:rFonts w:hint="eastAsia" w:ascii="宋体" w:hAnsi="宋体" w:eastAsia="宋体" w:cs="宋体"/>
          <w:szCs w:val="21"/>
        </w:rPr>
        <w:t>日（具体竣工日期以竣工报告监理核准时间为准）。</w:t>
      </w:r>
    </w:p>
    <w:p w14:paraId="165F6AD7">
      <w:pPr>
        <w:spacing w:line="360" w:lineRule="auto"/>
        <w:ind w:firstLine="210"/>
        <w:rPr>
          <w:rFonts w:hint="eastAsia" w:ascii="宋体" w:hAnsi="宋体" w:eastAsia="宋体" w:cs="宋体"/>
          <w:szCs w:val="21"/>
        </w:rPr>
      </w:pPr>
      <w:r>
        <w:rPr>
          <w:rFonts w:hint="eastAsia" w:ascii="宋体" w:hAnsi="宋体" w:eastAsia="宋体" w:cs="宋体"/>
          <w:szCs w:val="21"/>
        </w:rPr>
        <w:t>工期总日历天数：</w:t>
      </w:r>
      <w:r>
        <w:rPr>
          <w:rFonts w:hint="eastAsia" w:ascii="宋体" w:hAnsi="宋体" w:eastAsia="宋体" w:cs="宋体"/>
          <w:szCs w:val="21"/>
          <w:u w:val="single"/>
        </w:rPr>
        <w:t xml:space="preserve">      </w:t>
      </w:r>
      <w:r>
        <w:rPr>
          <w:rFonts w:hint="eastAsia" w:ascii="宋体" w:hAnsi="宋体" w:eastAsia="宋体" w:cs="宋体"/>
          <w:szCs w:val="21"/>
        </w:rPr>
        <w:t xml:space="preserve"> 日历天</w:t>
      </w:r>
    </w:p>
    <w:p w14:paraId="6184D67E">
      <w:pPr>
        <w:spacing w:line="360" w:lineRule="auto"/>
        <w:ind w:firstLine="211"/>
        <w:rPr>
          <w:rFonts w:hint="eastAsia" w:ascii="宋体" w:hAnsi="宋体" w:eastAsia="宋体" w:cs="宋体"/>
          <w:b/>
          <w:bCs/>
          <w:szCs w:val="21"/>
        </w:rPr>
      </w:pPr>
      <w:r>
        <w:rPr>
          <w:rFonts w:hint="eastAsia" w:ascii="宋体" w:hAnsi="宋体" w:eastAsia="宋体" w:cs="宋体"/>
          <w:b/>
          <w:bCs/>
          <w:szCs w:val="21"/>
        </w:rPr>
        <w:t>整个工程工期安排应服从发包人和监理的要求，无正当理由工期不得延期，否则将作违约处理。</w:t>
      </w:r>
    </w:p>
    <w:p w14:paraId="43CC8A38">
      <w:pPr>
        <w:spacing w:line="360" w:lineRule="auto"/>
        <w:ind w:firstLine="210"/>
        <w:rPr>
          <w:rFonts w:hint="eastAsia" w:ascii="宋体" w:hAnsi="宋体" w:eastAsia="宋体" w:cs="宋体"/>
          <w:szCs w:val="21"/>
        </w:rPr>
      </w:pPr>
      <w:r>
        <w:rPr>
          <w:rFonts w:hint="eastAsia" w:ascii="宋体" w:hAnsi="宋体" w:eastAsia="宋体" w:cs="宋体"/>
          <w:szCs w:val="21"/>
        </w:rPr>
        <w:t>工期总日历天数与根据前述计划开竣工日期计算的工期天数不一致的，以工期总日历天数为准。</w:t>
      </w:r>
    </w:p>
    <w:p w14:paraId="1F5E870C">
      <w:pPr>
        <w:spacing w:line="360" w:lineRule="auto"/>
        <w:ind w:firstLine="211"/>
        <w:rPr>
          <w:rFonts w:hint="eastAsia" w:ascii="宋体" w:hAnsi="宋体" w:eastAsia="宋体" w:cs="宋体"/>
          <w:b/>
          <w:bCs/>
          <w:szCs w:val="21"/>
        </w:rPr>
      </w:pPr>
      <w:r>
        <w:rPr>
          <w:rFonts w:hint="eastAsia" w:ascii="宋体" w:hAnsi="宋体" w:eastAsia="宋体" w:cs="宋体"/>
          <w:b/>
          <w:bCs/>
          <w:szCs w:val="21"/>
        </w:rPr>
        <w:t>三、质量标准</w:t>
      </w:r>
    </w:p>
    <w:p w14:paraId="13C41BD5">
      <w:pPr>
        <w:spacing w:line="360" w:lineRule="auto"/>
        <w:ind w:firstLine="210"/>
        <w:rPr>
          <w:rFonts w:hint="eastAsia" w:ascii="宋体" w:hAnsi="宋体" w:eastAsia="宋体" w:cs="宋体"/>
          <w:szCs w:val="21"/>
          <w:u w:val="single"/>
        </w:rPr>
      </w:pPr>
      <w:r>
        <w:rPr>
          <w:rFonts w:hint="eastAsia" w:ascii="宋体" w:hAnsi="宋体" w:eastAsia="宋体" w:cs="宋体"/>
          <w:szCs w:val="21"/>
        </w:rPr>
        <w:t>工程质量符合</w:t>
      </w:r>
      <w:r>
        <w:rPr>
          <w:rFonts w:hint="eastAsia" w:ascii="宋体" w:hAnsi="宋体" w:eastAsia="宋体" w:cs="宋体"/>
          <w:szCs w:val="21"/>
          <w:u w:val="single"/>
        </w:rPr>
        <w:t>达到合格质量标准。</w:t>
      </w:r>
    </w:p>
    <w:p w14:paraId="28567BCE">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rPr>
        <w:t>四、签约合同价与合同价格形式</w:t>
      </w:r>
      <w:r>
        <w:rPr>
          <w:rFonts w:hint="eastAsia" w:ascii="宋体" w:hAnsi="宋体" w:eastAsia="宋体" w:cs="宋体"/>
          <w:szCs w:val="21"/>
        </w:rPr>
        <w:tab/>
      </w:r>
    </w:p>
    <w:p w14:paraId="2662BBDF">
      <w:pPr>
        <w:spacing w:line="360" w:lineRule="auto"/>
        <w:ind w:firstLine="210"/>
        <w:rPr>
          <w:rFonts w:hint="eastAsia" w:ascii="宋体" w:hAnsi="宋体" w:eastAsia="宋体" w:cs="宋体"/>
          <w:szCs w:val="21"/>
        </w:rPr>
      </w:pPr>
      <w:r>
        <w:rPr>
          <w:rFonts w:hint="eastAsia" w:ascii="宋体" w:hAnsi="宋体" w:eastAsia="宋体" w:cs="宋体"/>
          <w:szCs w:val="21"/>
        </w:rPr>
        <w:t>1.签约合同价为：</w:t>
      </w:r>
    </w:p>
    <w:p w14:paraId="0C6D4505">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元)；</w:t>
      </w:r>
    </w:p>
    <w:p w14:paraId="5A6FE7D9">
      <w:pPr>
        <w:spacing w:line="360" w:lineRule="auto"/>
        <w:ind w:firstLine="210"/>
        <w:rPr>
          <w:rFonts w:hint="eastAsia" w:ascii="宋体" w:hAnsi="宋体" w:eastAsia="宋体" w:cs="宋体"/>
          <w:szCs w:val="21"/>
        </w:rPr>
      </w:pPr>
      <w:r>
        <w:rPr>
          <w:rFonts w:hint="eastAsia" w:ascii="宋体" w:hAnsi="宋体" w:eastAsia="宋体" w:cs="宋体"/>
          <w:szCs w:val="21"/>
        </w:rPr>
        <w:t>其中：</w:t>
      </w:r>
    </w:p>
    <w:p w14:paraId="254A191B">
      <w:pPr>
        <w:spacing w:line="360" w:lineRule="auto"/>
        <w:ind w:firstLine="210"/>
        <w:rPr>
          <w:rFonts w:hint="eastAsia" w:ascii="宋体" w:hAnsi="宋体" w:eastAsia="宋体" w:cs="宋体"/>
          <w:szCs w:val="21"/>
        </w:rPr>
      </w:pPr>
      <w:r>
        <w:rPr>
          <w:rFonts w:hint="eastAsia" w:ascii="宋体" w:hAnsi="宋体" w:eastAsia="宋体" w:cs="宋体"/>
          <w:szCs w:val="21"/>
        </w:rPr>
        <w:t>（1）安全文明施工费（即安全文明施工基本费，包括施工扬尘污染防治增加费内容）：</w:t>
      </w:r>
    </w:p>
    <w:p w14:paraId="673EDC72">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02AF9AB4">
      <w:pPr>
        <w:spacing w:line="360" w:lineRule="auto"/>
        <w:ind w:firstLine="210"/>
        <w:rPr>
          <w:rFonts w:hint="eastAsia" w:ascii="宋体" w:hAnsi="宋体" w:eastAsia="宋体" w:cs="宋体"/>
          <w:szCs w:val="21"/>
        </w:rPr>
      </w:pPr>
      <w:r>
        <w:rPr>
          <w:rFonts w:hint="eastAsia" w:ascii="宋体" w:hAnsi="宋体" w:eastAsia="宋体" w:cs="宋体"/>
          <w:szCs w:val="21"/>
        </w:rPr>
        <w:t>（2）材料和工程设备暂估价金额：</w:t>
      </w:r>
    </w:p>
    <w:p w14:paraId="29A94456">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2DF40D26">
      <w:pPr>
        <w:spacing w:line="360" w:lineRule="auto"/>
        <w:ind w:firstLine="210"/>
        <w:rPr>
          <w:rFonts w:hint="eastAsia" w:ascii="宋体" w:hAnsi="宋体" w:eastAsia="宋体" w:cs="宋体"/>
          <w:szCs w:val="21"/>
        </w:rPr>
      </w:pPr>
      <w:r>
        <w:rPr>
          <w:rFonts w:hint="eastAsia" w:ascii="宋体" w:hAnsi="宋体" w:eastAsia="宋体" w:cs="宋体"/>
          <w:szCs w:val="21"/>
        </w:rPr>
        <w:t>（3）专业工程暂估价金额：</w:t>
      </w:r>
    </w:p>
    <w:p w14:paraId="442441C1">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638FDBF0">
      <w:pPr>
        <w:spacing w:line="360" w:lineRule="auto"/>
        <w:ind w:firstLine="210"/>
        <w:rPr>
          <w:rFonts w:hint="eastAsia" w:ascii="宋体" w:hAnsi="宋体" w:eastAsia="宋体" w:cs="宋体"/>
          <w:szCs w:val="21"/>
        </w:rPr>
      </w:pPr>
      <w:r>
        <w:rPr>
          <w:rFonts w:hint="eastAsia" w:ascii="宋体" w:hAnsi="宋体" w:eastAsia="宋体" w:cs="宋体"/>
          <w:szCs w:val="21"/>
        </w:rPr>
        <w:t>（4）暂列金额：</w:t>
      </w:r>
    </w:p>
    <w:p w14:paraId="4CDF7DC1">
      <w:pPr>
        <w:spacing w:line="360" w:lineRule="auto"/>
        <w:ind w:firstLine="210"/>
        <w:rPr>
          <w:rFonts w:hint="eastAsia" w:ascii="宋体" w:hAnsi="宋体" w:eastAsia="宋体" w:cs="宋体"/>
          <w:szCs w:val="21"/>
        </w:rPr>
      </w:pP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33080BD9">
      <w:pPr>
        <w:spacing w:line="360" w:lineRule="auto"/>
        <w:ind w:firstLine="210"/>
        <w:rPr>
          <w:rFonts w:hint="eastAsia" w:ascii="宋体" w:hAnsi="宋体" w:eastAsia="宋体" w:cs="宋体"/>
          <w:szCs w:val="21"/>
        </w:rPr>
      </w:pPr>
      <w:r>
        <w:rPr>
          <w:rFonts w:hint="eastAsia" w:ascii="宋体" w:hAnsi="宋体" w:eastAsia="宋体" w:cs="宋体"/>
          <w:szCs w:val="21"/>
        </w:rPr>
        <w:t>2.合同价格形式：</w:t>
      </w:r>
      <w:r>
        <w:rPr>
          <w:rFonts w:hint="eastAsia" w:ascii="宋体" w:hAnsi="宋体" w:eastAsia="宋体" w:cs="宋体"/>
          <w:szCs w:val="21"/>
          <w:u w:val="single"/>
        </w:rPr>
        <w:t>单价合同    </w:t>
      </w:r>
      <w:r>
        <w:rPr>
          <w:rFonts w:hint="eastAsia" w:ascii="宋体" w:hAnsi="宋体" w:eastAsia="宋体" w:cs="宋体"/>
          <w:szCs w:val="21"/>
        </w:rPr>
        <w:t>。</w:t>
      </w:r>
    </w:p>
    <w:p w14:paraId="338E37B2">
      <w:pPr>
        <w:spacing w:line="360" w:lineRule="auto"/>
        <w:ind w:firstLine="211"/>
        <w:rPr>
          <w:rFonts w:hint="eastAsia" w:ascii="宋体" w:hAnsi="宋体" w:eastAsia="宋体" w:cs="宋体"/>
          <w:b/>
          <w:bCs/>
          <w:szCs w:val="21"/>
        </w:rPr>
      </w:pPr>
      <w:r>
        <w:rPr>
          <w:rFonts w:hint="eastAsia" w:ascii="宋体" w:hAnsi="宋体" w:eastAsia="宋体" w:cs="宋体"/>
          <w:b/>
          <w:bCs/>
          <w:szCs w:val="21"/>
        </w:rPr>
        <w:t>五、项目负责人</w:t>
      </w:r>
    </w:p>
    <w:p w14:paraId="17CCFC53">
      <w:pPr>
        <w:spacing w:line="360" w:lineRule="auto"/>
        <w:ind w:firstLine="210"/>
        <w:rPr>
          <w:rFonts w:hint="eastAsia" w:ascii="宋体" w:hAnsi="宋体" w:eastAsia="宋体" w:cs="宋体"/>
          <w:szCs w:val="21"/>
        </w:rPr>
      </w:pPr>
      <w:r>
        <w:rPr>
          <w:rFonts w:hint="eastAsia" w:ascii="宋体" w:hAnsi="宋体" w:eastAsia="宋体" w:cs="宋体"/>
          <w:szCs w:val="21"/>
        </w:rPr>
        <w:t>承包人项目负责人：</w:t>
      </w:r>
      <w:r>
        <w:rPr>
          <w:rFonts w:hint="eastAsia" w:ascii="宋体" w:hAnsi="宋体" w:eastAsia="宋体" w:cs="宋体"/>
          <w:szCs w:val="21"/>
          <w:u w:val="single"/>
        </w:rPr>
        <w:t>         </w:t>
      </w:r>
      <w:r>
        <w:rPr>
          <w:rFonts w:hint="eastAsia" w:ascii="宋体" w:hAnsi="宋体" w:eastAsia="宋体" w:cs="宋体"/>
          <w:szCs w:val="21"/>
        </w:rPr>
        <w:t>。</w:t>
      </w:r>
    </w:p>
    <w:p w14:paraId="2ECCB6AE">
      <w:pPr>
        <w:spacing w:line="360" w:lineRule="auto"/>
        <w:ind w:firstLine="210"/>
        <w:rPr>
          <w:rFonts w:hint="eastAsia" w:ascii="宋体" w:hAnsi="宋体" w:eastAsia="宋体" w:cs="宋体"/>
          <w:bCs/>
          <w:szCs w:val="21"/>
        </w:rPr>
      </w:pPr>
      <w:r>
        <w:rPr>
          <w:rFonts w:hint="eastAsia" w:ascii="宋体" w:hAnsi="宋体" w:eastAsia="宋体" w:cs="宋体"/>
          <w:bCs/>
          <w:szCs w:val="21"/>
        </w:rPr>
        <w:t>本协议书与下列文件一起构成合同文件：</w:t>
      </w:r>
    </w:p>
    <w:p w14:paraId="3ED8C635">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（1）合同协议书（含补充协议）、询标纪要（如有）；</w:t>
      </w:r>
    </w:p>
    <w:p w14:paraId="01AFEE7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（2）成交通知书；</w:t>
      </w:r>
    </w:p>
    <w:p w14:paraId="543D7A8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（3）投标函及其附录；</w:t>
      </w:r>
    </w:p>
    <w:p w14:paraId="3855AE67">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（4）本合同专用条款及其附件；</w:t>
      </w:r>
    </w:p>
    <w:p w14:paraId="20C07F7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（5）磋商文件及其补充文件；</w:t>
      </w:r>
    </w:p>
    <w:p w14:paraId="5271FD62">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（6）本合同通用条款；</w:t>
      </w:r>
    </w:p>
    <w:p w14:paraId="2F3E15E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（7）标准、规范及有关技术文件</w:t>
      </w:r>
    </w:p>
    <w:p w14:paraId="052815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（8）图纸、图纸会审文件和变更文件；</w:t>
      </w:r>
    </w:p>
    <w:p w14:paraId="6315CE09">
      <w:pPr>
        <w:autoSpaceDE w:val="0"/>
        <w:autoSpaceDN w:val="0"/>
        <w:adjustRightInd w:val="0"/>
        <w:spacing w:line="360" w:lineRule="auto"/>
        <w:ind w:firstLine="210"/>
        <w:jc w:val="left"/>
        <w:rPr>
          <w:rFonts w:hint="eastAsia" w:ascii="宋体" w:hAnsi="宋体" w:eastAsia="宋体" w:cs="宋体"/>
          <w:sz w:val="22"/>
          <w:szCs w:val="22"/>
        </w:rPr>
      </w:pPr>
      <w:r>
        <w:rPr>
          <w:rFonts w:hint="eastAsia" w:ascii="宋体" w:hAnsi="宋体" w:eastAsia="宋体" w:cs="宋体"/>
          <w:kern w:val="0"/>
          <w:szCs w:val="21"/>
        </w:rPr>
        <w:t>（9）其他合同文件。</w:t>
      </w:r>
    </w:p>
    <w:p w14:paraId="20E42468">
      <w:pPr>
        <w:autoSpaceDE w:val="0"/>
        <w:autoSpaceDN w:val="0"/>
        <w:adjustRightInd w:val="0"/>
        <w:spacing w:line="360" w:lineRule="auto"/>
        <w:ind w:firstLine="210"/>
        <w:rPr>
          <w:rFonts w:hint="eastAsia" w:ascii="宋体" w:hAnsi="宋体" w:eastAsia="宋体" w:cs="宋体"/>
          <w:szCs w:val="21"/>
        </w:rPr>
      </w:pPr>
      <w:r>
        <w:rPr>
          <w:rFonts w:hint="eastAsia" w:ascii="宋体" w:hAnsi="宋体" w:eastAsia="宋体" w:cs="宋体"/>
          <w:szCs w:val="21"/>
        </w:rPr>
        <w:t>在合同订立及履行过程中形成的与合同有关的文件均构成合同文件组成部分。</w:t>
      </w:r>
    </w:p>
    <w:p w14:paraId="3C2EC66B">
      <w:pPr>
        <w:autoSpaceDE w:val="0"/>
        <w:autoSpaceDN w:val="0"/>
        <w:adjustRightInd w:val="0"/>
        <w:spacing w:line="360" w:lineRule="auto"/>
        <w:ind w:firstLine="210"/>
        <w:rPr>
          <w:rFonts w:hint="eastAsia" w:ascii="宋体" w:hAnsi="宋体" w:eastAsia="宋体" w:cs="宋体"/>
          <w:szCs w:val="21"/>
        </w:rPr>
      </w:pPr>
      <w:r>
        <w:rPr>
          <w:rFonts w:hint="eastAsia" w:ascii="宋体" w:hAnsi="宋体" w:eastAsia="宋体" w:cs="宋体"/>
          <w:szCs w:val="21"/>
        </w:rPr>
        <w:t>上述各项合同文件包括合同当事人就该项合同文件所作出的补充和修改，属于同一类内容的文件，应以最新签署的为准。专用合同条款及其附件须经合同当事人签字或盖章。</w:t>
      </w:r>
    </w:p>
    <w:p w14:paraId="1DFFBC00">
      <w:pPr>
        <w:spacing w:line="360" w:lineRule="auto"/>
        <w:ind w:firstLine="211"/>
        <w:rPr>
          <w:rFonts w:hint="eastAsia" w:ascii="宋体" w:hAnsi="宋体" w:eastAsia="宋体" w:cs="宋体"/>
          <w:b/>
          <w:bCs/>
          <w:szCs w:val="21"/>
        </w:rPr>
      </w:pPr>
      <w:r>
        <w:rPr>
          <w:rFonts w:hint="eastAsia" w:ascii="宋体" w:hAnsi="宋体" w:eastAsia="宋体" w:cs="宋体"/>
          <w:b/>
          <w:bCs/>
          <w:szCs w:val="21"/>
        </w:rPr>
        <w:t>六、承诺</w:t>
      </w:r>
    </w:p>
    <w:p w14:paraId="10D8D3E8">
      <w:pPr>
        <w:spacing w:line="360" w:lineRule="auto"/>
        <w:ind w:firstLine="210"/>
        <w:rPr>
          <w:rFonts w:hint="eastAsia" w:ascii="宋体" w:hAnsi="宋体" w:eastAsia="宋体" w:cs="宋体"/>
          <w:bCs/>
          <w:szCs w:val="21"/>
        </w:rPr>
      </w:pPr>
      <w:r>
        <w:rPr>
          <w:rFonts w:hint="eastAsia" w:ascii="宋体" w:hAnsi="宋体" w:eastAsia="宋体" w:cs="宋体"/>
          <w:bCs/>
          <w:szCs w:val="21"/>
        </w:rPr>
        <w:t>1.发包人承诺按照法律规定履行项目审批手续、筹集工程建设资金并按照合同约定的期限和方式支付合同价款。</w:t>
      </w:r>
    </w:p>
    <w:p w14:paraId="3ED0EC73">
      <w:pPr>
        <w:spacing w:line="360" w:lineRule="auto"/>
        <w:ind w:firstLine="210"/>
        <w:rPr>
          <w:rFonts w:hint="eastAsia" w:ascii="宋体" w:hAnsi="宋体" w:eastAsia="宋体" w:cs="宋体"/>
          <w:bCs/>
          <w:szCs w:val="21"/>
        </w:rPr>
      </w:pPr>
      <w:r>
        <w:rPr>
          <w:rFonts w:hint="eastAsia" w:ascii="宋体" w:hAnsi="宋体" w:eastAsia="宋体" w:cs="宋体"/>
          <w:bCs/>
          <w:szCs w:val="21"/>
        </w:rPr>
        <w:t>2.承包人承诺按照法律规定及合同约定组织完成工程施工，确保工程质量和安全，不进行转包及违法分包，并在缺陷责任期及保修期内承担相应的工程维修责任。</w:t>
      </w:r>
    </w:p>
    <w:p w14:paraId="086A9F6D">
      <w:pPr>
        <w:spacing w:line="360" w:lineRule="auto"/>
        <w:ind w:firstLine="210"/>
        <w:rPr>
          <w:rFonts w:hint="eastAsia" w:ascii="宋体" w:hAnsi="宋体" w:eastAsia="宋体" w:cs="宋体"/>
          <w:bCs/>
          <w:szCs w:val="21"/>
        </w:rPr>
      </w:pPr>
      <w:r>
        <w:rPr>
          <w:rFonts w:hint="eastAsia" w:ascii="宋体" w:hAnsi="宋体" w:eastAsia="宋体" w:cs="宋体"/>
          <w:bCs/>
          <w:szCs w:val="21"/>
        </w:rPr>
        <w:t>3.发包人和承包人通过招投标形式签订合同的，双方理解并承诺不再就同一工程另行签订与合同实质性内容相背离的协议。</w:t>
      </w:r>
    </w:p>
    <w:p w14:paraId="128C3B60">
      <w:pPr>
        <w:spacing w:line="360" w:lineRule="auto"/>
        <w:ind w:firstLine="211"/>
        <w:rPr>
          <w:rFonts w:hint="eastAsia" w:ascii="宋体" w:hAnsi="宋体" w:eastAsia="宋体" w:cs="宋体"/>
          <w:b/>
          <w:bCs/>
          <w:szCs w:val="21"/>
        </w:rPr>
      </w:pPr>
      <w:r>
        <w:rPr>
          <w:rFonts w:hint="eastAsia" w:ascii="宋体" w:hAnsi="宋体" w:eastAsia="宋体" w:cs="宋体"/>
          <w:b/>
          <w:bCs/>
          <w:szCs w:val="21"/>
        </w:rPr>
        <w:t>七、词语含义</w:t>
      </w:r>
    </w:p>
    <w:p w14:paraId="3D142F08">
      <w:pPr>
        <w:spacing w:line="360" w:lineRule="auto"/>
        <w:ind w:firstLine="210"/>
        <w:rPr>
          <w:rFonts w:hint="eastAsia" w:ascii="宋体" w:hAnsi="宋体" w:eastAsia="宋体" w:cs="宋体"/>
          <w:bCs/>
          <w:szCs w:val="21"/>
        </w:rPr>
      </w:pPr>
      <w:r>
        <w:rPr>
          <w:rFonts w:hint="eastAsia" w:ascii="宋体" w:hAnsi="宋体" w:eastAsia="宋体" w:cs="宋体"/>
          <w:bCs/>
          <w:szCs w:val="21"/>
        </w:rPr>
        <w:t>本协议书中词语含义与第二部分通用合同条款中赋予的含义相同。</w:t>
      </w:r>
    </w:p>
    <w:p w14:paraId="6B38C364">
      <w:pPr>
        <w:spacing w:line="360" w:lineRule="auto"/>
        <w:ind w:firstLine="211"/>
        <w:rPr>
          <w:rFonts w:hint="eastAsia" w:ascii="宋体" w:hAnsi="宋体" w:eastAsia="宋体" w:cs="宋体"/>
          <w:b/>
          <w:bCs/>
          <w:szCs w:val="21"/>
        </w:rPr>
      </w:pPr>
      <w:r>
        <w:rPr>
          <w:rFonts w:hint="eastAsia" w:ascii="宋体" w:hAnsi="宋体" w:eastAsia="宋体" w:cs="宋体"/>
          <w:b/>
          <w:bCs/>
          <w:szCs w:val="21"/>
        </w:rPr>
        <w:t>八、签订时间</w:t>
      </w:r>
    </w:p>
    <w:p w14:paraId="17A3D953">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本合同于</w:t>
      </w:r>
      <w:r>
        <w:rPr>
          <w:rFonts w:hint="eastAsia" w:ascii="宋体" w:hAnsi="宋体" w:eastAsia="宋体" w:cs="宋体"/>
          <w:bCs/>
          <w:szCs w:val="21"/>
          <w:u w:val="single"/>
        </w:rPr>
        <w:t xml:space="preserve">      </w:t>
      </w:r>
      <w:r>
        <w:rPr>
          <w:rFonts w:hint="eastAsia" w:ascii="宋体" w:hAnsi="宋体" w:eastAsia="宋体" w:cs="宋体"/>
          <w:bCs/>
          <w:szCs w:val="21"/>
        </w:rPr>
        <w:t>年</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rPr>
        <w:t>日签订。</w:t>
      </w:r>
    </w:p>
    <w:p w14:paraId="6617F49B">
      <w:pPr>
        <w:spacing w:line="360" w:lineRule="auto"/>
        <w:ind w:firstLine="211"/>
        <w:rPr>
          <w:rFonts w:hint="eastAsia" w:ascii="宋体" w:hAnsi="宋体" w:eastAsia="宋体" w:cs="宋体"/>
          <w:b/>
          <w:bCs/>
          <w:szCs w:val="21"/>
        </w:rPr>
      </w:pPr>
      <w:r>
        <w:rPr>
          <w:rFonts w:hint="eastAsia" w:ascii="宋体" w:hAnsi="宋体" w:eastAsia="宋体" w:cs="宋体"/>
          <w:b/>
          <w:bCs/>
          <w:szCs w:val="21"/>
        </w:rPr>
        <w:t>九、签订地点</w:t>
      </w:r>
    </w:p>
    <w:p w14:paraId="529E63B0">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本合同在</w:t>
      </w:r>
      <w:r>
        <w:rPr>
          <w:rFonts w:hint="eastAsia" w:ascii="宋体" w:hAnsi="宋体" w:eastAsia="宋体" w:cs="宋体"/>
          <w:bCs/>
          <w:szCs w:val="21"/>
          <w:u w:val="single"/>
        </w:rPr>
        <w:t xml:space="preserve">               </w:t>
      </w:r>
      <w:r>
        <w:rPr>
          <w:rFonts w:hint="eastAsia" w:ascii="宋体" w:hAnsi="宋体" w:eastAsia="宋体" w:cs="宋体"/>
          <w:bCs/>
          <w:szCs w:val="21"/>
        </w:rPr>
        <w:t>签订。</w:t>
      </w:r>
    </w:p>
    <w:p w14:paraId="695ACFAF">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十、补充协议</w:t>
      </w:r>
    </w:p>
    <w:p w14:paraId="0F16C880">
      <w:pPr>
        <w:spacing w:line="360" w:lineRule="auto"/>
        <w:ind w:firstLine="210"/>
        <w:rPr>
          <w:rFonts w:hint="eastAsia" w:ascii="宋体" w:hAnsi="宋体" w:eastAsia="宋体" w:cs="宋体"/>
          <w:b/>
          <w:bCs/>
          <w:szCs w:val="21"/>
        </w:rPr>
      </w:pPr>
      <w:r>
        <w:rPr>
          <w:rFonts w:hint="eastAsia" w:ascii="宋体" w:hAnsi="宋体" w:eastAsia="宋体" w:cs="宋体"/>
          <w:bCs/>
          <w:szCs w:val="21"/>
        </w:rPr>
        <w:t>合同未尽事宜，合同当事人另行签订补充协议，补充协议是合同的组成部分。</w:t>
      </w:r>
    </w:p>
    <w:p w14:paraId="2FC9C147">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十一、合同生效</w:t>
      </w:r>
    </w:p>
    <w:p w14:paraId="7DDB19B1">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本合同自</w:t>
      </w:r>
      <w:r>
        <w:rPr>
          <w:rFonts w:hint="eastAsia" w:ascii="宋体" w:hAnsi="宋体" w:eastAsia="宋体" w:cs="宋体"/>
          <w:szCs w:val="21"/>
          <w:u w:val="single"/>
        </w:rPr>
        <w:t>双方签字、盖章并在承包人提交履约保证金后</w:t>
      </w:r>
      <w:r>
        <w:rPr>
          <w:rFonts w:hint="eastAsia" w:ascii="宋体" w:hAnsi="宋体" w:eastAsia="宋体" w:cs="宋体"/>
          <w:bCs/>
          <w:szCs w:val="21"/>
        </w:rPr>
        <w:t>生效。</w:t>
      </w:r>
    </w:p>
    <w:p w14:paraId="158F3650">
      <w:pPr>
        <w:spacing w:line="360" w:lineRule="auto"/>
        <w:ind w:firstLine="211"/>
        <w:rPr>
          <w:rFonts w:hint="eastAsia" w:ascii="宋体" w:hAnsi="宋体" w:eastAsia="宋体" w:cs="宋体"/>
          <w:b/>
          <w:bCs/>
          <w:szCs w:val="21"/>
        </w:rPr>
      </w:pPr>
      <w:r>
        <w:rPr>
          <w:rFonts w:hint="eastAsia" w:ascii="宋体" w:hAnsi="宋体" w:eastAsia="宋体" w:cs="宋体"/>
          <w:b/>
          <w:bCs/>
          <w:szCs w:val="21"/>
        </w:rPr>
        <w:t>十二、合同份数</w:t>
      </w:r>
    </w:p>
    <w:p w14:paraId="00B8B8A0">
      <w:pPr>
        <w:spacing w:line="360" w:lineRule="auto"/>
        <w:ind w:firstLine="210"/>
        <w:rPr>
          <w:rFonts w:hint="eastAsia" w:ascii="宋体" w:hAnsi="宋体" w:eastAsia="宋体" w:cs="宋体"/>
          <w:bCs/>
          <w:szCs w:val="21"/>
        </w:rPr>
      </w:pPr>
      <w:r>
        <w:rPr>
          <w:rFonts w:hint="eastAsia" w:ascii="宋体" w:hAnsi="宋体" w:eastAsia="宋体" w:cs="宋体"/>
          <w:bCs/>
          <w:szCs w:val="21"/>
        </w:rPr>
        <w:t>本合同一式</w:t>
      </w:r>
      <w:r>
        <w:rPr>
          <w:rFonts w:hint="eastAsia" w:ascii="宋体" w:hAnsi="宋体" w:eastAsia="宋体" w:cs="宋体"/>
          <w:bCs/>
          <w:szCs w:val="21"/>
          <w:u w:val="single"/>
        </w:rPr>
        <w:t>陆</w:t>
      </w:r>
      <w:r>
        <w:rPr>
          <w:rFonts w:hint="eastAsia" w:ascii="宋体" w:hAnsi="宋体" w:eastAsia="宋体" w:cs="宋体"/>
          <w:bCs/>
          <w:szCs w:val="21"/>
        </w:rPr>
        <w:t>份，均具有同等法律效力，发包人执</w:t>
      </w:r>
      <w:r>
        <w:rPr>
          <w:rFonts w:hint="eastAsia" w:ascii="宋体" w:hAnsi="宋体" w:eastAsia="宋体" w:cs="宋体"/>
          <w:bCs/>
          <w:szCs w:val="21"/>
          <w:u w:val="single"/>
        </w:rPr>
        <w:t>叁</w:t>
      </w:r>
      <w:r>
        <w:rPr>
          <w:rFonts w:hint="eastAsia" w:ascii="宋体" w:hAnsi="宋体" w:eastAsia="宋体" w:cs="宋体"/>
          <w:bCs/>
          <w:szCs w:val="21"/>
        </w:rPr>
        <w:t>份，承包人执</w:t>
      </w:r>
      <w:r>
        <w:rPr>
          <w:rFonts w:hint="eastAsia" w:ascii="宋体" w:hAnsi="宋体" w:eastAsia="宋体" w:cs="宋体"/>
          <w:bCs/>
          <w:szCs w:val="21"/>
          <w:u w:val="single"/>
        </w:rPr>
        <w:t>叁</w:t>
      </w:r>
      <w:r>
        <w:rPr>
          <w:rFonts w:hint="eastAsia" w:ascii="宋体" w:hAnsi="宋体" w:eastAsia="宋体" w:cs="宋体"/>
          <w:bCs/>
          <w:szCs w:val="21"/>
        </w:rPr>
        <w:t>份</w:t>
      </w:r>
      <w:r>
        <w:rPr>
          <w:rFonts w:hint="eastAsia" w:ascii="宋体" w:hAnsi="宋体" w:eastAsia="宋体" w:cs="宋体"/>
          <w:szCs w:val="21"/>
        </w:rPr>
        <w:t>。</w:t>
      </w:r>
    </w:p>
    <w:p w14:paraId="6CADA2FA">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p>
    <w:p w14:paraId="52F59603">
      <w:pPr>
        <w:spacing w:line="360" w:lineRule="auto"/>
        <w:ind w:firstLine="210"/>
        <w:rPr>
          <w:rFonts w:hint="eastAsia" w:ascii="宋体" w:hAnsi="宋体" w:eastAsia="宋体" w:cs="宋体"/>
          <w:szCs w:val="21"/>
        </w:rPr>
      </w:pPr>
      <w:r>
        <w:rPr>
          <w:rFonts w:hint="eastAsia" w:ascii="宋体" w:hAnsi="宋体" w:eastAsia="宋体" w:cs="宋体"/>
          <w:szCs w:val="21"/>
        </w:rPr>
        <w:t>发包人：  (单位法人章)                      承包人：  (单位法人章)</w:t>
      </w:r>
    </w:p>
    <w:p w14:paraId="1849655F">
      <w:pPr>
        <w:spacing w:line="360" w:lineRule="auto"/>
        <w:ind w:firstLine="210"/>
        <w:rPr>
          <w:rFonts w:hint="eastAsia" w:ascii="宋体" w:hAnsi="宋体" w:eastAsia="宋体" w:cs="宋体"/>
          <w:szCs w:val="21"/>
        </w:rPr>
      </w:pPr>
      <w:r>
        <w:rPr>
          <w:rFonts w:hint="eastAsia" w:ascii="宋体" w:hAnsi="宋体" w:eastAsia="宋体" w:cs="宋体"/>
          <w:szCs w:val="21"/>
        </w:rPr>
        <w:t>法定代表人或其委托代理人：                   法定代表人：</w:t>
      </w:r>
    </w:p>
    <w:p w14:paraId="19221A37">
      <w:pPr>
        <w:spacing w:line="360" w:lineRule="auto"/>
        <w:ind w:firstLine="210"/>
        <w:rPr>
          <w:rFonts w:hint="eastAsia" w:ascii="宋体" w:hAnsi="宋体" w:eastAsia="宋体" w:cs="宋体"/>
          <w:szCs w:val="21"/>
        </w:rPr>
      </w:pPr>
      <w:r>
        <w:rPr>
          <w:rFonts w:hint="eastAsia" w:ascii="宋体" w:hAnsi="宋体" w:eastAsia="宋体" w:cs="宋体"/>
          <w:szCs w:val="21"/>
        </w:rPr>
        <w:t>（签字）                                        （签字）</w:t>
      </w:r>
    </w:p>
    <w:p w14:paraId="57728847">
      <w:pPr>
        <w:spacing w:line="360" w:lineRule="auto"/>
        <w:ind w:firstLine="210"/>
        <w:rPr>
          <w:rFonts w:hint="eastAsia" w:ascii="宋体" w:hAnsi="宋体" w:eastAsia="宋体" w:cs="宋体"/>
          <w:szCs w:val="21"/>
        </w:rPr>
      </w:pPr>
      <w:r>
        <w:rPr>
          <w:rFonts w:hint="eastAsia" w:ascii="宋体" w:hAnsi="宋体" w:eastAsia="宋体" w:cs="宋体"/>
          <w:szCs w:val="21"/>
        </w:rPr>
        <w:t>项目负责人：（签字）</w:t>
      </w:r>
    </w:p>
    <w:p w14:paraId="2626495B">
      <w:pPr>
        <w:spacing w:line="360" w:lineRule="auto"/>
        <w:ind w:firstLine="210"/>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        </w:t>
      </w:r>
      <w:r>
        <w:rPr>
          <w:rFonts w:hint="eastAsia" w:ascii="宋体" w:hAnsi="宋体" w:eastAsia="宋体" w:cs="宋体"/>
          <w:szCs w:val="21"/>
        </w:rPr>
        <w:t xml:space="preserve">                地  址：</w:t>
      </w:r>
      <w:r>
        <w:rPr>
          <w:rFonts w:hint="eastAsia" w:ascii="宋体" w:hAnsi="宋体" w:eastAsia="宋体" w:cs="宋体"/>
          <w:szCs w:val="21"/>
          <w:u w:val="single"/>
        </w:rPr>
        <w:t xml:space="preserve">      </w:t>
      </w:r>
    </w:p>
    <w:p w14:paraId="5F3CBA92">
      <w:pPr>
        <w:spacing w:line="360" w:lineRule="auto"/>
        <w:ind w:firstLine="210"/>
        <w:rPr>
          <w:rFonts w:hint="eastAsia"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      </w:t>
      </w: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14:paraId="5596712A">
      <w:pPr>
        <w:spacing w:line="360" w:lineRule="auto"/>
        <w:ind w:firstLine="210"/>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rPr>
        <w:t xml:space="preserve">                电  话：</w:t>
      </w:r>
      <w:r>
        <w:rPr>
          <w:rFonts w:hint="eastAsia" w:ascii="宋体" w:hAnsi="宋体" w:eastAsia="宋体" w:cs="宋体"/>
          <w:szCs w:val="21"/>
          <w:u w:val="single"/>
        </w:rPr>
        <w:t>     </w:t>
      </w:r>
    </w:p>
    <w:p w14:paraId="51D2997A">
      <w:pPr>
        <w:spacing w:line="360" w:lineRule="auto"/>
        <w:ind w:firstLine="210"/>
        <w:rPr>
          <w:rFonts w:hint="eastAsia" w:ascii="宋体" w:hAnsi="宋体" w:eastAsia="宋体" w:cs="宋体"/>
          <w:szCs w:val="21"/>
        </w:rPr>
      </w:pPr>
      <w:r>
        <w:rPr>
          <w:rFonts w:hint="eastAsia" w:ascii="宋体" w:hAnsi="宋体" w:eastAsia="宋体" w:cs="宋体"/>
          <w:szCs w:val="21"/>
        </w:rPr>
        <w:t>传  真：</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   </w:t>
      </w:r>
    </w:p>
    <w:p w14:paraId="216FAF08">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  </w:t>
      </w:r>
      <w:r>
        <w:rPr>
          <w:rFonts w:hint="eastAsia" w:ascii="宋体" w:hAnsi="宋体" w:eastAsia="宋体" w:cs="宋体"/>
          <w:szCs w:val="21"/>
        </w:rPr>
        <w:t xml:space="preserve">                电子信箱：</w:t>
      </w:r>
      <w:r>
        <w:rPr>
          <w:rFonts w:hint="eastAsia" w:ascii="宋体" w:hAnsi="宋体" w:eastAsia="宋体" w:cs="宋体"/>
          <w:szCs w:val="21"/>
          <w:u w:val="single"/>
        </w:rPr>
        <w:t xml:space="preserve">   </w:t>
      </w:r>
    </w:p>
    <w:p w14:paraId="4E1F7EF0">
      <w:pPr>
        <w:spacing w:line="360" w:lineRule="auto"/>
        <w:ind w:firstLine="210"/>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hint="eastAsia" w:ascii="宋体" w:hAnsi="宋体" w:eastAsia="宋体" w:cs="宋体"/>
          <w:szCs w:val="21"/>
        </w:rPr>
        <w:t xml:space="preserve">                开户银行：</w:t>
      </w:r>
      <w:r>
        <w:rPr>
          <w:rFonts w:hint="eastAsia" w:ascii="宋体" w:hAnsi="宋体" w:eastAsia="宋体" w:cs="宋体"/>
          <w:szCs w:val="21"/>
          <w:u w:val="single"/>
        </w:rPr>
        <w:t xml:space="preserve">   </w:t>
      </w:r>
    </w:p>
    <w:p w14:paraId="38FAA3BC">
      <w:pPr>
        <w:spacing w:line="360" w:lineRule="auto"/>
        <w:ind w:firstLine="210"/>
        <w:outlineLvl w:val="2"/>
        <w:rPr>
          <w:rFonts w:hint="eastAsia" w:ascii="宋体" w:hAnsi="宋体" w:eastAsia="宋体" w:cs="宋体"/>
          <w:szCs w:val="21"/>
        </w:rPr>
      </w:pPr>
      <w:r>
        <w:rPr>
          <w:rFonts w:hint="eastAsia" w:ascii="宋体" w:hAnsi="宋体" w:eastAsia="宋体" w:cs="宋体"/>
          <w:szCs w:val="21"/>
        </w:rPr>
        <w:t>账  号：</w:t>
      </w:r>
      <w:r>
        <w:rPr>
          <w:rFonts w:hint="eastAsia" w:ascii="宋体" w:hAnsi="宋体" w:eastAsia="宋体" w:cs="宋体"/>
          <w:szCs w:val="21"/>
          <w:u w:val="single"/>
        </w:rPr>
        <w:t xml:space="preserve">         </w:t>
      </w:r>
      <w:r>
        <w:rPr>
          <w:rFonts w:hint="eastAsia" w:ascii="宋体" w:hAnsi="宋体" w:eastAsia="宋体" w:cs="宋体"/>
          <w:szCs w:val="21"/>
        </w:rPr>
        <w:t xml:space="preserve">                账 号：</w:t>
      </w:r>
      <w:r>
        <w:rPr>
          <w:rFonts w:hint="eastAsia" w:ascii="宋体" w:hAnsi="宋体" w:eastAsia="宋体" w:cs="宋体"/>
          <w:szCs w:val="21"/>
          <w:u w:val="single"/>
        </w:rPr>
        <w:t>      </w:t>
      </w:r>
    </w:p>
    <w:p w14:paraId="5BE900E5">
      <w:pPr>
        <w:spacing w:line="360" w:lineRule="auto"/>
        <w:ind w:firstLine="211"/>
        <w:jc w:val="center"/>
        <w:rPr>
          <w:rFonts w:hint="eastAsia"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第二部分  通用合同条款</w:t>
      </w:r>
    </w:p>
    <w:p w14:paraId="775619D5">
      <w:pPr>
        <w:spacing w:line="360" w:lineRule="auto"/>
        <w:ind w:firstLine="211"/>
        <w:jc w:val="center"/>
        <w:rPr>
          <w:rFonts w:hint="eastAsia" w:ascii="宋体" w:hAnsi="宋体" w:eastAsia="宋体" w:cs="宋体"/>
          <w:b/>
          <w:sz w:val="24"/>
        </w:rPr>
      </w:pPr>
      <w:r>
        <w:rPr>
          <w:rFonts w:hint="eastAsia" w:ascii="宋体" w:hAnsi="宋体" w:eastAsia="宋体" w:cs="宋体"/>
          <w:b/>
          <w:sz w:val="24"/>
        </w:rPr>
        <w:t xml:space="preserve"> </w:t>
      </w:r>
    </w:p>
    <w:p w14:paraId="692DD202">
      <w:pPr>
        <w:spacing w:line="360" w:lineRule="exact"/>
        <w:ind w:firstLine="210"/>
        <w:jc w:val="center"/>
        <w:rPr>
          <w:rFonts w:hint="eastAsia" w:ascii="宋体" w:hAnsi="宋体" w:eastAsia="宋体" w:cs="宋体"/>
          <w:b/>
          <w:bCs/>
          <w:iCs/>
          <w:szCs w:val="21"/>
        </w:rPr>
      </w:pPr>
      <w:r>
        <w:rPr>
          <w:rFonts w:hint="eastAsia" w:ascii="宋体" w:hAnsi="宋体" w:eastAsia="宋体" w:cs="宋体"/>
          <w:iCs/>
          <w:szCs w:val="21"/>
        </w:rPr>
        <w:t>（略，其中通用合同条款的内容同住房城乡建设部、工商总局《建设工程施工合同（示范文本）》（GF-2017-0201）相应部分。</w:t>
      </w:r>
    </w:p>
    <w:p w14:paraId="5D32F4AB">
      <w:pPr>
        <w:spacing w:line="360" w:lineRule="exact"/>
        <w:ind w:firstLine="210"/>
        <w:rPr>
          <w:rFonts w:hint="eastAsia" w:ascii="宋体" w:hAnsi="宋体" w:eastAsia="宋体" w:cs="宋体"/>
          <w:i/>
          <w:szCs w:val="21"/>
        </w:rPr>
      </w:pPr>
      <w:r>
        <w:rPr>
          <w:rFonts w:hint="eastAsia" w:ascii="宋体" w:hAnsi="宋体" w:eastAsia="宋体" w:cs="宋体"/>
          <w:i/>
          <w:szCs w:val="21"/>
        </w:rPr>
        <w:t xml:space="preserve"> </w:t>
      </w:r>
    </w:p>
    <w:p w14:paraId="0052711A">
      <w:pPr>
        <w:spacing w:line="360" w:lineRule="auto"/>
        <w:ind w:firstLine="211"/>
        <w:jc w:val="center"/>
        <w:rPr>
          <w:rFonts w:hint="eastAsia" w:ascii="宋体" w:hAnsi="宋体" w:eastAsia="宋体" w:cs="宋体"/>
          <w:b/>
          <w:sz w:val="24"/>
        </w:rPr>
      </w:pPr>
      <w:r>
        <w:rPr>
          <w:rFonts w:hint="eastAsia" w:ascii="宋体" w:hAnsi="宋体" w:eastAsia="宋体" w:cs="宋体"/>
          <w:b/>
          <w:sz w:val="24"/>
        </w:rPr>
        <w:t>第三部分  专用合同条款</w:t>
      </w:r>
    </w:p>
    <w:p w14:paraId="7A466787">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 一般约定</w:t>
      </w:r>
    </w:p>
    <w:p w14:paraId="27A86F09">
      <w:pPr>
        <w:spacing w:line="360" w:lineRule="auto"/>
        <w:ind w:firstLine="210"/>
        <w:rPr>
          <w:rFonts w:hint="eastAsia" w:ascii="宋体" w:hAnsi="宋体" w:eastAsia="宋体" w:cs="宋体"/>
          <w:szCs w:val="21"/>
        </w:rPr>
      </w:pPr>
      <w:r>
        <w:rPr>
          <w:rFonts w:hint="eastAsia" w:ascii="宋体" w:hAnsi="宋体" w:eastAsia="宋体" w:cs="宋体"/>
          <w:szCs w:val="21"/>
        </w:rPr>
        <w:t>1.1 词语定义</w:t>
      </w:r>
    </w:p>
    <w:p w14:paraId="52C1C752">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1.1.1合同</w:t>
      </w:r>
    </w:p>
    <w:p w14:paraId="6A2003F3">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1.1.1.10其他合同文件包括：</w:t>
      </w:r>
      <w:r>
        <w:rPr>
          <w:rFonts w:hint="eastAsia" w:ascii="宋体" w:hAnsi="宋体" w:eastAsia="宋体" w:cs="宋体"/>
          <w:szCs w:val="21"/>
          <w:u w:val="single"/>
        </w:rPr>
        <w:t xml:space="preserve">  磋商文件及磋商补充文件   </w:t>
      </w:r>
      <w:r>
        <w:rPr>
          <w:rFonts w:hint="eastAsia" w:ascii="宋体" w:hAnsi="宋体" w:eastAsia="宋体" w:cs="宋体"/>
          <w:szCs w:val="21"/>
        </w:rPr>
        <w:t>。</w:t>
      </w:r>
    </w:p>
    <w:p w14:paraId="5AB0A580">
      <w:pPr>
        <w:spacing w:line="360" w:lineRule="auto"/>
        <w:ind w:firstLine="210"/>
        <w:rPr>
          <w:rFonts w:hint="eastAsia" w:ascii="宋体" w:hAnsi="宋体" w:eastAsia="宋体" w:cs="宋体"/>
          <w:szCs w:val="21"/>
        </w:rPr>
      </w:pPr>
      <w:r>
        <w:rPr>
          <w:rFonts w:hint="eastAsia" w:ascii="宋体" w:hAnsi="宋体" w:eastAsia="宋体" w:cs="宋体"/>
          <w:szCs w:val="21"/>
        </w:rPr>
        <w:t>1.1.2 合同当事人及其他相关方</w:t>
      </w:r>
    </w:p>
    <w:p w14:paraId="346A600E">
      <w:pPr>
        <w:spacing w:line="360" w:lineRule="auto"/>
        <w:ind w:firstLine="210"/>
        <w:rPr>
          <w:rFonts w:hint="eastAsia" w:ascii="宋体" w:hAnsi="宋体" w:eastAsia="宋体" w:cs="宋体"/>
          <w:szCs w:val="21"/>
          <w:u w:val="single"/>
        </w:rPr>
      </w:pPr>
      <w:r>
        <w:rPr>
          <w:rFonts w:hint="eastAsia" w:ascii="宋体" w:hAnsi="宋体" w:eastAsia="宋体" w:cs="宋体"/>
          <w:szCs w:val="21"/>
        </w:rPr>
        <w:t>1.1.2.4监理人：</w:t>
      </w:r>
    </w:p>
    <w:p w14:paraId="1351F9A8">
      <w:pPr>
        <w:spacing w:line="360" w:lineRule="auto"/>
        <w:ind w:firstLine="21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D73E533">
      <w:pPr>
        <w:spacing w:line="360" w:lineRule="auto"/>
        <w:ind w:firstLine="21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1937D0FD">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7A23E9C9">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p>
    <w:p w14:paraId="6B153DB7">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070547C9">
      <w:pPr>
        <w:spacing w:line="360" w:lineRule="auto"/>
        <w:ind w:firstLine="210"/>
        <w:rPr>
          <w:rFonts w:hint="eastAsia" w:ascii="宋体" w:hAnsi="宋体" w:eastAsia="宋体" w:cs="宋体"/>
          <w:szCs w:val="21"/>
        </w:rPr>
      </w:pPr>
      <w:r>
        <w:rPr>
          <w:rFonts w:hint="eastAsia" w:ascii="宋体" w:hAnsi="宋体" w:eastAsia="宋体" w:cs="宋体"/>
          <w:szCs w:val="21"/>
        </w:rPr>
        <w:t>1.1.2.5 设计人：</w:t>
      </w:r>
    </w:p>
    <w:p w14:paraId="4A1BFC4E">
      <w:pPr>
        <w:spacing w:line="360" w:lineRule="auto"/>
        <w:ind w:firstLine="210"/>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 xml:space="preserve">            </w:t>
      </w:r>
      <w:r>
        <w:rPr>
          <w:rFonts w:hint="eastAsia" w:ascii="宋体" w:hAnsi="宋体" w:eastAsia="宋体" w:cs="宋体"/>
          <w:szCs w:val="21"/>
        </w:rPr>
        <w:t>；</w:t>
      </w:r>
    </w:p>
    <w:p w14:paraId="19425A3B">
      <w:pPr>
        <w:spacing w:line="360" w:lineRule="auto"/>
        <w:ind w:firstLine="210"/>
        <w:rPr>
          <w:rFonts w:hint="eastAsia" w:ascii="宋体" w:hAnsi="宋体" w:eastAsia="宋体" w:cs="宋体"/>
          <w:szCs w:val="21"/>
        </w:rPr>
      </w:pPr>
      <w:r>
        <w:rPr>
          <w:rFonts w:hint="eastAsia" w:ascii="宋体" w:hAnsi="宋体" w:eastAsia="宋体" w:cs="宋体"/>
          <w:szCs w:val="21"/>
        </w:rPr>
        <w:t>资质类别和等级：</w:t>
      </w:r>
      <w:r>
        <w:rPr>
          <w:rFonts w:hint="eastAsia" w:ascii="宋体" w:hAnsi="宋体" w:eastAsia="宋体" w:cs="宋体"/>
          <w:szCs w:val="21"/>
          <w:u w:val="single"/>
        </w:rPr>
        <w:t xml:space="preserve">            </w:t>
      </w:r>
      <w:r>
        <w:rPr>
          <w:rFonts w:hint="eastAsia" w:ascii="宋体" w:hAnsi="宋体" w:eastAsia="宋体" w:cs="宋体"/>
          <w:szCs w:val="21"/>
        </w:rPr>
        <w:t>；</w:t>
      </w:r>
    </w:p>
    <w:p w14:paraId="19802BC3">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633FCFFE">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3AE584B4">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43E653AA">
      <w:pPr>
        <w:spacing w:line="360" w:lineRule="auto"/>
        <w:ind w:firstLine="210"/>
        <w:rPr>
          <w:rFonts w:hint="eastAsia" w:ascii="宋体" w:hAnsi="宋体" w:eastAsia="宋体" w:cs="宋体"/>
          <w:szCs w:val="21"/>
        </w:rPr>
      </w:pPr>
      <w:r>
        <w:rPr>
          <w:rFonts w:hint="eastAsia" w:ascii="宋体" w:hAnsi="宋体" w:eastAsia="宋体" w:cs="宋体"/>
          <w:szCs w:val="21"/>
        </w:rPr>
        <w:t>1.1.3 工程和设备</w:t>
      </w:r>
    </w:p>
    <w:p w14:paraId="7A2C3870">
      <w:pPr>
        <w:spacing w:line="360" w:lineRule="auto"/>
        <w:ind w:firstLine="210"/>
        <w:rPr>
          <w:rFonts w:hint="eastAsia" w:ascii="宋体" w:hAnsi="宋体" w:eastAsia="宋体" w:cs="宋体"/>
          <w:szCs w:val="21"/>
        </w:rPr>
      </w:pPr>
      <w:r>
        <w:rPr>
          <w:rFonts w:hint="eastAsia" w:ascii="宋体" w:hAnsi="宋体" w:eastAsia="宋体" w:cs="宋体"/>
          <w:szCs w:val="21"/>
        </w:rPr>
        <w:t>1.1.3.7 作为施工现场组成部分的其他场所包括：</w:t>
      </w:r>
      <w:r>
        <w:rPr>
          <w:rFonts w:hint="eastAsia" w:ascii="宋体" w:hAnsi="宋体" w:eastAsia="宋体" w:cs="宋体"/>
          <w:szCs w:val="21"/>
          <w:u w:val="single"/>
        </w:rPr>
        <w:t xml:space="preserve">      /     </w:t>
      </w:r>
      <w:r>
        <w:rPr>
          <w:rFonts w:hint="eastAsia" w:ascii="宋体" w:hAnsi="宋体" w:eastAsia="宋体" w:cs="宋体"/>
          <w:szCs w:val="21"/>
        </w:rPr>
        <w:t>。</w:t>
      </w:r>
    </w:p>
    <w:p w14:paraId="22E6AAFA">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1.1.3.9 永久占地包括：</w:t>
      </w:r>
      <w:r>
        <w:rPr>
          <w:rFonts w:hint="eastAsia" w:ascii="宋体" w:hAnsi="宋体" w:eastAsia="宋体" w:cs="宋体"/>
          <w:szCs w:val="21"/>
          <w:u w:val="single"/>
        </w:rPr>
        <w:t xml:space="preserve">   规划红线范围内  </w:t>
      </w:r>
      <w:r>
        <w:rPr>
          <w:rFonts w:hint="eastAsia" w:ascii="宋体" w:hAnsi="宋体" w:eastAsia="宋体" w:cs="宋体"/>
          <w:kern w:val="0"/>
          <w:szCs w:val="21"/>
        </w:rPr>
        <w:t>。</w:t>
      </w:r>
    </w:p>
    <w:p w14:paraId="39B9E38A">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1.1.3.10 临时占地包括：</w:t>
      </w:r>
      <w:r>
        <w:rPr>
          <w:rFonts w:hint="eastAsia" w:ascii="宋体" w:hAnsi="宋体" w:eastAsia="宋体" w:cs="宋体"/>
          <w:szCs w:val="21"/>
          <w:u w:val="single"/>
        </w:rPr>
        <w:t xml:space="preserve">   /   </w:t>
      </w:r>
      <w:r>
        <w:rPr>
          <w:rFonts w:hint="eastAsia" w:ascii="宋体" w:hAnsi="宋体" w:eastAsia="宋体" w:cs="宋体"/>
          <w:kern w:val="0"/>
          <w:szCs w:val="21"/>
        </w:rPr>
        <w:t>。</w:t>
      </w:r>
    </w:p>
    <w:p w14:paraId="56D5343F">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1.3法律 </w:t>
      </w:r>
    </w:p>
    <w:p w14:paraId="219AA17B">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适用于合同的其他规范性文件：</w:t>
      </w:r>
      <w:r>
        <w:rPr>
          <w:rFonts w:hint="eastAsia" w:ascii="宋体" w:hAnsi="宋体" w:eastAsia="宋体" w:cs="宋体"/>
          <w:szCs w:val="21"/>
          <w:u w:val="single"/>
        </w:rPr>
        <w:t xml:space="preserve">现行法律和法规和本地区的相关规定 </w:t>
      </w:r>
      <w:r>
        <w:rPr>
          <w:rFonts w:hint="eastAsia" w:ascii="宋体" w:hAnsi="宋体" w:eastAsia="宋体" w:cs="宋体"/>
          <w:szCs w:val="21"/>
        </w:rPr>
        <w:t xml:space="preserve">。  </w:t>
      </w:r>
    </w:p>
    <w:p w14:paraId="0B5E6EBC">
      <w:pPr>
        <w:spacing w:line="360" w:lineRule="auto"/>
        <w:ind w:firstLine="210"/>
        <w:jc w:val="left"/>
        <w:rPr>
          <w:rFonts w:hint="eastAsia" w:ascii="宋体" w:hAnsi="宋体" w:eastAsia="宋体" w:cs="宋体"/>
          <w:szCs w:val="21"/>
        </w:rPr>
      </w:pPr>
      <w:r>
        <w:rPr>
          <w:rFonts w:hint="eastAsia" w:ascii="宋体" w:hAnsi="宋体" w:eastAsia="宋体" w:cs="宋体"/>
          <w:szCs w:val="21"/>
        </w:rPr>
        <w:t>1.4 标准和规范</w:t>
      </w:r>
    </w:p>
    <w:p w14:paraId="60739181">
      <w:pPr>
        <w:spacing w:line="360" w:lineRule="auto"/>
        <w:ind w:firstLine="210"/>
        <w:jc w:val="left"/>
        <w:rPr>
          <w:rFonts w:hint="eastAsia" w:ascii="宋体" w:hAnsi="宋体" w:eastAsia="宋体" w:cs="宋体"/>
          <w:szCs w:val="21"/>
        </w:rPr>
      </w:pPr>
      <w:r>
        <w:rPr>
          <w:rFonts w:hint="eastAsia" w:ascii="宋体" w:hAnsi="宋体" w:eastAsia="宋体" w:cs="宋体"/>
          <w:szCs w:val="21"/>
        </w:rPr>
        <w:t>1.4.1适用于工程的标准规范包括：</w:t>
      </w:r>
      <w:r>
        <w:rPr>
          <w:rFonts w:hint="eastAsia" w:ascii="宋体" w:hAnsi="宋体" w:eastAsia="宋体" w:cs="宋体"/>
          <w:szCs w:val="21"/>
          <w:u w:val="single"/>
        </w:rPr>
        <w:t xml:space="preserve">     同1.3款    </w:t>
      </w:r>
      <w:r>
        <w:rPr>
          <w:rFonts w:hint="eastAsia" w:ascii="宋体" w:hAnsi="宋体" w:eastAsia="宋体" w:cs="宋体"/>
          <w:szCs w:val="21"/>
        </w:rPr>
        <w:t>。</w:t>
      </w:r>
    </w:p>
    <w:p w14:paraId="007EEC3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1.4.2 发包人提供国外标准、规范的名称：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7E43B8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发包人提供国外标准、规范的份数：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194A466">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发包人提供国外标准、规范的名称：</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EF74102">
      <w:pPr>
        <w:spacing w:line="360" w:lineRule="auto"/>
        <w:ind w:firstLine="210"/>
        <w:jc w:val="left"/>
        <w:rPr>
          <w:rFonts w:hint="eastAsia" w:ascii="宋体" w:hAnsi="宋体" w:eastAsia="宋体" w:cs="宋体"/>
          <w:szCs w:val="21"/>
        </w:rPr>
      </w:pPr>
      <w:r>
        <w:rPr>
          <w:rFonts w:hint="eastAsia" w:ascii="宋体" w:hAnsi="宋体" w:eastAsia="宋体" w:cs="宋体"/>
          <w:szCs w:val="21"/>
        </w:rPr>
        <w:t>1.4.3</w:t>
      </w:r>
      <w:r>
        <w:rPr>
          <w:rFonts w:hint="eastAsia" w:ascii="宋体" w:hAnsi="宋体" w:eastAsia="宋体" w:cs="宋体"/>
          <w:kern w:val="0"/>
          <w:szCs w:val="21"/>
        </w:rPr>
        <w:t>发包</w:t>
      </w:r>
      <w:r>
        <w:rPr>
          <w:rFonts w:hint="eastAsia" w:ascii="宋体" w:hAnsi="宋体" w:eastAsia="宋体" w:cs="宋体"/>
          <w:szCs w:val="21"/>
        </w:rPr>
        <w:t>人对工程的技术标准和功能要求的特殊要求：</w:t>
      </w:r>
      <w:r>
        <w:rPr>
          <w:rFonts w:hint="eastAsia" w:ascii="宋体" w:hAnsi="宋体" w:eastAsia="宋体" w:cs="宋体"/>
          <w:szCs w:val="21"/>
          <w:u w:val="single"/>
        </w:rPr>
        <w:t xml:space="preserve">   /           </w:t>
      </w:r>
      <w:r>
        <w:rPr>
          <w:rFonts w:hint="eastAsia" w:ascii="宋体" w:hAnsi="宋体" w:eastAsia="宋体" w:cs="宋体"/>
          <w:szCs w:val="21"/>
        </w:rPr>
        <w:t>。</w:t>
      </w:r>
    </w:p>
    <w:p w14:paraId="15ED640E">
      <w:pPr>
        <w:spacing w:line="360" w:lineRule="auto"/>
        <w:ind w:firstLine="210"/>
        <w:rPr>
          <w:rFonts w:hint="eastAsia" w:ascii="宋体" w:hAnsi="宋体" w:eastAsia="宋体" w:cs="宋体"/>
          <w:szCs w:val="21"/>
        </w:rPr>
      </w:pPr>
      <w:r>
        <w:rPr>
          <w:rFonts w:hint="eastAsia" w:ascii="宋体" w:hAnsi="宋体" w:eastAsia="宋体" w:cs="宋体"/>
          <w:szCs w:val="21"/>
        </w:rPr>
        <w:t>1.5 合同文件的优先顺序</w:t>
      </w:r>
    </w:p>
    <w:p w14:paraId="633D1617">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合同文件组成及优先顺序为：</w:t>
      </w:r>
    </w:p>
    <w:p w14:paraId="76FC0C1E">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（1）合同协议书（含补充协议）、询标纪要（如有）；</w:t>
      </w:r>
    </w:p>
    <w:p w14:paraId="78DB28A2">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（2）成交通知书；</w:t>
      </w:r>
    </w:p>
    <w:p w14:paraId="5C391D4E">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（3）投标函及其附录；</w:t>
      </w:r>
    </w:p>
    <w:p w14:paraId="7659C4B8">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（4）本合同专用条款及其附件；</w:t>
      </w:r>
    </w:p>
    <w:p w14:paraId="1189BF89">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（5）磋商文件及其补充文件；</w:t>
      </w:r>
    </w:p>
    <w:p w14:paraId="398E2184">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（6）本合同通用条款；</w:t>
      </w:r>
    </w:p>
    <w:p w14:paraId="23F241E1">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（7）标准、规范及有关技术文件</w:t>
      </w:r>
    </w:p>
    <w:p w14:paraId="18DA2EBD">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（8）图纸、图纸会审文件和变更文件；</w:t>
      </w:r>
    </w:p>
    <w:p w14:paraId="38FCA166">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（9）其他合同文件。</w:t>
      </w:r>
    </w:p>
    <w:p w14:paraId="1E514753">
      <w:pPr>
        <w:spacing w:line="360" w:lineRule="auto"/>
        <w:ind w:firstLine="210"/>
        <w:rPr>
          <w:rFonts w:hint="eastAsia" w:ascii="宋体" w:hAnsi="宋体" w:eastAsia="宋体" w:cs="宋体"/>
          <w:szCs w:val="21"/>
        </w:rPr>
      </w:pPr>
      <w:r>
        <w:rPr>
          <w:rFonts w:hint="eastAsia" w:ascii="宋体" w:hAnsi="宋体" w:eastAsia="宋体" w:cs="宋体"/>
          <w:szCs w:val="21"/>
        </w:rPr>
        <w:t>1.6 图纸和承包人文件</w:t>
      </w:r>
      <w:r>
        <w:rPr>
          <w:rFonts w:hint="eastAsia" w:ascii="宋体" w:hAnsi="宋体" w:eastAsia="宋体" w:cs="宋体"/>
          <w:szCs w:val="21"/>
        </w:rPr>
        <w:tab/>
      </w:r>
    </w:p>
    <w:p w14:paraId="40A921AD">
      <w:pPr>
        <w:spacing w:line="360" w:lineRule="auto"/>
        <w:ind w:firstLine="210"/>
        <w:jc w:val="left"/>
        <w:rPr>
          <w:rFonts w:hint="eastAsia" w:ascii="宋体" w:hAnsi="宋体" w:eastAsia="宋体" w:cs="宋体"/>
          <w:szCs w:val="21"/>
        </w:rPr>
      </w:pPr>
      <w:r>
        <w:rPr>
          <w:rFonts w:hint="eastAsia" w:ascii="宋体" w:hAnsi="宋体" w:eastAsia="宋体" w:cs="宋体"/>
          <w:szCs w:val="21"/>
        </w:rPr>
        <w:t>1.6.1 图纸的提供</w:t>
      </w:r>
    </w:p>
    <w:p w14:paraId="3B570926">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发包人向承包人提供图纸的期限：</w:t>
      </w:r>
      <w:r>
        <w:rPr>
          <w:rFonts w:hint="eastAsia" w:ascii="宋体" w:hAnsi="宋体" w:eastAsia="宋体" w:cs="宋体"/>
          <w:szCs w:val="21"/>
          <w:u w:val="single"/>
        </w:rPr>
        <w:t xml:space="preserve">   /    </w:t>
      </w:r>
      <w:r>
        <w:rPr>
          <w:rFonts w:hint="eastAsia" w:ascii="宋体" w:hAnsi="宋体" w:eastAsia="宋体" w:cs="宋体"/>
          <w:szCs w:val="21"/>
        </w:rPr>
        <w:t>；</w:t>
      </w:r>
    </w:p>
    <w:p w14:paraId="647A8528">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发包人向承包人提供图纸的数量：</w:t>
      </w:r>
      <w:r>
        <w:rPr>
          <w:rFonts w:hint="eastAsia" w:ascii="宋体" w:hAnsi="宋体" w:eastAsia="宋体" w:cs="宋体"/>
          <w:szCs w:val="21"/>
          <w:u w:val="single"/>
        </w:rPr>
        <w:t xml:space="preserve">    /   </w:t>
      </w:r>
      <w:r>
        <w:rPr>
          <w:rFonts w:hint="eastAsia" w:ascii="宋体" w:hAnsi="宋体" w:eastAsia="宋体" w:cs="宋体"/>
          <w:szCs w:val="21"/>
        </w:rPr>
        <w:t>；</w:t>
      </w:r>
    </w:p>
    <w:p w14:paraId="40DC4E5C">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发包人向承包人提供图纸的内容：</w:t>
      </w:r>
      <w:r>
        <w:rPr>
          <w:rFonts w:hint="eastAsia" w:ascii="宋体" w:hAnsi="宋体" w:eastAsia="宋体" w:cs="宋体"/>
          <w:szCs w:val="21"/>
          <w:u w:val="single"/>
        </w:rPr>
        <w:t xml:space="preserve">   /    </w:t>
      </w:r>
      <w:r>
        <w:rPr>
          <w:rFonts w:hint="eastAsia" w:ascii="宋体" w:hAnsi="宋体" w:eastAsia="宋体" w:cs="宋体"/>
          <w:szCs w:val="21"/>
        </w:rPr>
        <w:t>。</w:t>
      </w:r>
    </w:p>
    <w:p w14:paraId="14A95A06">
      <w:pPr>
        <w:spacing w:line="360" w:lineRule="auto"/>
        <w:ind w:firstLine="210"/>
        <w:jc w:val="left"/>
        <w:rPr>
          <w:rFonts w:hint="eastAsia" w:ascii="宋体" w:hAnsi="宋体" w:eastAsia="宋体" w:cs="宋体"/>
          <w:szCs w:val="21"/>
        </w:rPr>
      </w:pPr>
      <w:r>
        <w:rPr>
          <w:rFonts w:hint="eastAsia" w:ascii="宋体" w:hAnsi="宋体" w:eastAsia="宋体" w:cs="宋体"/>
          <w:szCs w:val="21"/>
        </w:rPr>
        <w:t>1.6.4 承包人文件</w:t>
      </w:r>
    </w:p>
    <w:p w14:paraId="00016B52">
      <w:pPr>
        <w:spacing w:line="360" w:lineRule="auto"/>
        <w:ind w:firstLine="210"/>
        <w:jc w:val="left"/>
        <w:rPr>
          <w:rFonts w:hint="eastAsia" w:ascii="宋体" w:hAnsi="宋体" w:eastAsia="宋体" w:cs="宋体"/>
          <w:szCs w:val="21"/>
        </w:rPr>
      </w:pPr>
      <w:r>
        <w:rPr>
          <w:rFonts w:hint="eastAsia" w:ascii="宋体" w:hAnsi="宋体" w:eastAsia="宋体" w:cs="宋体"/>
          <w:szCs w:val="21"/>
        </w:rPr>
        <w:t>需要由承包人提供的文件，包括：</w:t>
      </w:r>
      <w:r>
        <w:rPr>
          <w:rFonts w:hint="eastAsia" w:ascii="宋体" w:hAnsi="宋体" w:eastAsia="宋体" w:cs="宋体"/>
          <w:szCs w:val="21"/>
          <w:u w:val="single"/>
        </w:rPr>
        <w:t xml:space="preserve">①合同签订后3天内，承包人应编制施工组织设计及详细的工期、质量、安全文明保证措施方案，并报监理工程师审定。②已完工程量和施工形象月报表为每月25日 </w:t>
      </w:r>
      <w:r>
        <w:rPr>
          <w:rFonts w:hint="eastAsia" w:ascii="宋体" w:hAnsi="宋体" w:eastAsia="宋体" w:cs="宋体"/>
          <w:szCs w:val="21"/>
        </w:rPr>
        <w:t>；</w:t>
      </w:r>
    </w:p>
    <w:p w14:paraId="57888350">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承包人提供的文件的期限为：</w:t>
      </w:r>
      <w:r>
        <w:rPr>
          <w:rFonts w:hint="eastAsia" w:ascii="宋体" w:hAnsi="宋体" w:eastAsia="宋体" w:cs="宋体"/>
          <w:szCs w:val="21"/>
          <w:u w:val="single"/>
        </w:rPr>
        <w:t xml:space="preserve">按上述条款执行  </w:t>
      </w:r>
      <w:r>
        <w:rPr>
          <w:rFonts w:hint="eastAsia" w:ascii="宋体" w:hAnsi="宋体" w:eastAsia="宋体" w:cs="宋体"/>
          <w:szCs w:val="21"/>
        </w:rPr>
        <w:t>；</w:t>
      </w:r>
    </w:p>
    <w:p w14:paraId="23DC2716">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承包人提供的文件的数量为：</w:t>
      </w:r>
      <w:r>
        <w:rPr>
          <w:rFonts w:hint="eastAsia" w:ascii="宋体" w:hAnsi="宋体" w:eastAsia="宋体" w:cs="宋体"/>
          <w:szCs w:val="21"/>
          <w:u w:val="single"/>
        </w:rPr>
        <w:t xml:space="preserve">5份或按监理要求的份数提供  </w:t>
      </w:r>
      <w:r>
        <w:rPr>
          <w:rFonts w:hint="eastAsia" w:ascii="宋体" w:hAnsi="宋体" w:eastAsia="宋体" w:cs="宋体"/>
          <w:szCs w:val="21"/>
        </w:rPr>
        <w:t>；</w:t>
      </w:r>
    </w:p>
    <w:p w14:paraId="2FA1E879">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承包人提供的文件的形式为：</w:t>
      </w:r>
      <w:r>
        <w:rPr>
          <w:rFonts w:hint="eastAsia" w:ascii="宋体" w:hAnsi="宋体" w:eastAsia="宋体" w:cs="宋体"/>
          <w:szCs w:val="21"/>
          <w:u w:val="single"/>
        </w:rPr>
        <w:t xml:space="preserve">以书面形成提供   </w:t>
      </w:r>
      <w:r>
        <w:rPr>
          <w:rFonts w:hint="eastAsia" w:ascii="宋体" w:hAnsi="宋体" w:eastAsia="宋体" w:cs="宋体"/>
          <w:szCs w:val="21"/>
        </w:rPr>
        <w:t>；</w:t>
      </w:r>
    </w:p>
    <w:p w14:paraId="454409A9">
      <w:pPr>
        <w:spacing w:line="360" w:lineRule="auto"/>
        <w:ind w:firstLine="210"/>
        <w:rPr>
          <w:rFonts w:hint="eastAsia" w:ascii="宋体" w:hAnsi="宋体" w:eastAsia="宋体" w:cs="宋体"/>
          <w:szCs w:val="21"/>
        </w:rPr>
      </w:pPr>
      <w:r>
        <w:rPr>
          <w:rFonts w:hint="eastAsia" w:ascii="宋体" w:hAnsi="宋体" w:eastAsia="宋体" w:cs="宋体"/>
          <w:szCs w:val="21"/>
        </w:rPr>
        <w:t>发包人审批承包人文件的期限：</w:t>
      </w:r>
      <w:r>
        <w:rPr>
          <w:rFonts w:hint="eastAsia" w:ascii="宋体" w:hAnsi="宋体" w:eastAsia="宋体" w:cs="宋体"/>
          <w:szCs w:val="21"/>
          <w:u w:val="single"/>
        </w:rPr>
        <w:t xml:space="preserve">收到承包人文件后7天内审查完毕 </w:t>
      </w:r>
      <w:r>
        <w:rPr>
          <w:rFonts w:hint="eastAsia" w:ascii="宋体" w:hAnsi="宋体" w:eastAsia="宋体" w:cs="宋体"/>
          <w:szCs w:val="21"/>
        </w:rPr>
        <w:t>。</w:t>
      </w:r>
    </w:p>
    <w:p w14:paraId="79E75384">
      <w:pPr>
        <w:spacing w:line="360" w:lineRule="auto"/>
        <w:ind w:firstLine="210"/>
        <w:rPr>
          <w:rFonts w:hint="eastAsia" w:ascii="宋体" w:hAnsi="宋体" w:eastAsia="宋体" w:cs="宋体"/>
          <w:szCs w:val="21"/>
        </w:rPr>
      </w:pPr>
      <w:r>
        <w:rPr>
          <w:rFonts w:hint="eastAsia" w:ascii="宋体" w:hAnsi="宋体" w:eastAsia="宋体" w:cs="宋体"/>
          <w:szCs w:val="21"/>
        </w:rPr>
        <w:t>1.6.5 现场图纸准备</w:t>
      </w:r>
    </w:p>
    <w:p w14:paraId="2EC68460">
      <w:pPr>
        <w:spacing w:line="360" w:lineRule="auto"/>
        <w:ind w:firstLine="210"/>
        <w:rPr>
          <w:rFonts w:hint="eastAsia" w:ascii="宋体" w:hAnsi="宋体" w:eastAsia="宋体" w:cs="宋体"/>
          <w:szCs w:val="21"/>
        </w:rPr>
      </w:pPr>
      <w:r>
        <w:rPr>
          <w:rFonts w:hint="eastAsia" w:ascii="宋体" w:hAnsi="宋体" w:eastAsia="宋体" w:cs="宋体"/>
          <w:szCs w:val="21"/>
        </w:rPr>
        <w:t>关于现场图纸准备的约定：</w:t>
      </w:r>
      <w:r>
        <w:rPr>
          <w:rFonts w:hint="eastAsia" w:ascii="宋体" w:hAnsi="宋体" w:eastAsia="宋体" w:cs="宋体"/>
          <w:szCs w:val="21"/>
          <w:u w:val="single"/>
        </w:rPr>
        <w:t xml:space="preserve">发包人提供施工图纸（如有）、施工说明供承包人、监理人及其他有关人员使用 </w:t>
      </w:r>
      <w:r>
        <w:rPr>
          <w:rFonts w:hint="eastAsia" w:ascii="宋体" w:hAnsi="宋体" w:eastAsia="宋体" w:cs="宋体"/>
          <w:szCs w:val="21"/>
        </w:rPr>
        <w:t>。</w:t>
      </w:r>
    </w:p>
    <w:p w14:paraId="7EE97E48">
      <w:pPr>
        <w:spacing w:line="360" w:lineRule="auto"/>
        <w:ind w:firstLine="210"/>
        <w:rPr>
          <w:rFonts w:hint="eastAsia" w:ascii="宋体" w:hAnsi="宋体" w:eastAsia="宋体" w:cs="宋体"/>
          <w:szCs w:val="21"/>
        </w:rPr>
      </w:pPr>
      <w:r>
        <w:rPr>
          <w:rFonts w:hint="eastAsia" w:ascii="宋体" w:hAnsi="宋体" w:eastAsia="宋体" w:cs="宋体"/>
          <w:szCs w:val="21"/>
        </w:rPr>
        <w:t>1.7 联络</w:t>
      </w:r>
    </w:p>
    <w:p w14:paraId="37EEF69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 xml:space="preserve">1.7.1发包人和承包人应当在  </w:t>
      </w:r>
      <w:r>
        <w:rPr>
          <w:rFonts w:hint="eastAsia" w:ascii="宋体" w:hAnsi="宋体" w:eastAsia="宋体" w:cs="宋体"/>
          <w:szCs w:val="21"/>
          <w:u w:val="single"/>
        </w:rPr>
        <w:t>3</w:t>
      </w:r>
      <w:r>
        <w:rPr>
          <w:rFonts w:hint="eastAsia" w:ascii="宋体" w:hAnsi="宋体" w:eastAsia="宋体" w:cs="宋体"/>
          <w:kern w:val="0"/>
          <w:szCs w:val="21"/>
        </w:rPr>
        <w:t>天内将与合同有关的通知、批准、证明、证书、指示、指令、要求、请求、同意、意见、确定和决定等书面函件送达对方当事人。</w:t>
      </w:r>
    </w:p>
    <w:p w14:paraId="5FDFC3DB">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1.7.2 发包人接收文件的地点：</w:t>
      </w:r>
      <w:r>
        <w:rPr>
          <w:rFonts w:hint="eastAsia" w:ascii="宋体" w:hAnsi="宋体" w:eastAsia="宋体" w:cs="宋体"/>
          <w:szCs w:val="21"/>
          <w:u w:val="single"/>
        </w:rPr>
        <w:t>发包人驻施工现场办公室</w:t>
      </w:r>
      <w:r>
        <w:rPr>
          <w:rFonts w:hint="eastAsia" w:ascii="宋体" w:hAnsi="宋体" w:eastAsia="宋体" w:cs="宋体"/>
          <w:kern w:val="0"/>
          <w:szCs w:val="21"/>
        </w:rPr>
        <w:t>；</w:t>
      </w:r>
    </w:p>
    <w:p w14:paraId="48E5F21C">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发包人指定的接收人为：</w:t>
      </w:r>
      <w:r>
        <w:rPr>
          <w:rFonts w:hint="eastAsia" w:ascii="宋体" w:hAnsi="宋体" w:eastAsia="宋体" w:cs="宋体"/>
          <w:szCs w:val="21"/>
          <w:u w:val="single"/>
        </w:rPr>
        <w:t xml:space="preserve">发包人施工现场代表    </w:t>
      </w:r>
      <w:r>
        <w:rPr>
          <w:rFonts w:hint="eastAsia" w:ascii="宋体" w:hAnsi="宋体" w:eastAsia="宋体" w:cs="宋体"/>
          <w:kern w:val="0"/>
          <w:szCs w:val="21"/>
        </w:rPr>
        <w:t>。</w:t>
      </w:r>
    </w:p>
    <w:p w14:paraId="75A4623B">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承包人接收文件的地点：</w:t>
      </w:r>
      <w:r>
        <w:rPr>
          <w:rFonts w:hint="eastAsia" w:ascii="宋体" w:hAnsi="宋体" w:eastAsia="宋体" w:cs="宋体"/>
          <w:szCs w:val="21"/>
          <w:u w:val="single"/>
        </w:rPr>
        <w:t xml:space="preserve">承包人施工现场项目部办公室  </w:t>
      </w:r>
      <w:r>
        <w:rPr>
          <w:rFonts w:hint="eastAsia" w:ascii="宋体" w:hAnsi="宋体" w:eastAsia="宋体" w:cs="宋体"/>
          <w:kern w:val="0"/>
          <w:szCs w:val="21"/>
        </w:rPr>
        <w:t>；</w:t>
      </w:r>
    </w:p>
    <w:p w14:paraId="30989F0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承包人指定的接收人为：</w:t>
      </w:r>
      <w:r>
        <w:rPr>
          <w:rFonts w:hint="eastAsia" w:ascii="宋体" w:hAnsi="宋体" w:eastAsia="宋体" w:cs="宋体"/>
          <w:szCs w:val="21"/>
          <w:u w:val="single"/>
        </w:rPr>
        <w:t xml:space="preserve">   项目负责人  </w:t>
      </w:r>
      <w:r>
        <w:rPr>
          <w:rFonts w:hint="eastAsia" w:ascii="宋体" w:hAnsi="宋体" w:eastAsia="宋体" w:cs="宋体"/>
          <w:kern w:val="0"/>
          <w:szCs w:val="21"/>
        </w:rPr>
        <w:t>。</w:t>
      </w:r>
    </w:p>
    <w:p w14:paraId="5E088436">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监理人接收文件的地点：</w:t>
      </w:r>
      <w:r>
        <w:rPr>
          <w:rFonts w:hint="eastAsia" w:ascii="宋体" w:hAnsi="宋体" w:eastAsia="宋体" w:cs="宋体"/>
          <w:szCs w:val="21"/>
          <w:u w:val="single"/>
        </w:rPr>
        <w:t xml:space="preserve">   监理人施工现场办公室</w:t>
      </w:r>
      <w:r>
        <w:rPr>
          <w:rFonts w:hint="eastAsia" w:ascii="宋体" w:hAnsi="宋体" w:eastAsia="宋体" w:cs="宋体"/>
          <w:kern w:val="0"/>
          <w:szCs w:val="21"/>
        </w:rPr>
        <w:t>；</w:t>
      </w:r>
    </w:p>
    <w:p w14:paraId="738BCB9C">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监理人指定的接收人为：</w:t>
      </w:r>
      <w:r>
        <w:rPr>
          <w:rFonts w:hint="eastAsia" w:ascii="宋体" w:hAnsi="宋体" w:eastAsia="宋体" w:cs="宋体"/>
          <w:szCs w:val="21"/>
          <w:u w:val="single"/>
        </w:rPr>
        <w:t xml:space="preserve">   总监理工程师或专业监理工程师</w:t>
      </w:r>
      <w:r>
        <w:rPr>
          <w:rFonts w:hint="eastAsia" w:ascii="宋体" w:hAnsi="宋体" w:eastAsia="宋体" w:cs="宋体"/>
          <w:kern w:val="0"/>
          <w:szCs w:val="21"/>
        </w:rPr>
        <w:t>。</w:t>
      </w:r>
    </w:p>
    <w:p w14:paraId="344E485A">
      <w:pPr>
        <w:spacing w:line="360" w:lineRule="auto"/>
        <w:ind w:firstLine="210"/>
        <w:rPr>
          <w:rFonts w:hint="eastAsia" w:ascii="宋体" w:hAnsi="宋体" w:eastAsia="宋体" w:cs="宋体"/>
          <w:szCs w:val="21"/>
        </w:rPr>
      </w:pPr>
      <w:r>
        <w:rPr>
          <w:rFonts w:hint="eastAsia" w:ascii="宋体" w:hAnsi="宋体" w:eastAsia="宋体" w:cs="宋体"/>
          <w:szCs w:val="21"/>
        </w:rPr>
        <w:t>1.10 交通运输</w:t>
      </w:r>
    </w:p>
    <w:p w14:paraId="2AE069C4">
      <w:pPr>
        <w:spacing w:line="360" w:lineRule="auto"/>
        <w:ind w:firstLine="210"/>
        <w:rPr>
          <w:rFonts w:hint="eastAsia" w:ascii="宋体" w:hAnsi="宋体" w:eastAsia="宋体" w:cs="宋体"/>
          <w:szCs w:val="21"/>
        </w:rPr>
      </w:pPr>
      <w:r>
        <w:rPr>
          <w:rFonts w:hint="eastAsia" w:ascii="宋体" w:hAnsi="宋体" w:eastAsia="宋体" w:cs="宋体"/>
          <w:szCs w:val="21"/>
        </w:rPr>
        <w:t>1.10.1 出入现场的权利</w:t>
      </w:r>
    </w:p>
    <w:p w14:paraId="31A195AA">
      <w:pPr>
        <w:spacing w:line="360" w:lineRule="auto"/>
        <w:ind w:firstLine="210"/>
        <w:rPr>
          <w:rFonts w:hint="eastAsia" w:ascii="宋体" w:hAnsi="宋体" w:eastAsia="宋体" w:cs="宋体"/>
          <w:szCs w:val="21"/>
        </w:rPr>
      </w:pPr>
      <w:r>
        <w:rPr>
          <w:rFonts w:hint="eastAsia" w:ascii="宋体" w:hAnsi="宋体" w:eastAsia="宋体" w:cs="宋体"/>
          <w:szCs w:val="21"/>
        </w:rPr>
        <w:t>关于出入现场的权利的约定：</w:t>
      </w:r>
      <w:r>
        <w:rPr>
          <w:rFonts w:hint="eastAsia" w:ascii="宋体" w:hAnsi="宋体" w:eastAsia="宋体" w:cs="宋体"/>
          <w:szCs w:val="21"/>
          <w:u w:val="single"/>
        </w:rPr>
        <w:t xml:space="preserve">施工现场内临时道路由承包人负责建设并承担相关费用。 </w:t>
      </w:r>
    </w:p>
    <w:p w14:paraId="6BD0F06E">
      <w:pPr>
        <w:spacing w:line="360" w:lineRule="auto"/>
        <w:ind w:firstLine="210"/>
        <w:jc w:val="left"/>
        <w:rPr>
          <w:rFonts w:hint="eastAsia" w:ascii="宋体" w:hAnsi="宋体" w:eastAsia="宋体" w:cs="宋体"/>
          <w:szCs w:val="21"/>
        </w:rPr>
      </w:pPr>
      <w:r>
        <w:rPr>
          <w:rFonts w:hint="eastAsia" w:ascii="宋体" w:hAnsi="宋体" w:eastAsia="宋体" w:cs="宋体"/>
          <w:szCs w:val="21"/>
        </w:rPr>
        <w:t>1.10.3 场内交通</w:t>
      </w:r>
    </w:p>
    <w:p w14:paraId="020925D4">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关于场外交通和场内交通的边界的约定：</w:t>
      </w:r>
      <w:r>
        <w:rPr>
          <w:rFonts w:hint="eastAsia" w:ascii="宋体" w:hAnsi="宋体" w:eastAsia="宋体" w:cs="宋体"/>
          <w:szCs w:val="21"/>
          <w:u w:val="single"/>
        </w:rPr>
        <w:t xml:space="preserve">/ </w:t>
      </w:r>
      <w:r>
        <w:rPr>
          <w:rFonts w:hint="eastAsia" w:ascii="宋体" w:hAnsi="宋体" w:eastAsia="宋体" w:cs="宋体"/>
          <w:szCs w:val="21"/>
        </w:rPr>
        <w:t>。</w:t>
      </w:r>
    </w:p>
    <w:p w14:paraId="333560F9">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关于发包人向承包人免费提供满足工程施工需要的场内道路和交通设施的约定：</w:t>
      </w:r>
      <w:r>
        <w:rPr>
          <w:rFonts w:hint="eastAsia" w:ascii="宋体" w:hAnsi="宋体" w:eastAsia="宋体" w:cs="宋体"/>
          <w:szCs w:val="21"/>
          <w:u w:val="single"/>
        </w:rPr>
        <w:t xml:space="preserve">施工现场周围道路畅通，施工现场自用施工便道、交通设施及红线范围内施工围护由承包人自行负责并承担相关费用。 </w:t>
      </w:r>
    </w:p>
    <w:p w14:paraId="7F4AF1BE">
      <w:pPr>
        <w:spacing w:line="360" w:lineRule="auto"/>
        <w:ind w:firstLine="210"/>
        <w:jc w:val="left"/>
        <w:rPr>
          <w:rFonts w:hint="eastAsia" w:ascii="宋体" w:hAnsi="宋体" w:eastAsia="宋体" w:cs="宋体"/>
          <w:szCs w:val="21"/>
        </w:rPr>
      </w:pPr>
      <w:r>
        <w:rPr>
          <w:rFonts w:hint="eastAsia" w:ascii="宋体" w:hAnsi="宋体" w:eastAsia="宋体" w:cs="宋体"/>
          <w:szCs w:val="21"/>
        </w:rPr>
        <w:t>1.10.4超大件和超重件的运输</w:t>
      </w:r>
    </w:p>
    <w:p w14:paraId="0F32D361">
      <w:pPr>
        <w:spacing w:line="360" w:lineRule="auto"/>
        <w:ind w:firstLine="210"/>
        <w:jc w:val="left"/>
        <w:rPr>
          <w:rFonts w:hint="eastAsia" w:ascii="宋体" w:hAnsi="宋体" w:eastAsia="宋体" w:cs="宋体"/>
          <w:szCs w:val="21"/>
        </w:rPr>
      </w:pPr>
      <w:r>
        <w:rPr>
          <w:rFonts w:hint="eastAsia" w:ascii="宋体" w:hAnsi="宋体" w:eastAsia="宋体" w:cs="宋体"/>
          <w:szCs w:val="21"/>
        </w:rPr>
        <w:t>运输超大件或超重件所需的道路和桥梁临时加固改造费用和其他有关费用由</w:t>
      </w:r>
      <w:r>
        <w:rPr>
          <w:rFonts w:hint="eastAsia" w:ascii="宋体" w:hAnsi="宋体" w:eastAsia="宋体" w:cs="宋体"/>
          <w:szCs w:val="21"/>
          <w:u w:val="single"/>
        </w:rPr>
        <w:t xml:space="preserve">  承包人 </w:t>
      </w:r>
      <w:r>
        <w:rPr>
          <w:rFonts w:hint="eastAsia" w:ascii="宋体" w:hAnsi="宋体" w:eastAsia="宋体" w:cs="宋体"/>
          <w:szCs w:val="21"/>
        </w:rPr>
        <w:t>承担。</w:t>
      </w:r>
    </w:p>
    <w:p w14:paraId="7242112D">
      <w:pPr>
        <w:spacing w:line="360" w:lineRule="auto"/>
        <w:ind w:firstLine="210"/>
        <w:rPr>
          <w:rFonts w:hint="eastAsia" w:ascii="宋体" w:hAnsi="宋体" w:eastAsia="宋体" w:cs="宋体"/>
          <w:szCs w:val="21"/>
        </w:rPr>
      </w:pPr>
      <w:r>
        <w:rPr>
          <w:rFonts w:hint="eastAsia" w:ascii="宋体" w:hAnsi="宋体" w:eastAsia="宋体" w:cs="宋体"/>
          <w:szCs w:val="21"/>
        </w:rPr>
        <w:t>1.11 知识产权</w:t>
      </w:r>
    </w:p>
    <w:p w14:paraId="25486EC7">
      <w:pPr>
        <w:spacing w:line="360" w:lineRule="auto"/>
        <w:ind w:firstLine="210"/>
        <w:rPr>
          <w:rFonts w:hint="eastAsia" w:ascii="宋体" w:hAnsi="宋体" w:eastAsia="宋体" w:cs="宋体"/>
          <w:szCs w:val="21"/>
        </w:rPr>
      </w:pPr>
      <w:r>
        <w:rPr>
          <w:rFonts w:hint="eastAsia" w:ascii="宋体" w:hAnsi="宋体" w:eastAsia="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D9AA7E4">
      <w:pPr>
        <w:spacing w:line="360" w:lineRule="auto"/>
        <w:ind w:firstLine="210"/>
        <w:rPr>
          <w:rFonts w:hint="eastAsia" w:ascii="宋体" w:hAnsi="宋体" w:eastAsia="宋体" w:cs="宋体"/>
          <w:szCs w:val="21"/>
        </w:rPr>
      </w:pPr>
      <w:r>
        <w:rPr>
          <w:rFonts w:hint="eastAsia" w:ascii="宋体" w:hAnsi="宋体" w:eastAsia="宋体" w:cs="宋体"/>
          <w:szCs w:val="21"/>
        </w:rPr>
        <w:t>关于发包人提供的上述文件的使用限制的要求：</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CF2C24C">
      <w:pPr>
        <w:spacing w:line="360" w:lineRule="auto"/>
        <w:ind w:firstLine="210"/>
        <w:rPr>
          <w:rFonts w:hint="eastAsia" w:ascii="宋体" w:hAnsi="宋体" w:eastAsia="宋体" w:cs="宋体"/>
          <w:szCs w:val="21"/>
        </w:rPr>
      </w:pPr>
      <w:r>
        <w:rPr>
          <w:rFonts w:hint="eastAsia" w:ascii="宋体" w:hAnsi="宋体" w:eastAsia="宋体" w:cs="宋体"/>
          <w:szCs w:val="21"/>
        </w:rPr>
        <w:t>1.11.2 关于承包人为实施工程所编制文件的著作权的归属：</w:t>
      </w:r>
      <w:r>
        <w:rPr>
          <w:rFonts w:hint="eastAsia" w:ascii="宋体" w:hAnsi="宋体" w:eastAsia="宋体" w:cs="宋体"/>
          <w:szCs w:val="21"/>
          <w:u w:val="single"/>
        </w:rPr>
        <w:t xml:space="preserve">  按通用条款执行</w:t>
      </w:r>
      <w:r>
        <w:rPr>
          <w:rFonts w:hint="eastAsia" w:ascii="宋体" w:hAnsi="宋体" w:eastAsia="宋体" w:cs="宋体"/>
          <w:szCs w:val="21"/>
        </w:rPr>
        <w:t>。</w:t>
      </w:r>
    </w:p>
    <w:p w14:paraId="36ECE1E0">
      <w:pPr>
        <w:spacing w:line="360" w:lineRule="auto"/>
        <w:ind w:firstLine="210"/>
        <w:rPr>
          <w:rFonts w:hint="eastAsia" w:ascii="宋体" w:hAnsi="宋体" w:eastAsia="宋体" w:cs="宋体"/>
          <w:szCs w:val="21"/>
        </w:rPr>
      </w:pPr>
      <w:r>
        <w:rPr>
          <w:rFonts w:hint="eastAsia" w:ascii="宋体" w:hAnsi="宋体" w:eastAsia="宋体" w:cs="宋体"/>
          <w:szCs w:val="21"/>
        </w:rPr>
        <w:t>关于承包人提供的上述文件的使用限制的要求：</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25BF38D">
      <w:pPr>
        <w:spacing w:line="360" w:lineRule="auto"/>
        <w:ind w:firstLine="210"/>
        <w:rPr>
          <w:rFonts w:hint="eastAsia" w:ascii="宋体" w:hAnsi="宋体" w:eastAsia="宋体" w:cs="宋体"/>
          <w:kern w:val="0"/>
          <w:szCs w:val="21"/>
        </w:rPr>
      </w:pPr>
      <w:r>
        <w:rPr>
          <w:rFonts w:hint="eastAsia" w:ascii="宋体" w:hAnsi="宋体" w:eastAsia="宋体" w:cs="宋体"/>
          <w:szCs w:val="21"/>
        </w:rPr>
        <w:t>1.11.4 承包人在施工过程中所采用的专利、专有技术、技术秘密的使用费的承担方式：</w:t>
      </w:r>
      <w:r>
        <w:rPr>
          <w:rFonts w:hint="eastAsia" w:ascii="宋体" w:hAnsi="宋体" w:eastAsia="宋体" w:cs="宋体"/>
          <w:szCs w:val="21"/>
          <w:u w:val="single"/>
        </w:rPr>
        <w:t xml:space="preserve">包含在合同价内 </w:t>
      </w:r>
      <w:r>
        <w:rPr>
          <w:rFonts w:hint="eastAsia" w:ascii="宋体" w:hAnsi="宋体" w:eastAsia="宋体" w:cs="宋体"/>
          <w:kern w:val="0"/>
          <w:szCs w:val="21"/>
        </w:rPr>
        <w:t>。</w:t>
      </w:r>
    </w:p>
    <w:p w14:paraId="3C658A69">
      <w:pPr>
        <w:spacing w:line="360" w:lineRule="auto"/>
        <w:ind w:firstLine="210"/>
        <w:rPr>
          <w:rFonts w:hint="eastAsia" w:ascii="宋体" w:hAnsi="宋体" w:eastAsia="宋体" w:cs="宋体"/>
          <w:szCs w:val="21"/>
        </w:rPr>
      </w:pPr>
      <w:r>
        <w:rPr>
          <w:rFonts w:hint="eastAsia" w:ascii="宋体" w:hAnsi="宋体" w:eastAsia="宋体" w:cs="宋体"/>
          <w:szCs w:val="21"/>
        </w:rPr>
        <w:t>1.13工程量清单错误的修正</w:t>
      </w:r>
    </w:p>
    <w:p w14:paraId="460E92AE">
      <w:pPr>
        <w:spacing w:line="360" w:lineRule="auto"/>
        <w:ind w:firstLine="210"/>
        <w:rPr>
          <w:rFonts w:hint="eastAsia" w:ascii="宋体" w:hAnsi="宋体" w:eastAsia="宋体" w:cs="宋体"/>
          <w:szCs w:val="21"/>
        </w:rPr>
      </w:pPr>
      <w:r>
        <w:rPr>
          <w:rFonts w:hint="eastAsia" w:ascii="宋体" w:hAnsi="宋体" w:eastAsia="宋体" w:cs="宋体"/>
          <w:szCs w:val="21"/>
        </w:rPr>
        <w:t>出现工程量清单错误时，是否调整合同价格：</w:t>
      </w:r>
      <w:r>
        <w:rPr>
          <w:rFonts w:hint="eastAsia" w:ascii="宋体" w:hAnsi="宋体" w:eastAsia="宋体" w:cs="宋体"/>
          <w:szCs w:val="21"/>
          <w:u w:val="single"/>
        </w:rPr>
        <w:t xml:space="preserve"> 除按本专用条款第10条变更条款外，其余按通用条款执行 </w:t>
      </w:r>
      <w:r>
        <w:rPr>
          <w:rFonts w:hint="eastAsia" w:ascii="宋体" w:hAnsi="宋体" w:eastAsia="宋体" w:cs="宋体"/>
          <w:kern w:val="0"/>
          <w:szCs w:val="21"/>
        </w:rPr>
        <w:t>。</w:t>
      </w:r>
    </w:p>
    <w:p w14:paraId="2D474911">
      <w:pPr>
        <w:spacing w:line="360" w:lineRule="auto"/>
        <w:ind w:firstLine="210"/>
        <w:rPr>
          <w:rFonts w:hint="eastAsia" w:ascii="宋体" w:hAnsi="宋体" w:eastAsia="宋体" w:cs="宋体"/>
          <w:szCs w:val="21"/>
        </w:rPr>
      </w:pPr>
      <w:r>
        <w:rPr>
          <w:rFonts w:hint="eastAsia" w:ascii="宋体" w:hAnsi="宋体" w:eastAsia="宋体" w:cs="宋体"/>
          <w:szCs w:val="21"/>
        </w:rPr>
        <w:t>允许调整合同价格的工程量偏差范围：</w:t>
      </w:r>
      <w:r>
        <w:rPr>
          <w:rFonts w:hint="eastAsia" w:ascii="宋体" w:hAnsi="宋体" w:eastAsia="宋体" w:cs="宋体"/>
          <w:szCs w:val="21"/>
          <w:u w:val="single"/>
        </w:rPr>
        <w:t>除按本专用条款第10条变更条款外，其余按通用条款执行</w:t>
      </w:r>
      <w:r>
        <w:rPr>
          <w:rFonts w:hint="eastAsia" w:ascii="宋体" w:hAnsi="宋体" w:eastAsia="宋体" w:cs="宋体"/>
          <w:kern w:val="0"/>
          <w:szCs w:val="21"/>
        </w:rPr>
        <w:t>。</w:t>
      </w:r>
    </w:p>
    <w:p w14:paraId="0E94F965">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2. 发包人</w:t>
      </w:r>
    </w:p>
    <w:p w14:paraId="7C6901AD">
      <w:pPr>
        <w:spacing w:line="360" w:lineRule="auto"/>
        <w:ind w:firstLine="210"/>
        <w:rPr>
          <w:rFonts w:hint="eastAsia" w:ascii="宋体" w:hAnsi="宋体" w:eastAsia="宋体" w:cs="宋体"/>
          <w:szCs w:val="21"/>
        </w:rPr>
      </w:pPr>
      <w:r>
        <w:rPr>
          <w:rFonts w:hint="eastAsia" w:ascii="宋体" w:hAnsi="宋体" w:eastAsia="宋体" w:cs="宋体"/>
          <w:szCs w:val="21"/>
        </w:rPr>
        <w:t>2.2 发包人代表</w:t>
      </w:r>
    </w:p>
    <w:p w14:paraId="0EC7743B">
      <w:pPr>
        <w:spacing w:line="360" w:lineRule="auto"/>
        <w:ind w:firstLine="210"/>
        <w:rPr>
          <w:rFonts w:hint="eastAsia" w:ascii="宋体" w:hAnsi="宋体" w:eastAsia="宋体" w:cs="宋体"/>
          <w:szCs w:val="21"/>
        </w:rPr>
      </w:pPr>
      <w:r>
        <w:rPr>
          <w:rFonts w:hint="eastAsia" w:ascii="宋体" w:hAnsi="宋体" w:eastAsia="宋体" w:cs="宋体"/>
          <w:szCs w:val="21"/>
        </w:rPr>
        <w:t>发包人代表：</w:t>
      </w:r>
      <w:r>
        <w:rPr>
          <w:rFonts w:hint="eastAsia" w:ascii="宋体" w:hAnsi="宋体" w:eastAsia="宋体" w:cs="宋体"/>
          <w:szCs w:val="21"/>
          <w:u w:val="single"/>
        </w:rPr>
        <w:t xml:space="preserve">                </w:t>
      </w:r>
    </w:p>
    <w:p w14:paraId="068CD1DF">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554922B2">
      <w:pPr>
        <w:spacing w:line="360" w:lineRule="auto"/>
        <w:ind w:firstLine="21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w:t>
      </w:r>
    </w:p>
    <w:p w14:paraId="474A9F27">
      <w:pPr>
        <w:spacing w:line="360" w:lineRule="auto"/>
        <w:ind w:firstLine="21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w:t>
      </w:r>
    </w:p>
    <w:p w14:paraId="5D1CC9E6">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p>
    <w:p w14:paraId="2B2DF710">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6EE78658">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413D6A6C">
      <w:pPr>
        <w:spacing w:line="360" w:lineRule="auto"/>
        <w:ind w:firstLine="210"/>
        <w:rPr>
          <w:rFonts w:hint="eastAsia" w:ascii="宋体" w:hAnsi="宋体" w:eastAsia="宋体" w:cs="宋体"/>
          <w:b/>
          <w:szCs w:val="21"/>
        </w:rPr>
      </w:pPr>
      <w:r>
        <w:rPr>
          <w:rFonts w:hint="eastAsia" w:ascii="宋体" w:hAnsi="宋体" w:eastAsia="宋体" w:cs="宋体"/>
          <w:szCs w:val="21"/>
        </w:rPr>
        <w:t>发包人对发包人代表的授权范围如下：</w:t>
      </w:r>
      <w:r>
        <w:rPr>
          <w:rFonts w:hint="eastAsia" w:ascii="宋体" w:hAnsi="宋体" w:eastAsia="宋体" w:cs="宋体"/>
          <w:kern w:val="0"/>
          <w:szCs w:val="21"/>
          <w:u w:val="single"/>
        </w:rPr>
        <w:t>①所有外部关系协调权  ②对分包单位选择的最终确认和否定权  ③工程图纸的会审、协调会的组织、主持权  ④对工程设计变更的初审权  ⑤有权要求更换不称职的施工、监理人员  ⑥对监理工程师发布的开工令、停工令、复工令和监理工程师对承包人合同规定的义务提出变更的最终确认权与签证权（盖发包人公章后方可生效）  ⑦对本合同约定的工程价格的调整和变更的初审权  ⑧有组织、主持竣工验收的权利  ⑨</w:t>
      </w:r>
      <w:r>
        <w:rPr>
          <w:rFonts w:hint="eastAsia" w:ascii="宋体" w:hAnsi="宋体" w:eastAsia="宋体" w:cs="宋体"/>
          <w:szCs w:val="21"/>
          <w:u w:val="single"/>
        </w:rPr>
        <w:t xml:space="preserve">对本工程全过程监督、考勤。 </w:t>
      </w:r>
    </w:p>
    <w:p w14:paraId="1757A4BB">
      <w:pPr>
        <w:spacing w:line="360" w:lineRule="auto"/>
        <w:ind w:firstLine="210"/>
        <w:rPr>
          <w:rFonts w:hint="eastAsia" w:ascii="宋体" w:hAnsi="宋体" w:eastAsia="宋体" w:cs="宋体"/>
          <w:szCs w:val="21"/>
        </w:rPr>
      </w:pPr>
      <w:r>
        <w:rPr>
          <w:rFonts w:hint="eastAsia" w:ascii="宋体" w:hAnsi="宋体" w:eastAsia="宋体" w:cs="宋体"/>
          <w:szCs w:val="21"/>
        </w:rPr>
        <w:t>2.4 施工现场、施工条件和基础资料的提供</w:t>
      </w:r>
    </w:p>
    <w:p w14:paraId="0077054A">
      <w:pPr>
        <w:spacing w:line="360" w:lineRule="auto"/>
        <w:ind w:firstLine="210"/>
        <w:rPr>
          <w:rFonts w:hint="eastAsia" w:ascii="宋体" w:hAnsi="宋体" w:eastAsia="宋体" w:cs="宋体"/>
          <w:szCs w:val="21"/>
        </w:rPr>
      </w:pPr>
      <w:r>
        <w:rPr>
          <w:rFonts w:hint="eastAsia" w:ascii="宋体" w:hAnsi="宋体" w:eastAsia="宋体" w:cs="宋体"/>
          <w:szCs w:val="21"/>
        </w:rPr>
        <w:t>2.4.1 提供施工现场</w:t>
      </w:r>
    </w:p>
    <w:p w14:paraId="06D0DF96">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关于发包人移交施工现场的期限要求：</w:t>
      </w:r>
      <w:r>
        <w:rPr>
          <w:rFonts w:hint="eastAsia" w:ascii="宋体" w:hAnsi="宋体" w:eastAsia="宋体" w:cs="宋体"/>
          <w:szCs w:val="21"/>
          <w:u w:val="single"/>
        </w:rPr>
        <w:t xml:space="preserve">向承包人提供具备施工条件的场地为开工日期前不少于7天。    </w:t>
      </w:r>
    </w:p>
    <w:p w14:paraId="6F8F61EE">
      <w:pPr>
        <w:spacing w:line="360" w:lineRule="auto"/>
        <w:ind w:firstLine="210"/>
        <w:rPr>
          <w:rFonts w:hint="eastAsia" w:ascii="宋体" w:hAnsi="宋体" w:eastAsia="宋体" w:cs="宋体"/>
          <w:szCs w:val="21"/>
        </w:rPr>
      </w:pPr>
      <w:r>
        <w:rPr>
          <w:rFonts w:hint="eastAsia" w:ascii="宋体" w:hAnsi="宋体" w:eastAsia="宋体" w:cs="宋体"/>
          <w:szCs w:val="21"/>
        </w:rPr>
        <w:t>2.4.2 提供施工条件</w:t>
      </w:r>
    </w:p>
    <w:p w14:paraId="4B850668">
      <w:pPr>
        <w:spacing w:line="360" w:lineRule="auto"/>
        <w:ind w:firstLine="210"/>
        <w:rPr>
          <w:rFonts w:hint="eastAsia" w:ascii="宋体" w:hAnsi="宋体" w:eastAsia="宋体" w:cs="宋体"/>
          <w:szCs w:val="21"/>
        </w:rPr>
      </w:pPr>
      <w:r>
        <w:rPr>
          <w:rFonts w:hint="eastAsia" w:ascii="宋体" w:hAnsi="宋体" w:eastAsia="宋体" w:cs="宋体"/>
          <w:szCs w:val="21"/>
        </w:rPr>
        <w:t>关于发包人应负责提供施工所需要的条件，包括：</w:t>
      </w:r>
      <w:r>
        <w:rPr>
          <w:rFonts w:hint="eastAsia" w:ascii="宋体" w:hAnsi="宋体" w:eastAsia="宋体" w:cs="宋体"/>
          <w:szCs w:val="21"/>
          <w:u w:val="single"/>
        </w:rPr>
        <w:t>（1）施工用水、用电及开户费由承包人自行负责，并承担施工期间的水、电使用费用。水、电费装表计量，承包人必须按水、电部门的计价标准，按照需缴费金额直接及时向供水供电部门缴交。电讯线路接引和使用费用由承包人自理。以上所需费用已纳入合同价。（2）施工场地与公共道路的通道开通时间和要求：由承包人自行负责。（3）协调处理施工场地周围地下管线和邻近建筑物、构筑物、古树名木的保护工作：施工过程中，如承包人发现事先不能预见的地下管线、文物等，应及时通知使用人及</w:t>
      </w:r>
      <w:r>
        <w:rPr>
          <w:rFonts w:hint="eastAsia" w:ascii="宋体" w:hAnsi="宋体" w:eastAsia="宋体" w:cs="宋体"/>
          <w:szCs w:val="21"/>
        </w:rPr>
        <w:t>发包</w:t>
      </w:r>
      <w:r>
        <w:rPr>
          <w:rFonts w:hint="eastAsia" w:ascii="宋体" w:hAnsi="宋体" w:eastAsia="宋体" w:cs="宋体"/>
          <w:szCs w:val="21"/>
          <w:u w:val="single"/>
        </w:rPr>
        <w:t xml:space="preserve">人并保护好现场，会同有关部门后采取处理措施,所发生的费用已纳入合同价。若有损坏，必须按发包人要求修复,所需修复费用已纳入合同价。（4）其余按通用条款执行。 </w:t>
      </w:r>
      <w:r>
        <w:rPr>
          <w:rFonts w:hint="eastAsia" w:ascii="宋体" w:hAnsi="宋体" w:eastAsia="宋体" w:cs="宋体"/>
          <w:szCs w:val="21"/>
        </w:rPr>
        <w:t xml:space="preserve"> </w:t>
      </w:r>
    </w:p>
    <w:p w14:paraId="6082761F">
      <w:pPr>
        <w:spacing w:line="360" w:lineRule="auto"/>
        <w:ind w:firstLine="210"/>
        <w:rPr>
          <w:rFonts w:hint="eastAsia" w:ascii="宋体" w:hAnsi="宋体" w:eastAsia="宋体" w:cs="宋体"/>
          <w:szCs w:val="21"/>
        </w:rPr>
      </w:pPr>
      <w:r>
        <w:rPr>
          <w:rFonts w:hint="eastAsia" w:ascii="宋体" w:hAnsi="宋体" w:eastAsia="宋体" w:cs="宋体"/>
          <w:szCs w:val="21"/>
        </w:rPr>
        <w:t>2.5 资金来源证明及支付担保</w:t>
      </w:r>
    </w:p>
    <w:p w14:paraId="560249ED">
      <w:pPr>
        <w:spacing w:line="360" w:lineRule="auto"/>
        <w:ind w:firstLine="210"/>
        <w:rPr>
          <w:rFonts w:hint="eastAsia" w:ascii="宋体" w:hAnsi="宋体" w:eastAsia="宋体" w:cs="宋体"/>
          <w:szCs w:val="21"/>
        </w:rPr>
      </w:pPr>
      <w:r>
        <w:rPr>
          <w:rFonts w:hint="eastAsia" w:ascii="宋体" w:hAnsi="宋体" w:eastAsia="宋体" w:cs="宋体"/>
          <w:szCs w:val="21"/>
        </w:rPr>
        <w:t>发包人提供资金来源证明的期限要求：</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407718F">
      <w:pPr>
        <w:spacing w:line="360" w:lineRule="auto"/>
        <w:ind w:firstLine="210"/>
        <w:rPr>
          <w:rFonts w:hint="eastAsia" w:ascii="宋体" w:hAnsi="宋体" w:eastAsia="宋体" w:cs="宋体"/>
          <w:szCs w:val="21"/>
        </w:rPr>
      </w:pPr>
      <w:r>
        <w:rPr>
          <w:rFonts w:hint="eastAsia" w:ascii="宋体" w:hAnsi="宋体" w:eastAsia="宋体" w:cs="宋体"/>
          <w:szCs w:val="21"/>
        </w:rPr>
        <w:t>发包人是否提供支付担保：</w:t>
      </w:r>
      <w:r>
        <w:rPr>
          <w:rFonts w:hint="eastAsia" w:ascii="宋体" w:hAnsi="宋体" w:eastAsia="宋体" w:cs="宋体"/>
          <w:szCs w:val="21"/>
          <w:u w:val="single"/>
        </w:rPr>
        <w:t xml:space="preserve">  本工程不提供支付担保      </w:t>
      </w:r>
      <w:r>
        <w:rPr>
          <w:rFonts w:hint="eastAsia" w:ascii="宋体" w:hAnsi="宋体" w:eastAsia="宋体" w:cs="宋体"/>
          <w:szCs w:val="21"/>
        </w:rPr>
        <w:t>。</w:t>
      </w:r>
    </w:p>
    <w:p w14:paraId="384610A7">
      <w:pPr>
        <w:spacing w:line="360" w:lineRule="auto"/>
        <w:ind w:firstLine="210"/>
        <w:rPr>
          <w:rFonts w:hint="eastAsia" w:ascii="宋体" w:hAnsi="宋体" w:eastAsia="宋体" w:cs="宋体"/>
          <w:szCs w:val="21"/>
          <w:u w:val="single"/>
        </w:rPr>
      </w:pPr>
      <w:r>
        <w:rPr>
          <w:rFonts w:hint="eastAsia" w:ascii="宋体" w:hAnsi="宋体" w:eastAsia="宋体" w:cs="宋体"/>
          <w:szCs w:val="21"/>
        </w:rPr>
        <w:t>发包人提供支付担保的形式：</w:t>
      </w:r>
      <w:r>
        <w:rPr>
          <w:rFonts w:hint="eastAsia" w:ascii="宋体" w:hAnsi="宋体" w:eastAsia="宋体" w:cs="宋体"/>
          <w:szCs w:val="21"/>
          <w:u w:val="single"/>
        </w:rPr>
        <w:t xml:space="preserve">  / </w:t>
      </w:r>
      <w:r>
        <w:rPr>
          <w:rFonts w:hint="eastAsia" w:ascii="宋体" w:hAnsi="宋体" w:eastAsia="宋体" w:cs="宋体"/>
          <w:szCs w:val="21"/>
        </w:rPr>
        <w:t>。</w:t>
      </w:r>
    </w:p>
    <w:p w14:paraId="7E8B78B2">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3. 承包人</w:t>
      </w:r>
    </w:p>
    <w:p w14:paraId="211A4606">
      <w:pPr>
        <w:spacing w:line="360" w:lineRule="auto"/>
        <w:ind w:firstLine="210"/>
        <w:rPr>
          <w:rFonts w:hint="eastAsia" w:ascii="宋体" w:hAnsi="宋体" w:eastAsia="宋体" w:cs="宋体"/>
          <w:szCs w:val="21"/>
        </w:rPr>
      </w:pPr>
      <w:r>
        <w:rPr>
          <w:rFonts w:hint="eastAsia" w:ascii="宋体" w:hAnsi="宋体" w:eastAsia="宋体" w:cs="宋体"/>
          <w:szCs w:val="21"/>
        </w:rPr>
        <w:t>3.1 承包人的一般义务</w:t>
      </w:r>
    </w:p>
    <w:p w14:paraId="15A8DCB7">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（5）</w:t>
      </w:r>
      <w:r>
        <w:rPr>
          <w:rFonts w:hint="eastAsia" w:ascii="宋体" w:hAnsi="宋体" w:eastAsia="宋体" w:cs="宋体"/>
          <w:szCs w:val="21"/>
        </w:rPr>
        <w:t>承包人提交的竣工资料的内容：</w:t>
      </w:r>
      <w:r>
        <w:rPr>
          <w:rFonts w:hint="eastAsia" w:ascii="宋体" w:hAnsi="宋体" w:eastAsia="宋体" w:cs="宋体"/>
          <w:szCs w:val="21"/>
          <w:u w:val="single"/>
        </w:rPr>
        <w:t xml:space="preserve">   技术资料及电子文本。 </w:t>
      </w:r>
    </w:p>
    <w:p w14:paraId="2758F1C1">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承包人需要提交的竣工资料套数：</w:t>
      </w:r>
      <w:r>
        <w:rPr>
          <w:rFonts w:hint="eastAsia" w:ascii="宋体" w:hAnsi="宋体" w:eastAsia="宋体" w:cs="宋体"/>
          <w:szCs w:val="21"/>
          <w:u w:val="single"/>
        </w:rPr>
        <w:t xml:space="preserve">  技术资料4套及电子文本2套。 </w:t>
      </w:r>
    </w:p>
    <w:p w14:paraId="60AE627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承包人提交的竣工资料的费用承担：</w:t>
      </w:r>
      <w:r>
        <w:rPr>
          <w:rFonts w:hint="eastAsia" w:ascii="宋体" w:hAnsi="宋体" w:eastAsia="宋体" w:cs="宋体"/>
          <w:szCs w:val="21"/>
          <w:u w:val="single"/>
        </w:rPr>
        <w:t xml:space="preserve">    由承包人自行承担。  </w:t>
      </w:r>
    </w:p>
    <w:p w14:paraId="191248F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承包人提交的竣工资料移交时间：</w:t>
      </w:r>
      <w:r>
        <w:rPr>
          <w:rFonts w:hint="eastAsia" w:ascii="宋体" w:hAnsi="宋体" w:eastAsia="宋体" w:cs="宋体"/>
          <w:szCs w:val="21"/>
          <w:u w:val="single"/>
        </w:rPr>
        <w:t xml:space="preserve">    在工程竣工验收合格后56天内。 </w:t>
      </w:r>
    </w:p>
    <w:p w14:paraId="5CEBCB3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承包人提交的竣工资料形式要求的约定：</w:t>
      </w:r>
      <w:r>
        <w:rPr>
          <w:rFonts w:hint="eastAsia" w:ascii="宋体" w:hAnsi="宋体" w:eastAsia="宋体" w:cs="宋体"/>
          <w:szCs w:val="21"/>
          <w:u w:val="single"/>
        </w:rPr>
        <w:t xml:space="preserve">     /    。</w:t>
      </w:r>
    </w:p>
    <w:p w14:paraId="3079C656">
      <w:pPr>
        <w:widowControl/>
        <w:spacing w:line="360" w:lineRule="auto"/>
        <w:ind w:firstLine="210"/>
        <w:rPr>
          <w:rFonts w:hint="eastAsia" w:ascii="宋体" w:hAnsi="宋体" w:eastAsia="宋体" w:cs="宋体"/>
          <w:szCs w:val="21"/>
        </w:rPr>
      </w:pPr>
      <w:r>
        <w:rPr>
          <w:rFonts w:hint="eastAsia" w:ascii="宋体" w:hAnsi="宋体" w:eastAsia="宋体" w:cs="宋体"/>
          <w:szCs w:val="21"/>
        </w:rPr>
        <w:t>（6）承包人应履行的其他义务：</w:t>
      </w:r>
    </w:p>
    <w:p w14:paraId="0ABB2AC0">
      <w:pPr>
        <w:widowControl/>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① 承包人需负责处理好施工扰民问题及周边单位（住户）的协调工作。</w:t>
      </w:r>
    </w:p>
    <w:p w14:paraId="0FF81114">
      <w:pPr>
        <w:widowControl/>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② 承包人的施工管理区及施工场地应设有临时的污水处理设施和施工排水设施，生活、施工垃圾等处置应妥当，施工材料如涂料、化学品等应妥善存放，并设有防雨、防风等措施。</w:t>
      </w:r>
    </w:p>
    <w:p w14:paraId="3B161F7E">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③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215965B6">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④承包人应负责承包项目在施工过程的之前、之中、之后协调工作，包括工序、场地、材料堆放、人员食宿、水、电供应等。</w:t>
      </w:r>
    </w:p>
    <w:p w14:paraId="11E0E9EE">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 xml:space="preserve">⑤承包人应负责本工程的档案管理，竣工资料的检查、汇总。  </w:t>
      </w:r>
    </w:p>
    <w:p w14:paraId="5E3ADA00">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⑥室外场地移交 ：在施工过程中，承包人应无条件服从</w:t>
      </w:r>
      <w:r>
        <w:rPr>
          <w:rFonts w:hint="eastAsia" w:ascii="宋体" w:hAnsi="宋体" w:eastAsia="宋体" w:cs="宋体"/>
          <w:szCs w:val="21"/>
        </w:rPr>
        <w:t>发包</w:t>
      </w:r>
      <w:r>
        <w:rPr>
          <w:rFonts w:hint="eastAsia" w:ascii="宋体" w:hAnsi="宋体" w:eastAsia="宋体" w:cs="宋体"/>
          <w:szCs w:val="21"/>
          <w:u w:val="single"/>
        </w:rPr>
        <w:t xml:space="preserve">人的总体施工计划的安排，由于承包人不配合而产生的一切费用由承包人承担。     </w:t>
      </w:r>
    </w:p>
    <w:p w14:paraId="5BF41EA0">
      <w:pPr>
        <w:snapToGrid w:val="0"/>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⑧其他：</w:t>
      </w:r>
    </w:p>
    <w:p w14:paraId="4162E75D">
      <w:pPr>
        <w:snapToGrid w:val="0"/>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 xml:space="preserve">a、承包人应自备发电机，购置及使用费已在合同价中包干。因电力不足或停电，给工程造成的一切损失由承包人承担。 </w:t>
      </w:r>
    </w:p>
    <w:p w14:paraId="2332D06C">
      <w:pPr>
        <w:spacing w:line="360" w:lineRule="auto"/>
        <w:ind w:firstLine="210"/>
        <w:rPr>
          <w:rFonts w:hint="eastAsia" w:ascii="宋体" w:hAnsi="宋体" w:eastAsia="宋体" w:cs="宋体"/>
          <w:szCs w:val="21"/>
        </w:rPr>
      </w:pPr>
      <w:r>
        <w:rPr>
          <w:rFonts w:hint="eastAsia" w:ascii="宋体" w:hAnsi="宋体" w:eastAsia="宋体" w:cs="宋体"/>
          <w:szCs w:val="21"/>
          <w:u w:val="single"/>
        </w:rPr>
        <w:t>b、在工程通过竣工验收前，对已完成工程（含发包人专业分包且已移交给承包人的工程）成品的保护工作由承包人负责，费用在合同价中包干</w:t>
      </w:r>
      <w:r>
        <w:rPr>
          <w:rFonts w:hint="eastAsia" w:ascii="宋体" w:hAnsi="宋体" w:eastAsia="宋体" w:cs="宋体"/>
          <w:szCs w:val="21"/>
        </w:rPr>
        <w:t>。</w:t>
      </w:r>
    </w:p>
    <w:p w14:paraId="13B52D24">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c、本工程施工应按文明施工有关规定执行，费用自理。</w:t>
      </w:r>
      <w:r>
        <w:rPr>
          <w:rFonts w:hint="eastAsia" w:ascii="宋体" w:hAnsi="宋体" w:eastAsia="宋体" w:cs="宋体"/>
          <w:u w:val="single"/>
        </w:rPr>
        <w:t>严格准守</w:t>
      </w:r>
      <w:r>
        <w:rPr>
          <w:rStyle w:val="72"/>
          <w:rFonts w:hint="eastAsia" w:ascii="宋体" w:hAnsi="宋体" w:eastAsia="宋体" w:cs="宋体"/>
          <w:color w:val="auto"/>
        </w:rPr>
        <w:t>长建设[2019]90号“长兴县建设局关于进一步加强建筑施工扬尘治理的通知”</w:t>
      </w:r>
      <w:r>
        <w:rPr>
          <w:rFonts w:hint="eastAsia" w:ascii="宋体" w:hAnsi="宋体" w:eastAsia="宋体" w:cs="宋体"/>
          <w:szCs w:val="21"/>
          <w:u w:val="single"/>
        </w:rPr>
        <w:t>。同时做到临时建筑搭建有序、材料机具设备堆放整齐、生活污水处理后排放、生活垃圾袋装化、消防设施齐备，并服从</w:t>
      </w:r>
      <w:r>
        <w:rPr>
          <w:rFonts w:hint="eastAsia" w:ascii="宋体" w:hAnsi="宋体" w:eastAsia="宋体" w:cs="宋体"/>
          <w:szCs w:val="21"/>
        </w:rPr>
        <w:t>发包</w:t>
      </w:r>
      <w:r>
        <w:rPr>
          <w:rFonts w:hint="eastAsia" w:ascii="宋体" w:hAnsi="宋体" w:eastAsia="宋体" w:cs="宋体"/>
          <w:szCs w:val="21"/>
          <w:u w:val="single"/>
        </w:rPr>
        <w:t>人和社会管理部门的监督和管理。工程交付使用后7日内承包人拆除所有临建、撤走机具、人员，并按发包人要求清理现场。</w:t>
      </w:r>
    </w:p>
    <w:p w14:paraId="3186549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d、承包人若要进行劳务分包的，必须分包给有资质的建筑劳务企业。直接与农民工发生用工关系的，必须依法与农民工签订劳动合同，建立职工花名册、考勤记录、岗位（工种）技能证书、进出场登记、工资支付表等管理台账，承包人要设立劳资管理员，专职负责农民工实名制管理工作。</w:t>
      </w:r>
      <w:r>
        <w:rPr>
          <w:rFonts w:hint="eastAsia" w:ascii="宋体" w:hAnsi="宋体" w:eastAsia="宋体" w:cs="宋体"/>
          <w:u w:val="single"/>
        </w:rPr>
        <w:t>本工程须严格执行《长兴县建设工程施工现场作业人员实名制管理规定（试行）》（长建联发〔2015〕88号），实行施工现场作业人员实名制管理；承包人应在签订合同后，在发包人办理施工许可证前按长政办发[2017]92号和长人社发[2016]43号文件到指定银行设立用于发放农民工工资的账户，施工过程中按规定支付农民工工资</w:t>
      </w:r>
      <w:r>
        <w:rPr>
          <w:rFonts w:hint="eastAsia" w:ascii="宋体" w:hAnsi="宋体" w:eastAsia="宋体" w:cs="宋体"/>
        </w:rPr>
        <w:t>，</w:t>
      </w:r>
      <w:r>
        <w:rPr>
          <w:rFonts w:hint="eastAsia" w:ascii="宋体" w:hAnsi="宋体" w:eastAsia="宋体" w:cs="宋体"/>
          <w:u w:val="single"/>
        </w:rPr>
        <w:t>本项目工资性工程款占合同价的合理比重（即人工费分账比例）为14%，承包人不得以工程款结算纠纷或其他理由拖欠、克扣农民工工资</w:t>
      </w:r>
      <w:r>
        <w:rPr>
          <w:rFonts w:hint="eastAsia" w:ascii="宋体" w:hAnsi="宋体" w:eastAsia="宋体" w:cs="宋体"/>
          <w:szCs w:val="21"/>
          <w:u w:val="single"/>
        </w:rPr>
        <w:t>。</w:t>
      </w:r>
    </w:p>
    <w:p w14:paraId="3F7ADA6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e、工程变更须严格执行长政办发【2012】166号文件、长政办发【2018】27号文件等相关文件。</w:t>
      </w:r>
    </w:p>
    <w:p w14:paraId="74336DA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f、凡涉及工程变更需用工程变更联系单，工程变更联系单必须在工程变更发生后14天内提交工程师审核，如需现场计量的，必须提前通知监理工程师及发包人进行现场计量。如逾期不报或未进行现场计量的，监理工程师将不予签证。</w:t>
      </w:r>
    </w:p>
    <w:p w14:paraId="61978272">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g、在施工过程中，承包人必须服从发包人及监理工程师的统一协调，同时承包人应积极做好与其他单位的协调、配合工作。自觉服从发包人的管理，听取发包人的意见和建议。</w:t>
      </w:r>
    </w:p>
    <w:p w14:paraId="35608A0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h、本工程施工生产过程中坚决贯彻执行“安全第一，预防为主”“措施到位，强化管理”的安全方针，施工现场建立以项目负责人为首的安全管理小组，自上而下，专人负责、层层落实全面监督管理和检查工地安全施工工作。</w:t>
      </w:r>
    </w:p>
    <w:p w14:paraId="00A805F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i、承包人应对现场的施工组织和施工方案的适用性、稳定性、安全性负全面责任。并严格按照设计施工图纸（如有）、施工说明及已确认的施工技术方案进行施工，并无条件地接受发包人委托的施工监理单位、当地建设行政主管部门的监督管理。</w:t>
      </w:r>
    </w:p>
    <w:p w14:paraId="30D11B34">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J、承包人在施工过程中破除的面积必须按规范计算，由于承包人为了施工方便造成的破坏，由承包人自行恢复并承担费用。</w:t>
      </w:r>
    </w:p>
    <w:p w14:paraId="07F9A124">
      <w:pPr>
        <w:spacing w:line="360" w:lineRule="auto"/>
        <w:ind w:firstLine="210"/>
        <w:rPr>
          <w:rFonts w:hint="eastAsia" w:ascii="宋体" w:hAnsi="宋体" w:eastAsia="宋体" w:cs="宋体"/>
          <w:szCs w:val="21"/>
        </w:rPr>
      </w:pPr>
      <w:r>
        <w:rPr>
          <w:rFonts w:hint="eastAsia" w:ascii="宋体" w:hAnsi="宋体" w:eastAsia="宋体" w:cs="宋体"/>
          <w:szCs w:val="21"/>
        </w:rPr>
        <w:t>3.2 项目负责人</w:t>
      </w:r>
    </w:p>
    <w:p w14:paraId="16B6C668">
      <w:pPr>
        <w:spacing w:line="360" w:lineRule="auto"/>
        <w:ind w:firstLine="210"/>
        <w:rPr>
          <w:rFonts w:hint="eastAsia" w:ascii="宋体" w:hAnsi="宋体" w:eastAsia="宋体" w:cs="宋体"/>
          <w:szCs w:val="21"/>
        </w:rPr>
      </w:pPr>
      <w:r>
        <w:rPr>
          <w:rFonts w:hint="eastAsia" w:ascii="宋体" w:hAnsi="宋体" w:eastAsia="宋体" w:cs="宋体"/>
          <w:kern w:val="0"/>
          <w:szCs w:val="21"/>
        </w:rPr>
        <w:t xml:space="preserve">3.2.1 </w:t>
      </w:r>
      <w:r>
        <w:rPr>
          <w:rFonts w:hint="eastAsia" w:ascii="宋体" w:hAnsi="宋体" w:eastAsia="宋体" w:cs="宋体"/>
          <w:szCs w:val="21"/>
        </w:rPr>
        <w:t>项目负责人：</w:t>
      </w:r>
    </w:p>
    <w:p w14:paraId="42A31B74">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02BA99EA">
      <w:pPr>
        <w:spacing w:line="360" w:lineRule="auto"/>
        <w:ind w:firstLine="210"/>
        <w:rPr>
          <w:rFonts w:hint="eastAsia" w:ascii="宋体" w:hAnsi="宋体" w:eastAsia="宋体" w:cs="宋体"/>
          <w:szCs w:val="21"/>
        </w:rPr>
      </w:pP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w:t>
      </w:r>
    </w:p>
    <w:p w14:paraId="466C0F1F">
      <w:pPr>
        <w:spacing w:line="360" w:lineRule="auto"/>
        <w:ind w:firstLine="210"/>
        <w:rPr>
          <w:rFonts w:hint="eastAsia" w:ascii="宋体" w:hAnsi="宋体" w:eastAsia="宋体" w:cs="宋体"/>
          <w:szCs w:val="21"/>
        </w:rPr>
      </w:pPr>
      <w:r>
        <w:rPr>
          <w:rFonts w:hint="eastAsia" w:ascii="宋体" w:hAnsi="宋体" w:eastAsia="宋体" w:cs="宋体"/>
          <w:szCs w:val="21"/>
        </w:rPr>
        <w:t>建造师执业资格等级：</w:t>
      </w:r>
      <w:r>
        <w:rPr>
          <w:rFonts w:hint="eastAsia" w:ascii="宋体" w:hAnsi="宋体" w:eastAsia="宋体" w:cs="宋体"/>
          <w:szCs w:val="21"/>
          <w:u w:val="single"/>
        </w:rPr>
        <w:t xml:space="preserve">                </w:t>
      </w:r>
      <w:r>
        <w:rPr>
          <w:rFonts w:hint="eastAsia" w:ascii="宋体" w:hAnsi="宋体" w:eastAsia="宋体" w:cs="宋体"/>
          <w:szCs w:val="21"/>
        </w:rPr>
        <w:t>；</w:t>
      </w:r>
    </w:p>
    <w:p w14:paraId="20CDD854">
      <w:pPr>
        <w:spacing w:line="360" w:lineRule="auto"/>
        <w:ind w:firstLine="210"/>
        <w:rPr>
          <w:rFonts w:hint="eastAsia" w:ascii="宋体" w:hAnsi="宋体" w:eastAsia="宋体" w:cs="宋体"/>
          <w:szCs w:val="21"/>
        </w:rPr>
      </w:pPr>
      <w:r>
        <w:rPr>
          <w:rFonts w:hint="eastAsia" w:ascii="宋体" w:hAnsi="宋体" w:eastAsia="宋体" w:cs="宋体"/>
          <w:szCs w:val="21"/>
        </w:rPr>
        <w:t>建造师注册证书号：</w:t>
      </w:r>
      <w:r>
        <w:rPr>
          <w:rFonts w:hint="eastAsia" w:ascii="宋体" w:hAnsi="宋体" w:eastAsia="宋体" w:cs="宋体"/>
          <w:szCs w:val="21"/>
          <w:u w:val="single"/>
        </w:rPr>
        <w:t xml:space="preserve">               </w:t>
      </w:r>
      <w:r>
        <w:rPr>
          <w:rFonts w:hint="eastAsia" w:ascii="宋体" w:hAnsi="宋体" w:eastAsia="宋体" w:cs="宋体"/>
          <w:szCs w:val="21"/>
        </w:rPr>
        <w:t>；</w:t>
      </w:r>
    </w:p>
    <w:p w14:paraId="11FB2A7E">
      <w:pPr>
        <w:spacing w:line="360" w:lineRule="auto"/>
        <w:ind w:firstLine="210"/>
        <w:rPr>
          <w:rFonts w:hint="eastAsia" w:ascii="宋体" w:hAnsi="宋体" w:eastAsia="宋体" w:cs="宋体"/>
          <w:szCs w:val="21"/>
        </w:rPr>
      </w:pPr>
      <w:r>
        <w:rPr>
          <w:rFonts w:hint="eastAsia" w:ascii="宋体" w:hAnsi="宋体" w:eastAsia="宋体" w:cs="宋体"/>
          <w:szCs w:val="21"/>
        </w:rPr>
        <w:t>建造师执业印章号：</w:t>
      </w:r>
      <w:r>
        <w:rPr>
          <w:rFonts w:hint="eastAsia" w:ascii="宋体" w:hAnsi="宋体" w:eastAsia="宋体" w:cs="宋体"/>
          <w:szCs w:val="21"/>
          <w:u w:val="single"/>
        </w:rPr>
        <w:t xml:space="preserve">                </w:t>
      </w:r>
      <w:r>
        <w:rPr>
          <w:rFonts w:hint="eastAsia" w:ascii="宋体" w:hAnsi="宋体" w:eastAsia="宋体" w:cs="宋体"/>
          <w:szCs w:val="21"/>
        </w:rPr>
        <w:t>；</w:t>
      </w:r>
    </w:p>
    <w:p w14:paraId="0BC682C9">
      <w:pPr>
        <w:spacing w:line="360" w:lineRule="auto"/>
        <w:ind w:firstLine="210"/>
        <w:rPr>
          <w:rFonts w:hint="eastAsia" w:ascii="宋体" w:hAnsi="宋体" w:eastAsia="宋体" w:cs="宋体"/>
          <w:szCs w:val="21"/>
        </w:rPr>
      </w:pPr>
      <w:r>
        <w:rPr>
          <w:rFonts w:hint="eastAsia" w:ascii="宋体" w:hAnsi="宋体" w:eastAsia="宋体" w:cs="宋体"/>
          <w:szCs w:val="21"/>
        </w:rPr>
        <w:t>安全生产考核合格证书号：</w:t>
      </w:r>
      <w:r>
        <w:rPr>
          <w:rFonts w:hint="eastAsia" w:ascii="宋体" w:hAnsi="宋体" w:eastAsia="宋体" w:cs="宋体"/>
          <w:szCs w:val="21"/>
          <w:u w:val="single"/>
        </w:rPr>
        <w:t xml:space="preserve">              </w:t>
      </w:r>
      <w:r>
        <w:rPr>
          <w:rFonts w:hint="eastAsia" w:ascii="宋体" w:hAnsi="宋体" w:eastAsia="宋体" w:cs="宋体"/>
          <w:szCs w:val="21"/>
        </w:rPr>
        <w:t>；</w:t>
      </w:r>
    </w:p>
    <w:p w14:paraId="32B7FAAE">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23832C85">
      <w:pPr>
        <w:spacing w:line="360" w:lineRule="auto"/>
        <w:ind w:firstLine="210"/>
        <w:rPr>
          <w:rFonts w:hint="eastAsia" w:ascii="宋体" w:hAnsi="宋体" w:eastAsia="宋体" w:cs="宋体"/>
          <w:szCs w:val="21"/>
          <w:u w:val="single"/>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4358E234">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65ED90A9">
      <w:pPr>
        <w:spacing w:line="360" w:lineRule="auto"/>
        <w:ind w:firstLine="210"/>
        <w:rPr>
          <w:rFonts w:hint="eastAsia" w:ascii="宋体" w:hAnsi="宋体" w:eastAsia="宋体" w:cs="宋体"/>
          <w:szCs w:val="21"/>
        </w:rPr>
      </w:pPr>
      <w:r>
        <w:rPr>
          <w:rFonts w:hint="eastAsia" w:ascii="宋体" w:hAnsi="宋体" w:eastAsia="宋体" w:cs="宋体"/>
          <w:szCs w:val="21"/>
        </w:rPr>
        <w:t>承包人对项目负责人的授权范围如下：</w:t>
      </w:r>
      <w:r>
        <w:rPr>
          <w:rFonts w:hint="eastAsia" w:ascii="宋体" w:hAnsi="宋体" w:eastAsia="宋体" w:cs="宋体"/>
          <w:szCs w:val="21"/>
          <w:u w:val="single"/>
        </w:rPr>
        <w:t xml:space="preserve">  全权代行承包方职权        </w:t>
      </w:r>
      <w:r>
        <w:rPr>
          <w:rFonts w:hint="eastAsia" w:ascii="宋体" w:hAnsi="宋体" w:eastAsia="宋体" w:cs="宋体"/>
          <w:szCs w:val="21"/>
        </w:rPr>
        <w:t>。</w:t>
      </w:r>
    </w:p>
    <w:p w14:paraId="68B643E5">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关于项目负责人每月在施工现场的时间要求：</w:t>
      </w:r>
      <w:r>
        <w:rPr>
          <w:rFonts w:hint="eastAsia" w:ascii="宋体" w:hAnsi="宋体" w:eastAsia="宋体" w:cs="宋体"/>
          <w:szCs w:val="21"/>
          <w:u w:val="single"/>
        </w:rPr>
        <w:t xml:space="preserve"> 本工程项目负责人及技术负责人现场到位率不得低于26天/月，其它管理人员需确保现场到位率不得低于26天/月。项目负责人、技术负责人必须确保不得同时离开现场。</w:t>
      </w:r>
      <w:r>
        <w:rPr>
          <w:rFonts w:hint="eastAsia" w:ascii="宋体" w:hAnsi="宋体" w:eastAsia="宋体" w:cs="宋体"/>
          <w:b/>
          <w:szCs w:val="21"/>
          <w:u w:val="single"/>
        </w:rPr>
        <w:t>具体考勤办法服从发包人管理要求。</w:t>
      </w:r>
    </w:p>
    <w:p w14:paraId="7BCD70C0">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承包人未提交劳动合同，以及没有为项目负责人缴纳社会保险证明的违约责任：</w:t>
      </w:r>
      <w:r>
        <w:rPr>
          <w:rFonts w:hint="eastAsia" w:ascii="宋体" w:hAnsi="宋体" w:eastAsia="宋体" w:cs="宋体"/>
          <w:szCs w:val="21"/>
          <w:u w:val="single"/>
        </w:rPr>
        <w:t xml:space="preserve"> 责任限期改正并提交相关材料，逾期提供处1万元违约金罚款。</w:t>
      </w:r>
    </w:p>
    <w:p w14:paraId="674400F3">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项目负责人未经批准，擅自离开施工现场的违约责任：</w:t>
      </w:r>
      <w:r>
        <w:rPr>
          <w:rFonts w:hint="eastAsia" w:ascii="宋体" w:hAnsi="宋体" w:eastAsia="宋体" w:cs="宋体"/>
          <w:szCs w:val="21"/>
          <w:u w:val="single"/>
        </w:rPr>
        <w:t xml:space="preserve"> 支付违约金2000元/天，直至扣除全部履约保证金。  </w:t>
      </w:r>
    </w:p>
    <w:p w14:paraId="185131B5">
      <w:pPr>
        <w:spacing w:line="360" w:lineRule="auto"/>
        <w:ind w:firstLine="210"/>
        <w:rPr>
          <w:rFonts w:hint="eastAsia" w:ascii="宋体" w:hAnsi="宋体" w:eastAsia="宋体" w:cs="宋体"/>
          <w:szCs w:val="21"/>
        </w:rPr>
      </w:pPr>
      <w:r>
        <w:rPr>
          <w:rFonts w:hint="eastAsia" w:ascii="宋体" w:hAnsi="宋体" w:eastAsia="宋体" w:cs="宋体"/>
          <w:szCs w:val="21"/>
        </w:rPr>
        <w:t>3.2.3 承包人擅自更换项目负责人的违约责任：</w:t>
      </w:r>
      <w:r>
        <w:rPr>
          <w:rFonts w:hint="eastAsia" w:ascii="宋体" w:hAnsi="宋体" w:eastAsia="宋体" w:cs="宋体"/>
          <w:szCs w:val="21"/>
          <w:u w:val="single"/>
        </w:rPr>
        <w:t xml:space="preserve"> 发包人有权解除合同并扣除全部履约保证金。确因特殊原因无法到位或中途更换，应选派具有相同资质的人员并征得发包人同意，同时承包人偿付1万元/次·人的违约金。</w:t>
      </w:r>
    </w:p>
    <w:p w14:paraId="371B5AA8">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    3.2.4 承包人无正当理由拒绝更换项目负责人的违约责任：</w:t>
      </w:r>
      <w:r>
        <w:rPr>
          <w:rFonts w:hint="eastAsia" w:ascii="宋体" w:hAnsi="宋体" w:eastAsia="宋体" w:cs="宋体"/>
          <w:szCs w:val="21"/>
          <w:u w:val="single"/>
        </w:rPr>
        <w:t xml:space="preserve"> 发包人有权解除合同或偿付2万元违约金。</w:t>
      </w:r>
    </w:p>
    <w:p w14:paraId="4B96DCCC">
      <w:pPr>
        <w:spacing w:line="360" w:lineRule="auto"/>
        <w:ind w:firstLine="210"/>
        <w:rPr>
          <w:rFonts w:hint="eastAsia" w:ascii="宋体" w:hAnsi="宋体" w:eastAsia="宋体" w:cs="宋体"/>
          <w:szCs w:val="21"/>
        </w:rPr>
      </w:pPr>
      <w:r>
        <w:rPr>
          <w:rFonts w:hint="eastAsia" w:ascii="宋体" w:hAnsi="宋体" w:eastAsia="宋体" w:cs="宋体"/>
          <w:szCs w:val="21"/>
        </w:rPr>
        <w:t>3.3 承包人人员</w:t>
      </w:r>
    </w:p>
    <w:p w14:paraId="4757110A">
      <w:pPr>
        <w:spacing w:line="360" w:lineRule="auto"/>
        <w:ind w:firstLine="210"/>
        <w:rPr>
          <w:rFonts w:hint="eastAsia" w:ascii="宋体" w:hAnsi="宋体" w:eastAsia="宋体" w:cs="宋体"/>
          <w:szCs w:val="21"/>
        </w:rPr>
      </w:pPr>
      <w:r>
        <w:rPr>
          <w:rFonts w:hint="eastAsia" w:ascii="宋体" w:hAnsi="宋体" w:eastAsia="宋体" w:cs="宋体"/>
          <w:szCs w:val="21"/>
        </w:rPr>
        <w:t>3.3.1 承包人提交项目管理机构及施工现场管理人员安排报告的期限：</w:t>
      </w:r>
      <w:r>
        <w:rPr>
          <w:rFonts w:hint="eastAsia" w:ascii="宋体" w:hAnsi="宋体" w:eastAsia="宋体" w:cs="宋体"/>
          <w:szCs w:val="21"/>
          <w:u w:val="single"/>
        </w:rPr>
        <w:t xml:space="preserve"> 开工后7天  </w:t>
      </w:r>
      <w:r>
        <w:rPr>
          <w:rFonts w:hint="eastAsia" w:ascii="宋体" w:hAnsi="宋体" w:eastAsia="宋体" w:cs="宋体"/>
          <w:szCs w:val="21"/>
        </w:rPr>
        <w:t>。</w:t>
      </w:r>
    </w:p>
    <w:p w14:paraId="7DB2E180">
      <w:pPr>
        <w:spacing w:line="360" w:lineRule="auto"/>
        <w:ind w:firstLine="210"/>
        <w:jc w:val="left"/>
        <w:rPr>
          <w:rFonts w:hint="eastAsia" w:ascii="宋体" w:hAnsi="宋体" w:eastAsia="宋体" w:cs="宋体"/>
          <w:szCs w:val="21"/>
        </w:rPr>
      </w:pPr>
      <w:r>
        <w:rPr>
          <w:rFonts w:hint="eastAsia" w:ascii="宋体" w:hAnsi="宋体" w:eastAsia="宋体" w:cs="宋体"/>
          <w:szCs w:val="21"/>
        </w:rPr>
        <w:t>3.3.3 承包人无正当理由拒绝撤换主要施工管理人员的违约责任：</w:t>
      </w:r>
      <w:r>
        <w:rPr>
          <w:rFonts w:hint="eastAsia" w:ascii="宋体" w:hAnsi="宋体" w:eastAsia="宋体" w:cs="宋体"/>
          <w:szCs w:val="21"/>
          <w:u w:val="single"/>
        </w:rPr>
        <w:t xml:space="preserve"> 扣除0.5万元履约保证金，并按发包人要求整改。</w:t>
      </w:r>
    </w:p>
    <w:p w14:paraId="49A25F7D">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3.3.4 承包人主要施工管理人员离开施工现场的批准要求： </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18147DF3">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3.3.5承包人擅自更换主要施工管理人员的违约责任：</w:t>
      </w:r>
      <w:r>
        <w:rPr>
          <w:rFonts w:hint="eastAsia" w:ascii="宋体" w:hAnsi="宋体" w:eastAsia="宋体" w:cs="宋体"/>
          <w:szCs w:val="21"/>
          <w:u w:val="single"/>
        </w:rPr>
        <w:t xml:space="preserve"> 主要施工管理人员（项目技术负责人、施工员、安全员、质检员）应选派具有相同资格的人员并征得发包人同意，同时承包人偿付0.5万元/次·人的违约金。  </w:t>
      </w:r>
      <w:r>
        <w:rPr>
          <w:rFonts w:hint="eastAsia" w:ascii="宋体" w:hAnsi="宋体" w:eastAsia="宋体" w:cs="宋体"/>
          <w:szCs w:val="21"/>
        </w:rPr>
        <w:t>承包人主要施工管理人员擅自离开施工现场的违约责任：</w:t>
      </w:r>
      <w:r>
        <w:rPr>
          <w:rFonts w:hint="eastAsia" w:ascii="宋体" w:hAnsi="宋体" w:eastAsia="宋体" w:cs="宋体"/>
          <w:szCs w:val="21"/>
          <w:u w:val="single"/>
        </w:rPr>
        <w:t xml:space="preserve">项目管理机构及施工现场管理人员实行考勤制度，以监理或发包人考勤记录为依据。若承包人选派的施工现场管理人员，不能按承诺要求到位，承担违约责任，并向发包人分别支付每人每天1000元（施工技术负责人）、500元（安全员、施工员、质检员）、300元（其他施工现场管理人员）的违约金（每月考核、结算）；以上人员到位率未达到承包人承诺到位天数的70%的，且经监理或发包人发出整改通知后次月到位率仍未达到70%及以上的，发包人有权扣除全部履约保证金直至解除合同。月到位天数由发包人按月考核，违约处罚当月结清，并由承包人补足本工程的履约保证金。   </w:t>
      </w:r>
    </w:p>
    <w:p w14:paraId="1E1421AE">
      <w:pPr>
        <w:spacing w:line="360" w:lineRule="auto"/>
        <w:ind w:firstLine="210"/>
        <w:rPr>
          <w:rFonts w:hint="eastAsia" w:ascii="宋体" w:hAnsi="宋体" w:eastAsia="宋体" w:cs="宋体"/>
          <w:szCs w:val="21"/>
        </w:rPr>
      </w:pPr>
      <w:r>
        <w:rPr>
          <w:rFonts w:hint="eastAsia" w:ascii="宋体" w:hAnsi="宋体" w:eastAsia="宋体" w:cs="宋体"/>
          <w:szCs w:val="21"/>
        </w:rPr>
        <w:t>3.5 分包</w:t>
      </w:r>
    </w:p>
    <w:p w14:paraId="2B6075BF">
      <w:pPr>
        <w:spacing w:line="360" w:lineRule="auto"/>
        <w:ind w:firstLine="210"/>
        <w:rPr>
          <w:rFonts w:hint="eastAsia" w:ascii="宋体" w:hAnsi="宋体" w:eastAsia="宋体" w:cs="宋体"/>
          <w:szCs w:val="21"/>
        </w:rPr>
      </w:pPr>
      <w:r>
        <w:rPr>
          <w:rFonts w:hint="eastAsia" w:ascii="宋体" w:hAnsi="宋体" w:eastAsia="宋体" w:cs="宋体"/>
          <w:szCs w:val="21"/>
        </w:rPr>
        <w:t>3.5.1 分包的一般约定</w:t>
      </w:r>
    </w:p>
    <w:p w14:paraId="4ED187F2">
      <w:pPr>
        <w:spacing w:line="360" w:lineRule="auto"/>
        <w:ind w:firstLine="210"/>
        <w:jc w:val="left"/>
        <w:rPr>
          <w:rFonts w:hint="eastAsia" w:ascii="宋体" w:hAnsi="宋体" w:eastAsia="宋体" w:cs="宋体"/>
          <w:szCs w:val="21"/>
        </w:rPr>
      </w:pPr>
      <w:r>
        <w:rPr>
          <w:rFonts w:hint="eastAsia" w:ascii="宋体" w:hAnsi="宋体" w:eastAsia="宋体" w:cs="宋体"/>
          <w:szCs w:val="21"/>
        </w:rPr>
        <w:t>禁止分包的工程包括：</w:t>
      </w:r>
      <w:r>
        <w:rPr>
          <w:rFonts w:hint="eastAsia" w:ascii="宋体" w:hAnsi="宋体" w:eastAsia="宋体" w:cs="宋体"/>
          <w:szCs w:val="21"/>
          <w:u w:val="single"/>
        </w:rPr>
        <w:t xml:space="preserve">本工程不得分包。      </w:t>
      </w:r>
    </w:p>
    <w:p w14:paraId="099F351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主体结构、关键性工作的范围：</w:t>
      </w:r>
      <w:r>
        <w:rPr>
          <w:rFonts w:hint="eastAsia" w:ascii="宋体" w:hAnsi="宋体" w:eastAsia="宋体" w:cs="宋体"/>
          <w:szCs w:val="21"/>
          <w:u w:val="single"/>
        </w:rPr>
        <w:t xml:space="preserve">      /                       </w:t>
      </w:r>
      <w:r>
        <w:rPr>
          <w:rFonts w:hint="eastAsia" w:ascii="宋体" w:hAnsi="宋体" w:eastAsia="宋体" w:cs="宋体"/>
          <w:szCs w:val="21"/>
        </w:rPr>
        <w:t>。</w:t>
      </w:r>
    </w:p>
    <w:p w14:paraId="4F6CA262">
      <w:pPr>
        <w:spacing w:line="360" w:lineRule="auto"/>
        <w:ind w:firstLine="210"/>
        <w:rPr>
          <w:rFonts w:hint="eastAsia" w:ascii="宋体" w:hAnsi="宋体" w:eastAsia="宋体" w:cs="宋体"/>
          <w:szCs w:val="21"/>
        </w:rPr>
      </w:pPr>
      <w:r>
        <w:rPr>
          <w:rFonts w:hint="eastAsia" w:ascii="宋体" w:hAnsi="宋体" w:eastAsia="宋体" w:cs="宋体"/>
          <w:szCs w:val="21"/>
        </w:rPr>
        <w:t xml:space="preserve">    3.5.2分包的确定</w:t>
      </w:r>
    </w:p>
    <w:p w14:paraId="66E00885">
      <w:pPr>
        <w:spacing w:line="360" w:lineRule="auto"/>
        <w:ind w:firstLine="210"/>
        <w:rPr>
          <w:rFonts w:hint="eastAsia" w:ascii="宋体" w:hAnsi="宋体" w:eastAsia="宋体" w:cs="宋体"/>
          <w:szCs w:val="21"/>
          <w:u w:val="single"/>
        </w:rPr>
      </w:pPr>
      <w:r>
        <w:rPr>
          <w:rFonts w:hint="eastAsia" w:ascii="宋体" w:hAnsi="宋体" w:eastAsia="宋体" w:cs="宋体"/>
          <w:szCs w:val="21"/>
        </w:rPr>
        <w:t>允许分包的专业工程包括：</w:t>
      </w:r>
      <w:r>
        <w:rPr>
          <w:rFonts w:hint="eastAsia" w:ascii="宋体" w:hAnsi="宋体" w:eastAsia="宋体" w:cs="宋体"/>
          <w:szCs w:val="21"/>
          <w:u w:val="single"/>
        </w:rPr>
        <w:t xml:space="preserve">      /            </w:t>
      </w:r>
      <w:r>
        <w:rPr>
          <w:rFonts w:hint="eastAsia" w:ascii="宋体" w:hAnsi="宋体" w:eastAsia="宋体" w:cs="宋体"/>
          <w:szCs w:val="21"/>
        </w:rPr>
        <w:t>。</w:t>
      </w:r>
    </w:p>
    <w:p w14:paraId="53BE5769">
      <w:pPr>
        <w:spacing w:line="360" w:lineRule="auto"/>
        <w:ind w:firstLine="210"/>
        <w:rPr>
          <w:rFonts w:hint="eastAsia" w:ascii="宋体" w:hAnsi="宋体" w:eastAsia="宋体" w:cs="宋体"/>
          <w:szCs w:val="21"/>
        </w:rPr>
      </w:pPr>
      <w:r>
        <w:rPr>
          <w:rFonts w:hint="eastAsia" w:ascii="宋体" w:hAnsi="宋体" w:eastAsia="宋体" w:cs="宋体"/>
          <w:szCs w:val="21"/>
        </w:rPr>
        <w:t xml:space="preserve">    其他关于分包的约定：</w:t>
      </w:r>
      <w:r>
        <w:rPr>
          <w:rFonts w:hint="eastAsia" w:ascii="宋体" w:hAnsi="宋体" w:eastAsia="宋体" w:cs="宋体"/>
          <w:szCs w:val="21"/>
          <w:u w:val="single"/>
        </w:rPr>
        <w:t xml:space="preserve">                  /                     </w:t>
      </w:r>
      <w:r>
        <w:rPr>
          <w:rFonts w:hint="eastAsia" w:ascii="宋体" w:hAnsi="宋体" w:eastAsia="宋体" w:cs="宋体"/>
          <w:szCs w:val="21"/>
        </w:rPr>
        <w:t>。</w:t>
      </w:r>
    </w:p>
    <w:p w14:paraId="63E0CF51">
      <w:pPr>
        <w:spacing w:line="360" w:lineRule="auto"/>
        <w:ind w:firstLine="210"/>
        <w:rPr>
          <w:rFonts w:hint="eastAsia" w:ascii="宋体" w:hAnsi="宋体" w:eastAsia="宋体" w:cs="宋体"/>
          <w:szCs w:val="21"/>
        </w:rPr>
      </w:pPr>
      <w:r>
        <w:rPr>
          <w:rFonts w:hint="eastAsia" w:ascii="宋体" w:hAnsi="宋体" w:eastAsia="宋体" w:cs="宋体"/>
          <w:szCs w:val="21"/>
        </w:rPr>
        <w:t>3.5.4 分包合同价款</w:t>
      </w:r>
    </w:p>
    <w:p w14:paraId="53A42FC3">
      <w:pPr>
        <w:spacing w:line="360" w:lineRule="auto"/>
        <w:ind w:firstLine="210"/>
        <w:rPr>
          <w:rFonts w:hint="eastAsia" w:ascii="宋体" w:hAnsi="宋体" w:eastAsia="宋体" w:cs="宋体"/>
          <w:szCs w:val="21"/>
        </w:rPr>
      </w:pPr>
      <w:r>
        <w:rPr>
          <w:rFonts w:hint="eastAsia" w:ascii="宋体" w:hAnsi="宋体" w:eastAsia="宋体" w:cs="宋体"/>
          <w:szCs w:val="21"/>
        </w:rPr>
        <w:t>关于分包合同价款支付的约定：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50169DD">
      <w:pPr>
        <w:spacing w:line="360" w:lineRule="auto"/>
        <w:ind w:firstLine="210"/>
        <w:rPr>
          <w:rFonts w:hint="eastAsia" w:ascii="宋体" w:hAnsi="宋体" w:eastAsia="宋体" w:cs="宋体"/>
          <w:szCs w:val="21"/>
        </w:rPr>
      </w:pPr>
      <w:r>
        <w:rPr>
          <w:rFonts w:hint="eastAsia" w:ascii="宋体" w:hAnsi="宋体" w:eastAsia="宋体" w:cs="宋体"/>
          <w:szCs w:val="21"/>
        </w:rPr>
        <w:t>3.6 工程照管与成品、半成品保护</w:t>
      </w:r>
    </w:p>
    <w:p w14:paraId="198D0D2E">
      <w:pPr>
        <w:spacing w:line="360" w:lineRule="auto"/>
        <w:ind w:firstLine="210"/>
        <w:rPr>
          <w:rFonts w:hint="eastAsia" w:ascii="宋体" w:hAnsi="宋体" w:eastAsia="宋体" w:cs="宋体"/>
          <w:kern w:val="0"/>
          <w:szCs w:val="21"/>
          <w:u w:val="single"/>
        </w:rPr>
      </w:pPr>
      <w:r>
        <w:rPr>
          <w:rFonts w:hint="eastAsia" w:ascii="宋体" w:hAnsi="宋体" w:eastAsia="宋体" w:cs="宋体"/>
          <w:kern w:val="0"/>
          <w:szCs w:val="21"/>
        </w:rPr>
        <w:t>承包人负责照管工程及工程相关的材料、工程设备的起始时间：</w:t>
      </w:r>
      <w:r>
        <w:rPr>
          <w:rFonts w:hint="eastAsia" w:ascii="宋体" w:hAnsi="宋体" w:eastAsia="宋体" w:cs="宋体"/>
          <w:kern w:val="0"/>
          <w:szCs w:val="21"/>
          <w:u w:val="single"/>
        </w:rPr>
        <w:t xml:space="preserve"> 自发包人向承包人移交施工现场之日起至验收交付使用前由承包人负责保管，费用由承包人承担</w:t>
      </w:r>
      <w:r>
        <w:rPr>
          <w:rFonts w:hint="eastAsia" w:ascii="宋体" w:hAnsi="宋体" w:eastAsia="宋体" w:cs="宋体"/>
          <w:kern w:val="0"/>
          <w:szCs w:val="21"/>
        </w:rPr>
        <w:t>。</w:t>
      </w:r>
    </w:p>
    <w:p w14:paraId="222C9B06">
      <w:pPr>
        <w:spacing w:line="360" w:lineRule="auto"/>
        <w:ind w:firstLine="210"/>
        <w:rPr>
          <w:rFonts w:hint="eastAsia" w:ascii="宋体" w:hAnsi="宋体" w:eastAsia="宋体" w:cs="宋体"/>
          <w:szCs w:val="21"/>
        </w:rPr>
      </w:pPr>
      <w:r>
        <w:rPr>
          <w:rFonts w:hint="eastAsia" w:ascii="宋体" w:hAnsi="宋体" w:eastAsia="宋体" w:cs="宋体"/>
          <w:szCs w:val="21"/>
        </w:rPr>
        <w:t>3.7 履约担保</w:t>
      </w:r>
    </w:p>
    <w:p w14:paraId="7D0EC1BD">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承包人是否提供履约担保：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否</w:t>
      </w:r>
      <w:r>
        <w:rPr>
          <w:rFonts w:hint="eastAsia" w:ascii="宋体" w:hAnsi="宋体" w:eastAsia="宋体" w:cs="宋体"/>
          <w:szCs w:val="21"/>
          <w:u w:val="single"/>
        </w:rPr>
        <w:t xml:space="preserve">       </w:t>
      </w:r>
      <w:r>
        <w:rPr>
          <w:rFonts w:hint="eastAsia" w:ascii="宋体" w:hAnsi="宋体" w:eastAsia="宋体" w:cs="宋体"/>
          <w:szCs w:val="21"/>
        </w:rPr>
        <w:t>。</w:t>
      </w:r>
    </w:p>
    <w:p w14:paraId="3DA2150A">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（1）承包人提供履约担保的形式、金额及期限的：</w:t>
      </w:r>
      <w:r>
        <w:rPr>
          <w:rFonts w:hint="eastAsia" w:ascii="宋体" w:hAnsi="宋体" w:eastAsia="宋体" w:cs="宋体"/>
          <w:kern w:val="0"/>
          <w:szCs w:val="21"/>
          <w:u w:val="single"/>
        </w:rPr>
        <w:t>承包人必须在签订合同前向发包人交纳签约合同价（暂列金除外）的2%的履约保证金，履约保证金必须以支票或银行汇票方式提交。如承包人不能按照投标承诺和合同要求履约，发包人将有权扣除相应履约保证金作为承包人支付的违约金。</w:t>
      </w:r>
    </w:p>
    <w:p w14:paraId="7D745CCE">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（2）履约保证金（含追加保证金）的退还：</w:t>
      </w:r>
      <w:r>
        <w:rPr>
          <w:rFonts w:hint="eastAsia" w:ascii="宋体" w:hAnsi="宋体" w:eastAsia="宋体" w:cs="宋体"/>
          <w:kern w:val="0"/>
          <w:szCs w:val="21"/>
          <w:u w:val="single"/>
        </w:rPr>
        <w:t>在工程通过竣工验收合格后10个工作日内无息退还。因违约而被扣除的履约保证金不予退还。</w:t>
      </w:r>
    </w:p>
    <w:p w14:paraId="4F798380">
      <w:pPr>
        <w:spacing w:line="360" w:lineRule="auto"/>
        <w:ind w:firstLine="210"/>
        <w:rPr>
          <w:rFonts w:hint="eastAsia" w:ascii="宋体" w:hAnsi="宋体" w:eastAsia="宋体" w:cs="宋体"/>
          <w:szCs w:val="21"/>
        </w:rPr>
      </w:pPr>
      <w:r>
        <w:rPr>
          <w:rFonts w:hint="eastAsia" w:ascii="宋体" w:hAnsi="宋体" w:eastAsia="宋体" w:cs="宋体"/>
          <w:kern w:val="0"/>
          <w:szCs w:val="21"/>
        </w:rPr>
        <w:t>（3）本工程履约保证金（含追加保证金（如有））为</w:t>
      </w:r>
      <w:r>
        <w:rPr>
          <w:rFonts w:hint="eastAsia" w:ascii="宋体" w:hAnsi="宋体" w:eastAsia="宋体" w:cs="宋体"/>
          <w:kern w:val="0"/>
          <w:szCs w:val="21"/>
          <w:u w:val="single"/>
        </w:rPr>
        <w:t xml:space="preserve">               </w:t>
      </w:r>
      <w:r>
        <w:rPr>
          <w:rFonts w:hint="eastAsia" w:ascii="宋体" w:hAnsi="宋体" w:eastAsia="宋体" w:cs="宋体"/>
          <w:szCs w:val="21"/>
        </w:rPr>
        <w:t>元</w:t>
      </w:r>
      <w:r>
        <w:rPr>
          <w:rFonts w:hint="eastAsia" w:ascii="宋体" w:hAnsi="宋体" w:eastAsia="宋体" w:cs="宋体"/>
          <w:b/>
          <w:szCs w:val="21"/>
          <w:u w:val="single"/>
        </w:rPr>
        <w:t>（</w:t>
      </w:r>
      <w:r>
        <w:rPr>
          <w:rFonts w:hint="eastAsia" w:ascii="宋体" w:hAnsi="宋体" w:eastAsia="宋体" w:cs="宋体"/>
          <w:szCs w:val="21"/>
          <w:u w:val="single"/>
        </w:rPr>
        <w:t xml:space="preserve">¥ </w:t>
      </w:r>
      <w:r>
        <w:rPr>
          <w:rFonts w:hint="eastAsia" w:ascii="宋体" w:hAnsi="宋体" w:eastAsia="宋体" w:cs="宋体"/>
          <w:b/>
          <w:szCs w:val="21"/>
          <w:u w:val="single"/>
        </w:rPr>
        <w:t xml:space="preserve">      ）</w:t>
      </w:r>
    </w:p>
    <w:p w14:paraId="71CCAC21">
      <w:pPr>
        <w:keepNext/>
        <w:keepLines/>
        <w:ind w:firstLine="241"/>
        <w:outlineLvl w:val="3"/>
        <w:rPr>
          <w:rFonts w:hint="eastAsia" w:ascii="宋体" w:hAnsi="宋体" w:eastAsia="宋体" w:cs="宋体"/>
          <w:b/>
          <w:bCs/>
          <w:kern w:val="0"/>
          <w:sz w:val="22"/>
          <w:szCs w:val="22"/>
        </w:rPr>
      </w:pPr>
      <w:r>
        <w:rPr>
          <w:rFonts w:hint="eastAsia" w:ascii="宋体" w:hAnsi="宋体" w:eastAsia="宋体" w:cs="宋体"/>
          <w:b/>
          <w:bCs/>
          <w:kern w:val="0"/>
          <w:sz w:val="22"/>
          <w:szCs w:val="22"/>
        </w:rPr>
        <w:t>4. 监理人</w:t>
      </w:r>
    </w:p>
    <w:p w14:paraId="256D1300">
      <w:pPr>
        <w:spacing w:line="360" w:lineRule="auto"/>
        <w:ind w:firstLine="210"/>
        <w:rPr>
          <w:rFonts w:hint="eastAsia" w:ascii="宋体" w:hAnsi="宋体" w:eastAsia="宋体" w:cs="宋体"/>
          <w:szCs w:val="21"/>
        </w:rPr>
      </w:pPr>
      <w:r>
        <w:rPr>
          <w:rFonts w:hint="eastAsia" w:ascii="宋体" w:hAnsi="宋体" w:eastAsia="宋体" w:cs="宋体"/>
          <w:szCs w:val="21"/>
        </w:rPr>
        <w:t>4.1监理人的一般规定</w:t>
      </w:r>
    </w:p>
    <w:p w14:paraId="4D0E4666">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关于监理人的监理内容：</w:t>
      </w:r>
      <w:r>
        <w:rPr>
          <w:rFonts w:hint="eastAsia" w:ascii="宋体" w:hAnsi="宋体" w:eastAsia="宋体" w:cs="宋体"/>
          <w:szCs w:val="21"/>
          <w:u w:val="single"/>
        </w:rPr>
        <w:t xml:space="preserve">    见本工程监理合同            </w:t>
      </w:r>
      <w:r>
        <w:rPr>
          <w:rFonts w:hint="eastAsia" w:ascii="宋体" w:hAnsi="宋体" w:eastAsia="宋体" w:cs="宋体"/>
          <w:szCs w:val="21"/>
        </w:rPr>
        <w:t>。</w:t>
      </w:r>
    </w:p>
    <w:p w14:paraId="6684429A">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关于监理人的监理权限：</w:t>
      </w:r>
      <w:r>
        <w:rPr>
          <w:rFonts w:hint="eastAsia" w:ascii="宋体" w:hAnsi="宋体" w:eastAsia="宋体" w:cs="宋体"/>
          <w:szCs w:val="21"/>
          <w:u w:val="single"/>
        </w:rPr>
        <w:t xml:space="preserve">    见本工程监理合同            </w:t>
      </w:r>
      <w:r>
        <w:rPr>
          <w:rFonts w:hint="eastAsia" w:ascii="宋体" w:hAnsi="宋体" w:eastAsia="宋体" w:cs="宋体"/>
          <w:szCs w:val="21"/>
        </w:rPr>
        <w:t xml:space="preserve">。 </w:t>
      </w:r>
    </w:p>
    <w:p w14:paraId="1A122E82">
      <w:pPr>
        <w:spacing w:line="360" w:lineRule="auto"/>
        <w:ind w:firstLine="210"/>
        <w:rPr>
          <w:rFonts w:hint="eastAsia" w:ascii="宋体" w:hAnsi="宋体" w:eastAsia="宋体" w:cs="宋体"/>
          <w:szCs w:val="21"/>
        </w:rPr>
      </w:pPr>
      <w:r>
        <w:rPr>
          <w:rFonts w:hint="eastAsia" w:ascii="宋体" w:hAnsi="宋体" w:eastAsia="宋体" w:cs="宋体"/>
          <w:szCs w:val="21"/>
        </w:rPr>
        <w:t>关于监理人在施工现场的办公场所、生活场所的提供和费用承担的约定：</w:t>
      </w:r>
      <w:r>
        <w:rPr>
          <w:rFonts w:hint="eastAsia" w:ascii="宋体" w:hAnsi="宋体" w:eastAsia="宋体" w:cs="宋体"/>
          <w:szCs w:val="21"/>
          <w:u w:val="single"/>
        </w:rPr>
        <w:t xml:space="preserve">  /  。</w:t>
      </w:r>
    </w:p>
    <w:p w14:paraId="10BB1E3F">
      <w:pPr>
        <w:spacing w:line="360" w:lineRule="auto"/>
        <w:ind w:firstLine="210"/>
        <w:rPr>
          <w:rFonts w:hint="eastAsia" w:ascii="宋体" w:hAnsi="宋体" w:eastAsia="宋体" w:cs="宋体"/>
          <w:szCs w:val="21"/>
        </w:rPr>
      </w:pPr>
      <w:r>
        <w:rPr>
          <w:rFonts w:hint="eastAsia" w:ascii="宋体" w:hAnsi="宋体" w:eastAsia="宋体" w:cs="宋体"/>
          <w:szCs w:val="21"/>
        </w:rPr>
        <w:t>4.2 监理人员</w:t>
      </w:r>
    </w:p>
    <w:p w14:paraId="2DC153A9">
      <w:pPr>
        <w:spacing w:line="360" w:lineRule="auto"/>
        <w:ind w:firstLine="210"/>
        <w:rPr>
          <w:rFonts w:hint="eastAsia" w:ascii="宋体" w:hAnsi="宋体" w:eastAsia="宋体" w:cs="宋体"/>
          <w:szCs w:val="21"/>
        </w:rPr>
      </w:pPr>
      <w:r>
        <w:rPr>
          <w:rFonts w:hint="eastAsia" w:ascii="宋体" w:hAnsi="宋体" w:eastAsia="宋体" w:cs="宋体"/>
          <w:szCs w:val="21"/>
        </w:rPr>
        <w:t>总监理工程师：</w:t>
      </w:r>
    </w:p>
    <w:p w14:paraId="68139CAB">
      <w:pPr>
        <w:spacing w:line="360" w:lineRule="auto"/>
        <w:ind w:firstLine="21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w:t>
      </w:r>
    </w:p>
    <w:p w14:paraId="2E8AB9F7">
      <w:pPr>
        <w:spacing w:line="360" w:lineRule="auto"/>
        <w:ind w:firstLine="210"/>
        <w:rPr>
          <w:rFonts w:hint="eastAsia" w:ascii="宋体" w:hAnsi="宋体" w:eastAsia="宋体" w:cs="宋体"/>
          <w:szCs w:val="21"/>
        </w:rPr>
      </w:pPr>
      <w:r>
        <w:rPr>
          <w:rFonts w:hint="eastAsia" w:ascii="宋体" w:hAnsi="宋体" w:eastAsia="宋体" w:cs="宋体"/>
          <w:szCs w:val="21"/>
        </w:rPr>
        <w:t>职    务：</w:t>
      </w:r>
      <w:r>
        <w:rPr>
          <w:rFonts w:hint="eastAsia" w:ascii="宋体" w:hAnsi="宋体" w:eastAsia="宋体" w:cs="宋体"/>
          <w:szCs w:val="21"/>
          <w:u w:val="single"/>
        </w:rPr>
        <w:t xml:space="preserve">                </w:t>
      </w:r>
      <w:r>
        <w:rPr>
          <w:rFonts w:hint="eastAsia" w:ascii="宋体" w:hAnsi="宋体" w:eastAsia="宋体" w:cs="宋体"/>
          <w:szCs w:val="21"/>
        </w:rPr>
        <w:t>；</w:t>
      </w:r>
    </w:p>
    <w:p w14:paraId="5E9F601B">
      <w:pPr>
        <w:spacing w:line="360" w:lineRule="auto"/>
        <w:ind w:firstLine="210"/>
        <w:rPr>
          <w:rFonts w:hint="eastAsia" w:ascii="宋体" w:hAnsi="宋体" w:eastAsia="宋体" w:cs="宋体"/>
          <w:szCs w:val="21"/>
        </w:rPr>
      </w:pPr>
      <w:r>
        <w:rPr>
          <w:rFonts w:hint="eastAsia" w:ascii="宋体" w:hAnsi="宋体" w:eastAsia="宋体" w:cs="宋体"/>
          <w:szCs w:val="21"/>
        </w:rPr>
        <w:t>监理工程师执业资格证书号：</w:t>
      </w:r>
      <w:r>
        <w:rPr>
          <w:rFonts w:hint="eastAsia" w:ascii="宋体" w:hAnsi="宋体" w:eastAsia="宋体" w:cs="宋体"/>
          <w:szCs w:val="21"/>
          <w:u w:val="single"/>
        </w:rPr>
        <w:t xml:space="preserve">               </w:t>
      </w:r>
      <w:r>
        <w:rPr>
          <w:rFonts w:hint="eastAsia" w:ascii="宋体" w:hAnsi="宋体" w:eastAsia="宋体" w:cs="宋体"/>
          <w:szCs w:val="21"/>
        </w:rPr>
        <w:t>；</w:t>
      </w:r>
    </w:p>
    <w:p w14:paraId="682AEC28">
      <w:pPr>
        <w:spacing w:line="360" w:lineRule="auto"/>
        <w:ind w:firstLine="21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w:t>
      </w:r>
    </w:p>
    <w:p w14:paraId="07F2828F">
      <w:pPr>
        <w:spacing w:line="360" w:lineRule="auto"/>
        <w:ind w:firstLine="210"/>
        <w:rPr>
          <w:rFonts w:hint="eastAsia" w:ascii="宋体" w:hAnsi="宋体" w:eastAsia="宋体" w:cs="宋体"/>
          <w:szCs w:val="21"/>
        </w:rPr>
      </w:pPr>
      <w:r>
        <w:rPr>
          <w:rFonts w:hint="eastAsia" w:ascii="宋体" w:hAnsi="宋体" w:eastAsia="宋体" w:cs="宋体"/>
          <w:szCs w:val="21"/>
        </w:rPr>
        <w:t>电子信箱：</w:t>
      </w:r>
      <w:r>
        <w:rPr>
          <w:rFonts w:hint="eastAsia" w:ascii="宋体" w:hAnsi="宋体" w:eastAsia="宋体" w:cs="宋体"/>
          <w:szCs w:val="21"/>
          <w:u w:val="single"/>
        </w:rPr>
        <w:t xml:space="preserve">                </w:t>
      </w:r>
      <w:r>
        <w:rPr>
          <w:rFonts w:hint="eastAsia" w:ascii="宋体" w:hAnsi="宋体" w:eastAsia="宋体" w:cs="宋体"/>
          <w:szCs w:val="21"/>
        </w:rPr>
        <w:t>；</w:t>
      </w:r>
    </w:p>
    <w:p w14:paraId="318EAB4D">
      <w:pPr>
        <w:spacing w:line="360" w:lineRule="auto"/>
        <w:ind w:firstLine="210"/>
        <w:rPr>
          <w:rFonts w:hint="eastAsia" w:ascii="宋体" w:hAnsi="宋体" w:eastAsia="宋体" w:cs="宋体"/>
          <w:szCs w:val="21"/>
        </w:rPr>
      </w:pPr>
      <w:r>
        <w:rPr>
          <w:rFonts w:hint="eastAsia" w:ascii="宋体" w:hAnsi="宋体" w:eastAsia="宋体" w:cs="宋体"/>
          <w:szCs w:val="21"/>
        </w:rPr>
        <w:t>通信地址：</w:t>
      </w:r>
      <w:r>
        <w:rPr>
          <w:rFonts w:hint="eastAsia" w:ascii="宋体" w:hAnsi="宋体" w:eastAsia="宋体" w:cs="宋体"/>
          <w:szCs w:val="21"/>
          <w:u w:val="single"/>
        </w:rPr>
        <w:t xml:space="preserve">                </w:t>
      </w:r>
      <w:r>
        <w:rPr>
          <w:rFonts w:hint="eastAsia" w:ascii="宋体" w:hAnsi="宋体" w:eastAsia="宋体" w:cs="宋体"/>
          <w:szCs w:val="21"/>
        </w:rPr>
        <w:t>；</w:t>
      </w:r>
    </w:p>
    <w:p w14:paraId="6E63C53E">
      <w:pPr>
        <w:spacing w:line="360" w:lineRule="auto"/>
        <w:ind w:firstLine="210"/>
        <w:rPr>
          <w:rFonts w:hint="eastAsia" w:ascii="宋体" w:hAnsi="宋体" w:eastAsia="宋体" w:cs="宋体"/>
          <w:szCs w:val="21"/>
        </w:rPr>
      </w:pPr>
      <w:r>
        <w:rPr>
          <w:rFonts w:hint="eastAsia" w:ascii="宋体" w:hAnsi="宋体" w:eastAsia="宋体" w:cs="宋体"/>
          <w:szCs w:val="21"/>
        </w:rPr>
        <w:t>关于监理人的其他约定：</w:t>
      </w:r>
      <w:r>
        <w:rPr>
          <w:rFonts w:hint="eastAsia" w:ascii="宋体" w:hAnsi="宋体" w:eastAsia="宋体" w:cs="宋体"/>
          <w:szCs w:val="21"/>
          <w:u w:val="single"/>
        </w:rPr>
        <w:t xml:space="preserve">     /    </w:t>
      </w:r>
      <w:r>
        <w:rPr>
          <w:rFonts w:hint="eastAsia" w:ascii="宋体" w:hAnsi="宋体" w:eastAsia="宋体" w:cs="宋体"/>
          <w:szCs w:val="21"/>
        </w:rPr>
        <w:t>。</w:t>
      </w:r>
    </w:p>
    <w:p w14:paraId="3A5DF7A0">
      <w:pPr>
        <w:spacing w:line="360" w:lineRule="auto"/>
        <w:ind w:firstLine="210"/>
        <w:rPr>
          <w:rFonts w:hint="eastAsia" w:ascii="宋体" w:hAnsi="宋体" w:eastAsia="宋体" w:cs="宋体"/>
          <w:szCs w:val="21"/>
        </w:rPr>
      </w:pPr>
      <w:r>
        <w:rPr>
          <w:rFonts w:hint="eastAsia" w:ascii="宋体" w:hAnsi="宋体" w:eastAsia="宋体" w:cs="宋体"/>
          <w:szCs w:val="21"/>
        </w:rPr>
        <w:t>4.4 商定或确定</w:t>
      </w:r>
    </w:p>
    <w:p w14:paraId="19124E44">
      <w:pPr>
        <w:spacing w:line="360" w:lineRule="auto"/>
        <w:ind w:firstLine="210"/>
        <w:rPr>
          <w:rFonts w:hint="eastAsia" w:ascii="宋体" w:hAnsi="宋体" w:eastAsia="宋体" w:cs="宋体"/>
          <w:szCs w:val="21"/>
        </w:rPr>
      </w:pPr>
      <w:r>
        <w:rPr>
          <w:rFonts w:hint="eastAsia" w:ascii="宋体" w:hAnsi="宋体" w:eastAsia="宋体" w:cs="宋体"/>
          <w:szCs w:val="21"/>
        </w:rPr>
        <w:t>在发包人和承包人不能通过协商达成一致意见时，发包人授权监理人对以下事项进行确定：</w:t>
      </w:r>
    </w:p>
    <w:p w14:paraId="614037C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szCs w:val="21"/>
          <w:u w:val="single"/>
        </w:rPr>
        <w:t xml:space="preserve">                       /            </w:t>
      </w:r>
      <w:r>
        <w:rPr>
          <w:rFonts w:hint="eastAsia" w:ascii="宋体" w:hAnsi="宋体" w:eastAsia="宋体" w:cs="宋体"/>
          <w:szCs w:val="21"/>
        </w:rPr>
        <w:t>；</w:t>
      </w:r>
    </w:p>
    <w:p w14:paraId="1961A856">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zCs w:val="21"/>
          <w:u w:val="single"/>
        </w:rPr>
        <w:t xml:space="preserve">                        /           </w:t>
      </w:r>
      <w:r>
        <w:rPr>
          <w:rFonts w:hint="eastAsia" w:ascii="宋体" w:hAnsi="宋体" w:eastAsia="宋体" w:cs="宋体"/>
          <w:szCs w:val="21"/>
        </w:rPr>
        <w:t>；</w:t>
      </w:r>
    </w:p>
    <w:p w14:paraId="05AB11D8">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zCs w:val="21"/>
          <w:u w:val="single"/>
        </w:rPr>
        <w:t xml:space="preserve">                        /           </w:t>
      </w:r>
      <w:r>
        <w:rPr>
          <w:rFonts w:hint="eastAsia" w:ascii="宋体" w:hAnsi="宋体" w:eastAsia="宋体" w:cs="宋体"/>
          <w:szCs w:val="21"/>
        </w:rPr>
        <w:t>。</w:t>
      </w:r>
    </w:p>
    <w:p w14:paraId="50E1F2C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5. 工程质量</w:t>
      </w:r>
    </w:p>
    <w:p w14:paraId="242AE73D">
      <w:pPr>
        <w:spacing w:line="360" w:lineRule="auto"/>
        <w:ind w:firstLine="210"/>
        <w:rPr>
          <w:rFonts w:hint="eastAsia" w:ascii="宋体" w:hAnsi="宋体" w:eastAsia="宋体" w:cs="宋体"/>
          <w:szCs w:val="21"/>
        </w:rPr>
      </w:pPr>
      <w:r>
        <w:rPr>
          <w:rFonts w:hint="eastAsia" w:ascii="宋体" w:hAnsi="宋体" w:eastAsia="宋体" w:cs="宋体"/>
          <w:szCs w:val="21"/>
        </w:rPr>
        <w:t>5.1 质量要求</w:t>
      </w:r>
    </w:p>
    <w:p w14:paraId="6AF9EC11">
      <w:pPr>
        <w:spacing w:line="360" w:lineRule="auto"/>
        <w:ind w:firstLine="210"/>
        <w:jc w:val="left"/>
        <w:rPr>
          <w:rFonts w:hint="eastAsia" w:ascii="宋体" w:hAnsi="宋体" w:eastAsia="宋体" w:cs="宋体"/>
          <w:szCs w:val="21"/>
        </w:rPr>
      </w:pPr>
      <w:r>
        <w:rPr>
          <w:rFonts w:hint="eastAsia" w:ascii="宋体" w:hAnsi="宋体" w:eastAsia="宋体" w:cs="宋体"/>
          <w:szCs w:val="21"/>
        </w:rPr>
        <w:t>5.1.1 特殊质量标准和要求：</w:t>
      </w:r>
      <w:r>
        <w:rPr>
          <w:rFonts w:hint="eastAsia" w:ascii="宋体" w:hAnsi="宋体" w:eastAsia="宋体" w:cs="宋体"/>
          <w:szCs w:val="21"/>
          <w:u w:val="single"/>
        </w:rPr>
        <w:t xml:space="preserve">/ </w:t>
      </w:r>
      <w:r>
        <w:rPr>
          <w:rFonts w:hint="eastAsia" w:ascii="宋体" w:hAnsi="宋体" w:eastAsia="宋体" w:cs="宋体"/>
          <w:szCs w:val="21"/>
        </w:rPr>
        <w:t>。</w:t>
      </w:r>
    </w:p>
    <w:p w14:paraId="5ADB95E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关于工程奖项的约定：</w:t>
      </w:r>
      <w:r>
        <w:rPr>
          <w:rFonts w:hint="eastAsia" w:ascii="宋体" w:hAnsi="宋体" w:eastAsia="宋体" w:cs="宋体"/>
          <w:szCs w:val="21"/>
          <w:u w:val="single"/>
        </w:rPr>
        <w:t xml:space="preserve">       /       。</w:t>
      </w:r>
    </w:p>
    <w:p w14:paraId="2C78228B">
      <w:pPr>
        <w:spacing w:line="360" w:lineRule="auto"/>
        <w:ind w:firstLine="210"/>
        <w:rPr>
          <w:rFonts w:hint="eastAsia" w:ascii="宋体" w:hAnsi="宋体" w:eastAsia="宋体" w:cs="宋体"/>
          <w:szCs w:val="21"/>
        </w:rPr>
      </w:pPr>
      <w:r>
        <w:rPr>
          <w:rFonts w:hint="eastAsia" w:ascii="宋体" w:hAnsi="宋体" w:eastAsia="宋体" w:cs="宋体"/>
          <w:szCs w:val="21"/>
        </w:rPr>
        <w:t>5.3 隐蔽工程检查</w:t>
      </w:r>
    </w:p>
    <w:p w14:paraId="189D11FB">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5.3.2承包人提前通知监理人隐蔽工程检查的期限的约定： </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22AC149">
      <w:pPr>
        <w:spacing w:line="360" w:lineRule="auto"/>
        <w:ind w:firstLine="210"/>
        <w:jc w:val="left"/>
        <w:rPr>
          <w:rFonts w:hint="eastAsia" w:ascii="宋体" w:hAnsi="宋体" w:eastAsia="宋体" w:cs="宋体"/>
          <w:szCs w:val="21"/>
        </w:rPr>
      </w:pPr>
      <w:r>
        <w:rPr>
          <w:rFonts w:hint="eastAsia" w:ascii="宋体" w:hAnsi="宋体" w:eastAsia="宋体" w:cs="宋体"/>
          <w:szCs w:val="21"/>
        </w:rPr>
        <w:t>双方约定中间验收部位：</w:t>
      </w:r>
      <w:r>
        <w:rPr>
          <w:rFonts w:hint="eastAsia" w:ascii="宋体" w:hAnsi="宋体" w:eastAsia="宋体" w:cs="宋体"/>
          <w:szCs w:val="21"/>
          <w:u w:val="single"/>
        </w:rPr>
        <w:t>（1）各工序开工前和完成后均应书面报监理工程师进行现场检测、验收，合格后方可转入下道工序。（2）所有隐蔽工程隐蔽前必须经监理工程师现场核验并保留影像资料，未经发包人及监理工程师签字确认且保留影像资料的该项目工程不予计量。（3）承包人应提前12-24小时通知监理工程师现场核验。（4）填写专用验收表格各方签字。</w:t>
      </w:r>
    </w:p>
    <w:p w14:paraId="3B63EA89">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监理人不能按时进行检查时，应提前 </w:t>
      </w:r>
      <w:r>
        <w:rPr>
          <w:rFonts w:hint="eastAsia" w:ascii="宋体" w:hAnsi="宋体" w:eastAsia="宋体" w:cs="宋体"/>
          <w:szCs w:val="21"/>
          <w:u w:val="single"/>
        </w:rPr>
        <w:t xml:space="preserve">24  </w:t>
      </w:r>
      <w:r>
        <w:rPr>
          <w:rFonts w:hint="eastAsia" w:ascii="宋体" w:hAnsi="宋体" w:eastAsia="宋体" w:cs="宋体"/>
          <w:szCs w:val="21"/>
        </w:rPr>
        <w:t>小时提交书面延期要求。</w:t>
      </w:r>
    </w:p>
    <w:p w14:paraId="6BD4658F">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关于延期最长不得超过： </w:t>
      </w:r>
      <w:r>
        <w:rPr>
          <w:rFonts w:hint="eastAsia" w:ascii="宋体" w:hAnsi="宋体" w:eastAsia="宋体" w:cs="宋体"/>
          <w:szCs w:val="21"/>
          <w:u w:val="single"/>
        </w:rPr>
        <w:t xml:space="preserve"> 48 </w:t>
      </w:r>
      <w:r>
        <w:rPr>
          <w:rFonts w:hint="eastAsia" w:ascii="宋体" w:hAnsi="宋体" w:eastAsia="宋体" w:cs="宋体"/>
          <w:szCs w:val="21"/>
        </w:rPr>
        <w:t>小时。</w:t>
      </w:r>
    </w:p>
    <w:p w14:paraId="214C5567">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6. 安全文明施工与环境保护</w:t>
      </w:r>
    </w:p>
    <w:p w14:paraId="34D2026B">
      <w:pPr>
        <w:spacing w:line="360" w:lineRule="auto"/>
        <w:ind w:firstLine="210"/>
        <w:rPr>
          <w:rFonts w:hint="eastAsia" w:ascii="宋体" w:hAnsi="宋体" w:eastAsia="宋体" w:cs="宋体"/>
          <w:szCs w:val="21"/>
        </w:rPr>
      </w:pPr>
      <w:r>
        <w:rPr>
          <w:rFonts w:hint="eastAsia" w:ascii="宋体" w:hAnsi="宋体" w:eastAsia="宋体" w:cs="宋体"/>
          <w:szCs w:val="21"/>
        </w:rPr>
        <w:t>6.1安全文明施工</w:t>
      </w:r>
    </w:p>
    <w:p w14:paraId="0E42DEE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6.1.1 项目安全生产的达标目标及相应事项的约定：</w:t>
      </w:r>
      <w:r>
        <w:rPr>
          <w:rFonts w:hint="eastAsia" w:ascii="宋体" w:hAnsi="宋体" w:eastAsia="宋体" w:cs="宋体"/>
          <w:szCs w:val="21"/>
          <w:u w:val="single"/>
        </w:rPr>
        <w:t xml:space="preserve"> 增加以下条款：</w:t>
      </w:r>
    </w:p>
    <w:p w14:paraId="3CBE8F9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1）承包人必须严格遵守和执行中华人民共和国以及相关地区安全生产和劳动保护的有关规定，保证采取一切必要的安全预防措施，以防止承包人的劳务及职员、发包人和工程师的职员及其他人员因承包人的不当操作而受到伤害。在施工过程中由于承包人原因而发生的人员伤亡、财产损失及其它一切事故，其责任全部由承包人负责，并承担因此而对发包人造成的一切损失。</w:t>
      </w:r>
    </w:p>
    <w:p w14:paraId="2184AD3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2）承包人应严格要求按照建设部、浙江省及湖州市统一标准并结合该工程及发包人具体要求组织施工，须遵守工程建设安全文明施工的有关规定。认真落实各项安全保护措施，并随时接受发包人、监理工程师及有关部门的监督检查。</w:t>
      </w:r>
    </w:p>
    <w:p w14:paraId="44E65272">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（3）承包人应对进入施工现场的施工人员进行安全文明施工教育，配备必要的劳动保护用具，保证工程的施工安全和人身安全。</w:t>
      </w:r>
    </w:p>
    <w:p w14:paraId="71F5DD86">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（4）承包人应注意保护施工现场安全，施工荷载必须满足要求，并采取必要措施，防止因施工不当造成工程事故。</w:t>
      </w:r>
    </w:p>
    <w:p w14:paraId="7DFAC28F">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（5）如由于承包人安全措施不力造成事故的责任和由此发生的费用，由承包人承担，并承担因此而对发包人造成的一切损失。</w:t>
      </w:r>
    </w:p>
    <w:p w14:paraId="33CA85DB">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（6）如由其它专业施工单位安全措施不力造成的事故，承包人承担连带责任。</w:t>
      </w:r>
    </w:p>
    <w:p w14:paraId="1F76DBE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（7） 承包人必须建立与工程相适应的安全保障体系，形成纵向到底、横向到边的安全管理网络（各个环节都要落实安全管理人员）和行之有效的安全管理制度，保障本工程的安全施工。</w:t>
      </w:r>
    </w:p>
    <w:p w14:paraId="48BB78D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8）承包人在基础开挖、垂直运输、高空作业、动力设备、输电线路、地下管线、工地附近厂房及已建设施、临街及临河等附近施工，施工开始前7天向监理工程师提出安全防护措施，经认可后实施（不排除承包人的主体责任）。防护措施费列入相关费用，已纳入合同价中，今后不再另行计取。</w:t>
      </w:r>
    </w:p>
    <w:p w14:paraId="7B1FD2CB">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（9）如遇上级领导到达施工现场需紧急停工及整理现场卫生的，承包人必须无条件响应。</w:t>
      </w:r>
    </w:p>
    <w:p w14:paraId="1251C7DB">
      <w:pPr>
        <w:spacing w:line="360" w:lineRule="auto"/>
        <w:ind w:firstLine="210"/>
        <w:jc w:val="left"/>
        <w:rPr>
          <w:rFonts w:hint="eastAsia" w:ascii="宋体" w:hAnsi="宋体" w:eastAsia="宋体" w:cs="宋体"/>
          <w:szCs w:val="21"/>
        </w:rPr>
      </w:pPr>
      <w:r>
        <w:rPr>
          <w:rFonts w:hint="eastAsia" w:ascii="宋体" w:hAnsi="宋体" w:eastAsia="宋体" w:cs="宋体"/>
          <w:szCs w:val="21"/>
          <w:u w:val="single"/>
        </w:rPr>
        <w:t xml:space="preserve">（10）其余条款按通用条款执行  </w:t>
      </w:r>
      <w:r>
        <w:rPr>
          <w:rFonts w:hint="eastAsia" w:ascii="宋体" w:hAnsi="宋体" w:eastAsia="宋体" w:cs="宋体"/>
          <w:szCs w:val="21"/>
        </w:rPr>
        <w:t>。</w:t>
      </w:r>
    </w:p>
    <w:p w14:paraId="586ADA6A">
      <w:pPr>
        <w:spacing w:line="360" w:lineRule="auto"/>
        <w:ind w:firstLine="210"/>
        <w:jc w:val="left"/>
        <w:rPr>
          <w:rFonts w:hint="eastAsia" w:ascii="宋体" w:hAnsi="宋体" w:eastAsia="宋体" w:cs="宋体"/>
          <w:szCs w:val="21"/>
        </w:rPr>
      </w:pPr>
      <w:r>
        <w:rPr>
          <w:rFonts w:hint="eastAsia" w:ascii="宋体" w:hAnsi="宋体" w:eastAsia="宋体" w:cs="宋体"/>
          <w:szCs w:val="21"/>
        </w:rPr>
        <w:t>6.1.4 关于治安保卫的特别约定：</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543C6A68">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关于编制施工场地治安管理计划的约定：</w:t>
      </w:r>
      <w:r>
        <w:rPr>
          <w:rFonts w:hint="eastAsia" w:ascii="宋体" w:hAnsi="宋体" w:eastAsia="宋体" w:cs="宋体"/>
          <w:szCs w:val="21"/>
          <w:u w:val="single"/>
        </w:rPr>
        <w:t xml:space="preserve"> 工程开工后7天，发包人协助承包人编制施工场地治安管理计划，并制定应对突发治安事件的紧急预案，相关费用包含在安全文明施工费中，发包人不另行支付  </w:t>
      </w:r>
      <w:r>
        <w:rPr>
          <w:rFonts w:hint="eastAsia" w:ascii="宋体" w:hAnsi="宋体" w:eastAsia="宋体" w:cs="宋体"/>
          <w:szCs w:val="21"/>
        </w:rPr>
        <w:t>。</w:t>
      </w:r>
    </w:p>
    <w:p w14:paraId="75602333">
      <w:pPr>
        <w:spacing w:line="360" w:lineRule="auto"/>
        <w:ind w:firstLine="210"/>
        <w:jc w:val="left"/>
        <w:rPr>
          <w:rFonts w:hint="eastAsia" w:ascii="宋体" w:hAnsi="宋体" w:eastAsia="宋体" w:cs="宋体"/>
          <w:szCs w:val="21"/>
        </w:rPr>
      </w:pPr>
      <w:r>
        <w:rPr>
          <w:rFonts w:hint="eastAsia" w:ascii="宋体" w:hAnsi="宋体" w:eastAsia="宋体" w:cs="宋体"/>
          <w:szCs w:val="21"/>
        </w:rPr>
        <w:t>6.1.5 文明施工</w:t>
      </w:r>
    </w:p>
    <w:p w14:paraId="2604BEC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合同当事人对文明施工的要求：</w:t>
      </w:r>
      <w:r>
        <w:rPr>
          <w:rFonts w:hint="eastAsia" w:ascii="宋体" w:hAnsi="宋体" w:eastAsia="宋体" w:cs="宋体"/>
          <w:szCs w:val="21"/>
          <w:u w:val="single"/>
        </w:rPr>
        <w:t>确保工地文明、安全。安全施工、文明施工应达到当地建设主管部门相关的管理要求；如不满足相关管理要求的，承包人应承担违约责任，发包人有权扣除部分直至全部履约保证金。</w:t>
      </w:r>
    </w:p>
    <w:p w14:paraId="27B89363">
      <w:pPr>
        <w:spacing w:line="360" w:lineRule="auto"/>
        <w:ind w:firstLine="210"/>
        <w:jc w:val="left"/>
        <w:rPr>
          <w:rFonts w:hint="eastAsia" w:ascii="宋体" w:hAnsi="宋体" w:eastAsia="宋体" w:cs="宋体"/>
          <w:szCs w:val="21"/>
        </w:rPr>
      </w:pPr>
      <w:r>
        <w:rPr>
          <w:rFonts w:hint="eastAsia" w:ascii="宋体" w:hAnsi="宋体" w:eastAsia="宋体" w:cs="宋体"/>
          <w:szCs w:val="21"/>
        </w:rPr>
        <w:t>6.1.6 关于安全文明施工费支付比例和支付期限的约定：</w:t>
      </w:r>
      <w:r>
        <w:rPr>
          <w:rFonts w:hint="eastAsia" w:ascii="宋体" w:hAnsi="宋体" w:eastAsia="宋体" w:cs="宋体"/>
          <w:szCs w:val="21"/>
          <w:u w:val="single"/>
        </w:rPr>
        <w:t xml:space="preserve"> 按工程进度款支付条款执行   </w:t>
      </w:r>
      <w:r>
        <w:rPr>
          <w:rFonts w:hint="eastAsia" w:ascii="宋体" w:hAnsi="宋体" w:eastAsia="宋体" w:cs="宋体"/>
          <w:szCs w:val="21"/>
        </w:rPr>
        <w:t>。</w:t>
      </w:r>
    </w:p>
    <w:p w14:paraId="7DC1928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7. 工期和进度</w:t>
      </w:r>
    </w:p>
    <w:p w14:paraId="78017EEE">
      <w:pPr>
        <w:spacing w:line="360" w:lineRule="auto"/>
        <w:ind w:firstLine="210"/>
        <w:rPr>
          <w:rFonts w:hint="eastAsia" w:ascii="宋体" w:hAnsi="宋体" w:eastAsia="宋体" w:cs="宋体"/>
          <w:szCs w:val="21"/>
        </w:rPr>
      </w:pPr>
      <w:r>
        <w:rPr>
          <w:rFonts w:hint="eastAsia" w:ascii="宋体" w:hAnsi="宋体" w:eastAsia="宋体" w:cs="宋体"/>
          <w:szCs w:val="21"/>
        </w:rPr>
        <w:t>7.1 施工组织设计</w:t>
      </w:r>
    </w:p>
    <w:p w14:paraId="45A6803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7.1.1 合</w:t>
      </w:r>
      <w:r>
        <w:rPr>
          <w:rFonts w:hint="eastAsia" w:ascii="宋体" w:hAnsi="宋体" w:eastAsia="宋体" w:cs="宋体"/>
          <w:kern w:val="0"/>
          <w:szCs w:val="21"/>
        </w:rPr>
        <w:t>同当事人约定的施工组织设计应包括的其他内容：</w:t>
      </w:r>
      <w:r>
        <w:rPr>
          <w:rFonts w:hint="eastAsia" w:ascii="宋体" w:hAnsi="宋体" w:eastAsia="宋体" w:cs="宋体"/>
          <w:szCs w:val="21"/>
          <w:u w:val="single"/>
        </w:rPr>
        <w:t xml:space="preserve"> 按通用条款7.1.1的内容      </w:t>
      </w:r>
      <w:r>
        <w:rPr>
          <w:rFonts w:hint="eastAsia" w:ascii="宋体" w:hAnsi="宋体" w:eastAsia="宋体" w:cs="宋体"/>
          <w:szCs w:val="21"/>
        </w:rPr>
        <w:t>。</w:t>
      </w:r>
    </w:p>
    <w:p w14:paraId="61745830">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 xml:space="preserve">7.1.2 </w:t>
      </w:r>
      <w:r>
        <w:rPr>
          <w:rFonts w:hint="eastAsia" w:ascii="宋体" w:hAnsi="宋体" w:eastAsia="宋体" w:cs="宋体"/>
          <w:kern w:val="0"/>
          <w:szCs w:val="21"/>
        </w:rPr>
        <w:t>施工组织设计的提交和修改</w:t>
      </w:r>
    </w:p>
    <w:p w14:paraId="61695279">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承包人提交详细施工组织设计的期限的约定：</w:t>
      </w:r>
      <w:r>
        <w:rPr>
          <w:rFonts w:hint="eastAsia" w:ascii="宋体" w:hAnsi="宋体" w:eastAsia="宋体" w:cs="宋体"/>
          <w:szCs w:val="21"/>
          <w:u w:val="single"/>
        </w:rPr>
        <w:t xml:space="preserve">合同签订后14天内，但至迟不得晚于本工程开工日期前7天。 </w:t>
      </w:r>
    </w:p>
    <w:p w14:paraId="7678F9D7">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发包人和监理人在收到详细的施工组织设计后确认或提出修改意见的期限：</w:t>
      </w:r>
      <w:r>
        <w:rPr>
          <w:rFonts w:hint="eastAsia" w:ascii="宋体" w:hAnsi="宋体" w:eastAsia="宋体" w:cs="宋体"/>
          <w:szCs w:val="21"/>
          <w:u w:val="single"/>
        </w:rPr>
        <w:t>收到文件后7天内给予确认或提出修改意见。</w:t>
      </w:r>
    </w:p>
    <w:p w14:paraId="23DB778A">
      <w:pPr>
        <w:spacing w:line="360" w:lineRule="auto"/>
        <w:ind w:firstLine="210"/>
        <w:rPr>
          <w:rFonts w:hint="eastAsia" w:ascii="宋体" w:hAnsi="宋体" w:eastAsia="宋体" w:cs="宋体"/>
          <w:szCs w:val="21"/>
        </w:rPr>
      </w:pPr>
      <w:r>
        <w:rPr>
          <w:rFonts w:hint="eastAsia" w:ascii="宋体" w:hAnsi="宋体" w:eastAsia="宋体" w:cs="宋体"/>
          <w:szCs w:val="21"/>
        </w:rPr>
        <w:t>7.2 施工进度计划</w:t>
      </w:r>
    </w:p>
    <w:p w14:paraId="0F9B7FDE">
      <w:pPr>
        <w:spacing w:line="360" w:lineRule="auto"/>
        <w:ind w:firstLine="210"/>
        <w:jc w:val="left"/>
        <w:rPr>
          <w:rFonts w:hint="eastAsia" w:ascii="宋体" w:hAnsi="宋体" w:eastAsia="宋体" w:cs="宋体"/>
          <w:szCs w:val="21"/>
        </w:rPr>
      </w:pPr>
      <w:r>
        <w:rPr>
          <w:rFonts w:hint="eastAsia" w:ascii="宋体" w:hAnsi="宋体" w:eastAsia="宋体" w:cs="宋体"/>
          <w:szCs w:val="21"/>
        </w:rPr>
        <w:t>7.2.2 施工进度计划的修订</w:t>
      </w:r>
    </w:p>
    <w:p w14:paraId="3210572A">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发包人和监理人在收到修订的施工进度计划后确认或提出修改意见的期限：</w:t>
      </w:r>
      <w:r>
        <w:rPr>
          <w:rFonts w:hint="eastAsia" w:ascii="宋体" w:hAnsi="宋体" w:eastAsia="宋体" w:cs="宋体"/>
          <w:szCs w:val="21"/>
          <w:u w:val="single"/>
        </w:rPr>
        <w:t xml:space="preserve"> 收到文件后7天内给予确认或提出修改意见    </w:t>
      </w:r>
      <w:r>
        <w:rPr>
          <w:rFonts w:hint="eastAsia" w:ascii="宋体" w:hAnsi="宋体" w:eastAsia="宋体" w:cs="宋体"/>
          <w:szCs w:val="21"/>
        </w:rPr>
        <w:t>。</w:t>
      </w:r>
    </w:p>
    <w:p w14:paraId="5D23D032">
      <w:pPr>
        <w:spacing w:line="360" w:lineRule="auto"/>
        <w:ind w:firstLine="210"/>
        <w:rPr>
          <w:rFonts w:hint="eastAsia" w:ascii="宋体" w:hAnsi="宋体" w:eastAsia="宋体" w:cs="宋体"/>
          <w:szCs w:val="21"/>
        </w:rPr>
      </w:pPr>
      <w:r>
        <w:rPr>
          <w:rFonts w:hint="eastAsia" w:ascii="宋体" w:hAnsi="宋体" w:eastAsia="宋体" w:cs="宋体"/>
          <w:szCs w:val="21"/>
        </w:rPr>
        <w:t>7.3 开工</w:t>
      </w:r>
    </w:p>
    <w:p w14:paraId="43703AEF">
      <w:pPr>
        <w:spacing w:line="360" w:lineRule="auto"/>
        <w:ind w:firstLine="210"/>
        <w:jc w:val="left"/>
        <w:rPr>
          <w:rFonts w:hint="eastAsia" w:ascii="宋体" w:hAnsi="宋体" w:eastAsia="宋体" w:cs="宋体"/>
          <w:szCs w:val="21"/>
        </w:rPr>
      </w:pPr>
      <w:r>
        <w:rPr>
          <w:rFonts w:hint="eastAsia" w:ascii="宋体" w:hAnsi="宋体" w:eastAsia="宋体" w:cs="宋体"/>
          <w:szCs w:val="21"/>
        </w:rPr>
        <w:t>7.3.1 开工准备</w:t>
      </w:r>
    </w:p>
    <w:p w14:paraId="13A1E3E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关于承包人提交</w:t>
      </w:r>
      <w:r>
        <w:rPr>
          <w:rFonts w:hint="eastAsia" w:ascii="宋体" w:hAnsi="宋体" w:eastAsia="宋体" w:cs="宋体"/>
          <w:kern w:val="0"/>
          <w:szCs w:val="21"/>
        </w:rPr>
        <w:t>工程开工报审表的期限：</w:t>
      </w:r>
      <w:r>
        <w:rPr>
          <w:rFonts w:hint="eastAsia" w:ascii="宋体" w:hAnsi="宋体" w:eastAsia="宋体" w:cs="宋体"/>
          <w:szCs w:val="21"/>
          <w:u w:val="single"/>
        </w:rPr>
        <w:t xml:space="preserve">  合同签订后7天内   </w:t>
      </w:r>
      <w:r>
        <w:rPr>
          <w:rFonts w:hint="eastAsia" w:ascii="宋体" w:hAnsi="宋体" w:eastAsia="宋体" w:cs="宋体"/>
          <w:szCs w:val="21"/>
        </w:rPr>
        <w:t>。</w:t>
      </w:r>
    </w:p>
    <w:p w14:paraId="7AE39BF9">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关于发包人应完成的其他开工准备工作及期限：</w:t>
      </w:r>
      <w:r>
        <w:rPr>
          <w:rFonts w:hint="eastAsia" w:ascii="宋体" w:hAnsi="宋体" w:eastAsia="宋体" w:cs="宋体"/>
          <w:szCs w:val="21"/>
          <w:u w:val="single"/>
        </w:rPr>
        <w:t xml:space="preserve">  在约定开工日期前完成       </w:t>
      </w:r>
      <w:r>
        <w:rPr>
          <w:rFonts w:hint="eastAsia" w:ascii="宋体" w:hAnsi="宋体" w:eastAsia="宋体" w:cs="宋体"/>
          <w:szCs w:val="21"/>
        </w:rPr>
        <w:t>。</w:t>
      </w:r>
    </w:p>
    <w:p w14:paraId="72A7FB43">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关于承包人应完成的其他开工准备工作及期限：</w:t>
      </w:r>
      <w:r>
        <w:rPr>
          <w:rFonts w:hint="eastAsia" w:ascii="宋体" w:hAnsi="宋体" w:eastAsia="宋体" w:cs="宋体"/>
          <w:szCs w:val="21"/>
          <w:u w:val="single"/>
        </w:rPr>
        <w:t xml:space="preserve">  合同签订后7日内        </w:t>
      </w:r>
      <w:r>
        <w:rPr>
          <w:rFonts w:hint="eastAsia" w:ascii="宋体" w:hAnsi="宋体" w:eastAsia="宋体" w:cs="宋体"/>
          <w:szCs w:val="21"/>
        </w:rPr>
        <w:t>。</w:t>
      </w:r>
    </w:p>
    <w:p w14:paraId="5A1EA64E">
      <w:pPr>
        <w:spacing w:line="360" w:lineRule="auto"/>
        <w:ind w:firstLine="210"/>
        <w:jc w:val="left"/>
        <w:rPr>
          <w:rFonts w:hint="eastAsia" w:ascii="宋体" w:hAnsi="宋体" w:eastAsia="宋体" w:cs="宋体"/>
          <w:szCs w:val="21"/>
        </w:rPr>
      </w:pPr>
      <w:r>
        <w:rPr>
          <w:rFonts w:hint="eastAsia" w:ascii="宋体" w:hAnsi="宋体" w:eastAsia="宋体" w:cs="宋体"/>
          <w:szCs w:val="21"/>
        </w:rPr>
        <w:t>7.3.2开工通知</w:t>
      </w:r>
    </w:p>
    <w:p w14:paraId="631E87EE">
      <w:pPr>
        <w:spacing w:line="360" w:lineRule="auto"/>
        <w:ind w:firstLine="210"/>
        <w:jc w:val="left"/>
        <w:rPr>
          <w:rFonts w:hint="eastAsia" w:ascii="宋体" w:hAnsi="宋体" w:eastAsia="宋体" w:cs="宋体"/>
          <w:szCs w:val="21"/>
        </w:rPr>
      </w:pPr>
      <w:r>
        <w:rPr>
          <w:rFonts w:hint="eastAsia" w:ascii="宋体" w:hAnsi="宋体" w:eastAsia="宋体" w:cs="宋体"/>
          <w:szCs w:val="21"/>
        </w:rPr>
        <w:t>因发包人原因造成监理人未能在计划开工日期之日起</w:t>
      </w:r>
      <w:r>
        <w:rPr>
          <w:rFonts w:hint="eastAsia" w:ascii="宋体" w:hAnsi="宋体" w:eastAsia="宋体" w:cs="宋体"/>
          <w:szCs w:val="21"/>
          <w:u w:val="single"/>
        </w:rPr>
        <w:t xml:space="preserve">90  </w:t>
      </w:r>
      <w:r>
        <w:rPr>
          <w:rFonts w:hint="eastAsia" w:ascii="宋体" w:hAnsi="宋体" w:eastAsia="宋体" w:cs="宋体"/>
          <w:szCs w:val="21"/>
        </w:rPr>
        <w:t>天内发出开工通知的，承包人有权提出价格调整要求，或者解除合同。</w:t>
      </w:r>
    </w:p>
    <w:p w14:paraId="2322BFEC">
      <w:pPr>
        <w:spacing w:line="360" w:lineRule="auto"/>
        <w:ind w:firstLine="210"/>
        <w:rPr>
          <w:rFonts w:hint="eastAsia" w:ascii="宋体" w:hAnsi="宋体" w:eastAsia="宋体" w:cs="宋体"/>
          <w:szCs w:val="21"/>
        </w:rPr>
      </w:pPr>
      <w:r>
        <w:rPr>
          <w:rFonts w:hint="eastAsia" w:ascii="宋体" w:hAnsi="宋体" w:eastAsia="宋体" w:cs="宋体"/>
          <w:szCs w:val="21"/>
        </w:rPr>
        <w:t>7.4 测量放线</w:t>
      </w:r>
    </w:p>
    <w:p w14:paraId="27ADD114">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7.4.1发包人通过监理人向承包人提供测量基准点、基准线和水准点及其书面资料的期限：</w:t>
      </w:r>
      <w:r>
        <w:rPr>
          <w:rFonts w:hint="eastAsia" w:ascii="宋体" w:hAnsi="宋体" w:eastAsia="宋体" w:cs="宋体"/>
          <w:szCs w:val="21"/>
          <w:u w:val="single"/>
        </w:rPr>
        <w:t xml:space="preserve">合同签订后7日内  </w:t>
      </w:r>
      <w:r>
        <w:rPr>
          <w:rFonts w:hint="eastAsia" w:ascii="宋体" w:hAnsi="宋体" w:eastAsia="宋体" w:cs="宋体"/>
          <w:szCs w:val="21"/>
        </w:rPr>
        <w:t>。</w:t>
      </w:r>
    </w:p>
    <w:p w14:paraId="4B0F5566">
      <w:pPr>
        <w:spacing w:line="360" w:lineRule="auto"/>
        <w:ind w:firstLine="210"/>
        <w:rPr>
          <w:rFonts w:hint="eastAsia" w:ascii="宋体" w:hAnsi="宋体" w:eastAsia="宋体" w:cs="宋体"/>
          <w:szCs w:val="21"/>
        </w:rPr>
      </w:pPr>
      <w:r>
        <w:rPr>
          <w:rFonts w:hint="eastAsia" w:ascii="宋体" w:hAnsi="宋体" w:eastAsia="宋体" w:cs="宋体"/>
          <w:szCs w:val="21"/>
        </w:rPr>
        <w:t>7.5 工期延误</w:t>
      </w:r>
    </w:p>
    <w:p w14:paraId="712750D6">
      <w:pPr>
        <w:spacing w:line="360" w:lineRule="auto"/>
        <w:ind w:firstLine="210"/>
        <w:jc w:val="left"/>
        <w:rPr>
          <w:rFonts w:hint="eastAsia" w:ascii="宋体" w:hAnsi="宋体" w:eastAsia="宋体" w:cs="宋体"/>
          <w:szCs w:val="21"/>
        </w:rPr>
      </w:pPr>
      <w:r>
        <w:rPr>
          <w:rFonts w:hint="eastAsia" w:ascii="宋体" w:hAnsi="宋体" w:eastAsia="宋体" w:cs="宋体"/>
          <w:szCs w:val="21"/>
        </w:rPr>
        <w:t>7.5.1 因发包人原因导致工期延误</w:t>
      </w:r>
    </w:p>
    <w:p w14:paraId="44BB3A13">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（7）因发包人原因导致工期延误的其他情形：</w:t>
      </w:r>
      <w:r>
        <w:rPr>
          <w:rFonts w:hint="eastAsia" w:ascii="宋体" w:hAnsi="宋体" w:eastAsia="宋体" w:cs="宋体"/>
          <w:szCs w:val="21"/>
          <w:u w:val="single"/>
        </w:rPr>
        <w:t xml:space="preserve"> ①发包人未按合同规定支付工程款并确实影响施工进度；②因设计变更和工程量增加超过总工程量的10％，且经发包人和监理方确认确实影响到施工进度的；③不可抗力，此延误工期须在发现后7天内办理签证，逾期不予认可。 </w:t>
      </w:r>
    </w:p>
    <w:p w14:paraId="40C8D0E8">
      <w:pPr>
        <w:spacing w:line="360" w:lineRule="auto"/>
        <w:ind w:firstLine="210"/>
        <w:jc w:val="left"/>
        <w:rPr>
          <w:rFonts w:hint="eastAsia" w:ascii="宋体" w:hAnsi="宋体" w:eastAsia="宋体" w:cs="宋体"/>
          <w:szCs w:val="21"/>
        </w:rPr>
      </w:pPr>
      <w:r>
        <w:rPr>
          <w:rFonts w:hint="eastAsia" w:ascii="宋体" w:hAnsi="宋体" w:eastAsia="宋体" w:cs="宋体"/>
          <w:szCs w:val="21"/>
        </w:rPr>
        <w:t>7.5.2 因承包人原因导致工期延误</w:t>
      </w:r>
    </w:p>
    <w:p w14:paraId="4DF5F61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因承包人原因造成工期延误，逾期竣工违约金的计算方法为：</w:t>
      </w:r>
      <w:r>
        <w:rPr>
          <w:rFonts w:hint="eastAsia" w:ascii="宋体" w:hAnsi="宋体" w:eastAsia="宋体" w:cs="宋体"/>
          <w:szCs w:val="21"/>
          <w:u w:val="single"/>
        </w:rPr>
        <w:t>由于承包人原因造成的工程不能按合同工期通过验收，每逾期一天，承包人须向发包人支付5000元/天的违约金，按天累计。累计逾期天数超过7天，发包人有权解除合同。</w:t>
      </w:r>
    </w:p>
    <w:p w14:paraId="606D9570">
      <w:pPr>
        <w:spacing w:line="360" w:lineRule="auto"/>
        <w:ind w:firstLine="210"/>
        <w:jc w:val="left"/>
        <w:rPr>
          <w:rFonts w:hint="eastAsia" w:ascii="宋体" w:hAnsi="宋体" w:eastAsia="宋体" w:cs="宋体"/>
          <w:szCs w:val="21"/>
        </w:rPr>
      </w:pPr>
      <w:r>
        <w:rPr>
          <w:rFonts w:hint="eastAsia" w:ascii="宋体" w:hAnsi="宋体" w:eastAsia="宋体" w:cs="宋体"/>
          <w:szCs w:val="21"/>
        </w:rPr>
        <w:t>因承包人原因造成工期延误，逾期竣工违约金的上限：</w:t>
      </w:r>
      <w:r>
        <w:rPr>
          <w:rFonts w:hint="eastAsia" w:ascii="宋体" w:hAnsi="宋体" w:eastAsia="宋体" w:cs="宋体"/>
          <w:szCs w:val="21"/>
          <w:u w:val="single"/>
        </w:rPr>
        <w:t xml:space="preserve"> /。 </w:t>
      </w:r>
    </w:p>
    <w:p w14:paraId="44DB980C">
      <w:pPr>
        <w:spacing w:line="360" w:lineRule="auto"/>
        <w:ind w:firstLine="210"/>
        <w:rPr>
          <w:rFonts w:hint="eastAsia" w:ascii="宋体" w:hAnsi="宋体" w:eastAsia="宋体" w:cs="宋体"/>
          <w:szCs w:val="21"/>
        </w:rPr>
      </w:pPr>
      <w:r>
        <w:rPr>
          <w:rFonts w:hint="eastAsia" w:ascii="宋体" w:hAnsi="宋体" w:eastAsia="宋体" w:cs="宋体"/>
          <w:szCs w:val="21"/>
        </w:rPr>
        <w:t>7.6 不利物质条件</w:t>
      </w:r>
    </w:p>
    <w:p w14:paraId="43E6BB4A">
      <w:pPr>
        <w:spacing w:line="360" w:lineRule="auto"/>
        <w:ind w:firstLine="210"/>
        <w:jc w:val="left"/>
        <w:rPr>
          <w:rFonts w:hint="eastAsia" w:ascii="宋体" w:hAnsi="宋体" w:eastAsia="宋体" w:cs="宋体"/>
          <w:szCs w:val="21"/>
        </w:rPr>
      </w:pPr>
      <w:r>
        <w:rPr>
          <w:rFonts w:hint="eastAsia" w:ascii="宋体" w:hAnsi="宋体" w:eastAsia="宋体" w:cs="宋体"/>
          <w:szCs w:val="21"/>
        </w:rPr>
        <w:t>不利物质条件的其他情形和有关约定：</w:t>
      </w:r>
      <w:r>
        <w:rPr>
          <w:rFonts w:hint="eastAsia" w:ascii="宋体" w:hAnsi="宋体" w:eastAsia="宋体" w:cs="宋体"/>
          <w:szCs w:val="21"/>
          <w:u w:val="single"/>
        </w:rPr>
        <w:t xml:space="preserve">地勘中未发现的特殊岩层结构、有毒土壤、异常的地下水位等。 </w:t>
      </w:r>
    </w:p>
    <w:p w14:paraId="7E120D4A">
      <w:pPr>
        <w:spacing w:line="360" w:lineRule="auto"/>
        <w:ind w:firstLine="210"/>
        <w:rPr>
          <w:rFonts w:hint="eastAsia" w:ascii="宋体" w:hAnsi="宋体" w:eastAsia="宋体" w:cs="宋体"/>
          <w:szCs w:val="21"/>
        </w:rPr>
      </w:pPr>
      <w:r>
        <w:rPr>
          <w:rFonts w:hint="eastAsia" w:ascii="宋体" w:hAnsi="宋体" w:eastAsia="宋体" w:cs="宋体"/>
          <w:szCs w:val="21"/>
        </w:rPr>
        <w:t>7.7异常恶劣的气候条件</w:t>
      </w:r>
    </w:p>
    <w:p w14:paraId="4F0E3C33">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发包人和承包人同意以下情形视为异常恶劣的气候条件：</w:t>
      </w:r>
    </w:p>
    <w:p w14:paraId="4971D1F9">
      <w:pPr>
        <w:spacing w:line="360" w:lineRule="auto"/>
        <w:ind w:firstLine="21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连续24小时且日降雨量大于200mm以上；</w:t>
      </w:r>
    </w:p>
    <w:p w14:paraId="576E4FAA">
      <w:pPr>
        <w:spacing w:line="360" w:lineRule="auto"/>
        <w:ind w:firstLine="21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 日气温超过40℃的高温天或日气温低于－10℃ 的严寒天并持续3天及以上；  </w:t>
      </w:r>
    </w:p>
    <w:p w14:paraId="5974829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（3） </w:t>
      </w:r>
      <w:r>
        <w:rPr>
          <w:rFonts w:hint="eastAsia" w:ascii="宋体" w:hAnsi="宋体" w:eastAsia="宋体" w:cs="宋体"/>
          <w:szCs w:val="21"/>
          <w:u w:val="single"/>
        </w:rPr>
        <w:t xml:space="preserve"> 以上以长兴县气象局发布的信息为准。   </w:t>
      </w:r>
    </w:p>
    <w:p w14:paraId="7A232EBC">
      <w:pPr>
        <w:spacing w:line="360" w:lineRule="auto"/>
        <w:ind w:firstLine="210"/>
        <w:rPr>
          <w:rFonts w:hint="eastAsia" w:ascii="宋体" w:hAnsi="宋体" w:eastAsia="宋体" w:cs="宋体"/>
          <w:szCs w:val="21"/>
        </w:rPr>
      </w:pPr>
      <w:r>
        <w:rPr>
          <w:rFonts w:hint="eastAsia" w:ascii="宋体" w:hAnsi="宋体" w:eastAsia="宋体" w:cs="宋体"/>
          <w:szCs w:val="21"/>
        </w:rPr>
        <w:t>7.9 提前竣工的奖励</w:t>
      </w:r>
    </w:p>
    <w:p w14:paraId="46DEDC2A">
      <w:pPr>
        <w:spacing w:line="360" w:lineRule="auto"/>
        <w:ind w:firstLine="210"/>
        <w:jc w:val="left"/>
        <w:rPr>
          <w:rFonts w:hint="eastAsia" w:ascii="宋体" w:hAnsi="宋体" w:eastAsia="宋体" w:cs="宋体"/>
          <w:szCs w:val="21"/>
        </w:rPr>
      </w:pPr>
      <w:r>
        <w:rPr>
          <w:rFonts w:hint="eastAsia" w:ascii="宋体" w:hAnsi="宋体" w:eastAsia="宋体" w:cs="宋体"/>
          <w:szCs w:val="21"/>
        </w:rPr>
        <w:t>7.9.2提前竣工的奖励：</w:t>
      </w:r>
      <w:r>
        <w:rPr>
          <w:rFonts w:hint="eastAsia" w:ascii="宋体" w:hAnsi="宋体" w:eastAsia="宋体" w:cs="宋体"/>
          <w:szCs w:val="21"/>
          <w:u w:val="single"/>
        </w:rPr>
        <w:t xml:space="preserve">本工程提前竣工不奖励。  </w:t>
      </w:r>
    </w:p>
    <w:p w14:paraId="47687A3C">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8. 材料与设备</w:t>
      </w:r>
    </w:p>
    <w:p w14:paraId="328F2B6B">
      <w:pPr>
        <w:spacing w:line="360" w:lineRule="auto"/>
        <w:ind w:firstLine="210"/>
        <w:rPr>
          <w:rFonts w:hint="eastAsia" w:ascii="宋体" w:hAnsi="宋体" w:eastAsia="宋体" w:cs="宋体"/>
          <w:szCs w:val="21"/>
        </w:rPr>
      </w:pPr>
      <w:r>
        <w:rPr>
          <w:rFonts w:hint="eastAsia" w:ascii="宋体" w:hAnsi="宋体" w:eastAsia="宋体" w:cs="宋体"/>
          <w:szCs w:val="21"/>
        </w:rPr>
        <w:t>8.4材料与工程设备的保管与使用</w:t>
      </w:r>
    </w:p>
    <w:p w14:paraId="42914079">
      <w:pPr>
        <w:spacing w:line="360" w:lineRule="auto"/>
        <w:ind w:firstLine="210"/>
        <w:jc w:val="left"/>
        <w:rPr>
          <w:rFonts w:hint="eastAsia" w:ascii="宋体" w:hAnsi="宋体" w:eastAsia="宋体" w:cs="宋体"/>
          <w:szCs w:val="21"/>
        </w:rPr>
      </w:pPr>
      <w:r>
        <w:rPr>
          <w:rFonts w:hint="eastAsia" w:ascii="宋体" w:hAnsi="宋体" w:eastAsia="宋体" w:cs="宋体"/>
          <w:szCs w:val="21"/>
        </w:rPr>
        <w:t>8.4.1发包人供应的材料设备的保管费用的承担：</w:t>
      </w:r>
      <w:r>
        <w:rPr>
          <w:rFonts w:hint="eastAsia" w:ascii="宋体" w:hAnsi="宋体" w:eastAsia="宋体" w:cs="宋体"/>
          <w:szCs w:val="21"/>
          <w:u w:val="single"/>
        </w:rPr>
        <w:t xml:space="preserve">保管费、检验费等由发包人承担，承包人不再收取保管费，但承担保管责任。 </w:t>
      </w:r>
    </w:p>
    <w:p w14:paraId="379C75F6">
      <w:pPr>
        <w:spacing w:line="360" w:lineRule="auto"/>
        <w:ind w:firstLine="210"/>
        <w:rPr>
          <w:rFonts w:hint="eastAsia" w:ascii="宋体" w:hAnsi="宋体" w:eastAsia="宋体" w:cs="宋体"/>
          <w:szCs w:val="21"/>
        </w:rPr>
      </w:pPr>
      <w:r>
        <w:rPr>
          <w:rFonts w:hint="eastAsia" w:ascii="宋体" w:hAnsi="宋体" w:eastAsia="宋体" w:cs="宋体"/>
          <w:szCs w:val="21"/>
        </w:rPr>
        <w:t>8.6 样品</w:t>
      </w:r>
    </w:p>
    <w:p w14:paraId="7BEBB45A">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8.6.1样品的报送与封存</w:t>
      </w:r>
    </w:p>
    <w:p w14:paraId="0C1E2043">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需要承包人报送样品的材料或工程设备，样品的种类、名称、规格、数量要求：</w:t>
      </w:r>
      <w:r>
        <w:rPr>
          <w:rFonts w:hint="eastAsia" w:ascii="宋体" w:hAnsi="宋体" w:eastAsia="宋体" w:cs="宋体"/>
          <w:szCs w:val="21"/>
          <w:u w:val="single"/>
        </w:rPr>
        <w:t xml:space="preserve">按国家及部门规范要求需要的材料或工程设备，规格和数量符合规范要求，相应的费用由承包人承担。  </w:t>
      </w:r>
    </w:p>
    <w:p w14:paraId="7F74684C">
      <w:pPr>
        <w:spacing w:line="360" w:lineRule="auto"/>
        <w:ind w:firstLine="210"/>
        <w:rPr>
          <w:rFonts w:hint="eastAsia" w:ascii="宋体" w:hAnsi="宋体" w:eastAsia="宋体" w:cs="宋体"/>
          <w:szCs w:val="21"/>
        </w:rPr>
      </w:pPr>
      <w:r>
        <w:rPr>
          <w:rFonts w:hint="eastAsia" w:ascii="宋体" w:hAnsi="宋体" w:eastAsia="宋体" w:cs="宋体"/>
          <w:szCs w:val="21"/>
        </w:rPr>
        <w:t>8.8 施工设备和临时设施</w:t>
      </w:r>
    </w:p>
    <w:p w14:paraId="1F1AFB23">
      <w:pPr>
        <w:autoSpaceDE w:val="0"/>
        <w:autoSpaceDN w:val="0"/>
        <w:adjustRightInd w:val="0"/>
        <w:spacing w:line="360" w:lineRule="auto"/>
        <w:ind w:firstLine="210"/>
        <w:jc w:val="left"/>
        <w:rPr>
          <w:rFonts w:hint="eastAsia" w:ascii="宋体" w:hAnsi="宋体" w:eastAsia="宋体" w:cs="宋体"/>
          <w:szCs w:val="21"/>
        </w:rPr>
      </w:pPr>
      <w:r>
        <w:rPr>
          <w:rFonts w:hint="eastAsia" w:ascii="宋体" w:hAnsi="宋体" w:eastAsia="宋体" w:cs="宋体"/>
          <w:szCs w:val="21"/>
        </w:rPr>
        <w:t>8.8.1 承包人提供的施工设备和临时设施</w:t>
      </w:r>
    </w:p>
    <w:p w14:paraId="011B240B">
      <w:pPr>
        <w:autoSpaceDE w:val="0"/>
        <w:autoSpaceDN w:val="0"/>
        <w:adjustRightInd w:val="0"/>
        <w:spacing w:line="360" w:lineRule="auto"/>
        <w:ind w:firstLine="210"/>
        <w:jc w:val="left"/>
        <w:rPr>
          <w:rFonts w:hint="eastAsia" w:ascii="宋体" w:hAnsi="宋体" w:eastAsia="宋体" w:cs="宋体"/>
        </w:rPr>
      </w:pPr>
      <w:r>
        <w:rPr>
          <w:rFonts w:hint="eastAsia" w:ascii="宋体" w:hAnsi="宋体" w:eastAsia="宋体" w:cs="宋体"/>
          <w:szCs w:val="21"/>
        </w:rPr>
        <w:t>关于修建临时设施费用承担的约定：</w:t>
      </w:r>
      <w:r>
        <w:rPr>
          <w:rFonts w:hint="eastAsia" w:ascii="宋体" w:hAnsi="宋体" w:eastAsia="宋体" w:cs="宋体"/>
          <w:szCs w:val="21"/>
          <w:u w:val="single"/>
        </w:rPr>
        <w:t xml:space="preserve"> 由承包人承担。      </w:t>
      </w:r>
    </w:p>
    <w:p w14:paraId="7AC2DCE2">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9. 试验与检验</w:t>
      </w:r>
    </w:p>
    <w:p w14:paraId="5A9C4BE8">
      <w:pPr>
        <w:spacing w:line="360" w:lineRule="auto"/>
        <w:ind w:firstLine="210"/>
        <w:rPr>
          <w:rFonts w:hint="eastAsia" w:ascii="宋体" w:hAnsi="宋体" w:eastAsia="宋体" w:cs="宋体"/>
          <w:szCs w:val="21"/>
        </w:rPr>
      </w:pPr>
      <w:r>
        <w:rPr>
          <w:rFonts w:hint="eastAsia" w:ascii="宋体" w:hAnsi="宋体" w:eastAsia="宋体" w:cs="宋体"/>
          <w:szCs w:val="21"/>
        </w:rPr>
        <w:t>9.1试验设备与试验人员</w:t>
      </w:r>
    </w:p>
    <w:p w14:paraId="11471060">
      <w:pPr>
        <w:spacing w:line="360" w:lineRule="auto"/>
        <w:ind w:firstLine="210"/>
        <w:jc w:val="left"/>
        <w:rPr>
          <w:rFonts w:hint="eastAsia" w:ascii="宋体" w:hAnsi="宋体" w:eastAsia="宋体" w:cs="宋体"/>
          <w:szCs w:val="21"/>
        </w:rPr>
      </w:pPr>
      <w:r>
        <w:rPr>
          <w:rFonts w:hint="eastAsia" w:ascii="宋体" w:hAnsi="宋体" w:eastAsia="宋体" w:cs="宋体"/>
          <w:szCs w:val="21"/>
        </w:rPr>
        <w:t>9.1.2 试验设备</w:t>
      </w:r>
    </w:p>
    <w:p w14:paraId="0D83279B">
      <w:pPr>
        <w:spacing w:line="360" w:lineRule="auto"/>
        <w:ind w:firstLine="210"/>
        <w:jc w:val="left"/>
        <w:rPr>
          <w:rFonts w:hint="eastAsia" w:ascii="宋体" w:hAnsi="宋体" w:eastAsia="宋体" w:cs="宋体"/>
          <w:szCs w:val="21"/>
        </w:rPr>
      </w:pPr>
      <w:r>
        <w:rPr>
          <w:rFonts w:hint="eastAsia" w:ascii="宋体" w:hAnsi="宋体" w:eastAsia="宋体" w:cs="宋体"/>
          <w:szCs w:val="21"/>
        </w:rPr>
        <w:t>施工现场需要配置的试验场所：</w:t>
      </w:r>
      <w:r>
        <w:rPr>
          <w:rFonts w:hint="eastAsia" w:ascii="宋体" w:hAnsi="宋体" w:eastAsia="宋体" w:cs="宋体"/>
          <w:szCs w:val="21"/>
          <w:u w:val="single"/>
        </w:rPr>
        <w:t xml:space="preserve"> 承包人按现行有关规定和本工程实际情况配备试验场所。  </w:t>
      </w:r>
    </w:p>
    <w:p w14:paraId="3A91BFE6">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施工现场需要配备的试验设备： </w:t>
      </w:r>
      <w:r>
        <w:rPr>
          <w:rFonts w:hint="eastAsia" w:ascii="宋体" w:hAnsi="宋体" w:eastAsia="宋体" w:cs="宋体"/>
          <w:szCs w:val="21"/>
          <w:u w:val="single"/>
        </w:rPr>
        <w:t xml:space="preserve">承包人按现行有关规定和本工程实际情况配备试验设备。   </w:t>
      </w:r>
    </w:p>
    <w:p w14:paraId="377FCBA6">
      <w:pPr>
        <w:spacing w:line="360" w:lineRule="auto"/>
        <w:ind w:firstLine="210"/>
        <w:jc w:val="left"/>
        <w:rPr>
          <w:rFonts w:hint="eastAsia" w:ascii="宋体" w:hAnsi="宋体" w:eastAsia="宋体" w:cs="宋体"/>
          <w:szCs w:val="21"/>
        </w:rPr>
      </w:pPr>
      <w:r>
        <w:rPr>
          <w:rFonts w:hint="eastAsia" w:ascii="宋体" w:hAnsi="宋体" w:eastAsia="宋体" w:cs="宋体"/>
          <w:szCs w:val="21"/>
        </w:rPr>
        <w:t>施工现场需要具备的其他试验条件：</w:t>
      </w:r>
      <w:r>
        <w:rPr>
          <w:rFonts w:hint="eastAsia" w:ascii="宋体" w:hAnsi="宋体" w:eastAsia="宋体" w:cs="宋体"/>
          <w:szCs w:val="21"/>
          <w:u w:val="single"/>
        </w:rPr>
        <w:t xml:space="preserve">               /                </w:t>
      </w:r>
      <w:r>
        <w:rPr>
          <w:rFonts w:hint="eastAsia" w:ascii="宋体" w:hAnsi="宋体" w:eastAsia="宋体" w:cs="宋体"/>
          <w:szCs w:val="21"/>
        </w:rPr>
        <w:t>。</w:t>
      </w:r>
    </w:p>
    <w:p w14:paraId="4FCBFD09">
      <w:pPr>
        <w:spacing w:line="360" w:lineRule="auto"/>
        <w:ind w:firstLine="210"/>
        <w:rPr>
          <w:rFonts w:hint="eastAsia" w:ascii="宋体" w:hAnsi="宋体" w:eastAsia="宋体" w:cs="宋体"/>
          <w:szCs w:val="21"/>
        </w:rPr>
      </w:pPr>
      <w:r>
        <w:rPr>
          <w:rFonts w:hint="eastAsia" w:ascii="宋体" w:hAnsi="宋体" w:eastAsia="宋体" w:cs="宋体"/>
          <w:szCs w:val="21"/>
        </w:rPr>
        <w:t xml:space="preserve">9.4 现场工艺试验 </w:t>
      </w:r>
    </w:p>
    <w:p w14:paraId="3B9B5B59">
      <w:pPr>
        <w:spacing w:line="360" w:lineRule="auto"/>
        <w:ind w:firstLine="210"/>
        <w:jc w:val="left"/>
        <w:rPr>
          <w:rFonts w:hint="eastAsia" w:ascii="宋体" w:hAnsi="宋体" w:eastAsia="宋体" w:cs="宋体"/>
          <w:szCs w:val="21"/>
        </w:rPr>
      </w:pPr>
      <w:r>
        <w:rPr>
          <w:rFonts w:hint="eastAsia" w:ascii="宋体" w:hAnsi="宋体" w:eastAsia="宋体" w:cs="宋体"/>
          <w:szCs w:val="21"/>
        </w:rPr>
        <w:t>现场工艺试验的有关约定：</w:t>
      </w:r>
      <w:r>
        <w:rPr>
          <w:rFonts w:hint="eastAsia" w:ascii="宋体" w:hAnsi="宋体" w:eastAsia="宋体" w:cs="宋体"/>
          <w:szCs w:val="21"/>
          <w:u w:val="single"/>
        </w:rPr>
        <w:t xml:space="preserve"> 试验内容根据施工现场实际情况，属于强制性规定需要试验的内容的，试验费用由承包人承担，非强制性规定的，由双方另行约定。</w:t>
      </w:r>
    </w:p>
    <w:p w14:paraId="6BBCF7D1">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10. 变更</w:t>
      </w:r>
    </w:p>
    <w:p w14:paraId="4C2F9463">
      <w:pPr>
        <w:spacing w:line="360" w:lineRule="auto"/>
        <w:ind w:firstLine="210"/>
        <w:rPr>
          <w:rFonts w:hint="eastAsia" w:ascii="宋体" w:hAnsi="宋体" w:eastAsia="宋体" w:cs="宋体"/>
          <w:szCs w:val="21"/>
        </w:rPr>
      </w:pPr>
      <w:r>
        <w:rPr>
          <w:rFonts w:hint="eastAsia" w:ascii="宋体" w:hAnsi="宋体" w:eastAsia="宋体" w:cs="宋体"/>
          <w:szCs w:val="21"/>
        </w:rPr>
        <w:t>10.1变更的范围</w:t>
      </w:r>
    </w:p>
    <w:p w14:paraId="70C2148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关于变更的范围的约定：</w:t>
      </w:r>
      <w:r>
        <w:rPr>
          <w:rFonts w:hint="eastAsia" w:ascii="宋体" w:hAnsi="宋体" w:eastAsia="宋体" w:cs="宋体"/>
          <w:szCs w:val="21"/>
          <w:u w:val="single"/>
        </w:rPr>
        <w:t>按通用条款执行。</w:t>
      </w:r>
    </w:p>
    <w:p w14:paraId="5C75456F">
      <w:pPr>
        <w:spacing w:line="360" w:lineRule="auto"/>
        <w:ind w:firstLine="210"/>
        <w:rPr>
          <w:rFonts w:hint="eastAsia" w:ascii="宋体" w:hAnsi="宋体" w:eastAsia="宋体" w:cs="宋体"/>
          <w:szCs w:val="21"/>
        </w:rPr>
      </w:pPr>
      <w:r>
        <w:rPr>
          <w:rFonts w:hint="eastAsia" w:ascii="宋体" w:hAnsi="宋体" w:eastAsia="宋体" w:cs="宋体"/>
          <w:szCs w:val="21"/>
        </w:rPr>
        <w:t>10.4 变更估价</w:t>
      </w:r>
    </w:p>
    <w:p w14:paraId="68C0A0DF">
      <w:pPr>
        <w:spacing w:line="360" w:lineRule="auto"/>
        <w:ind w:firstLine="210"/>
        <w:jc w:val="left"/>
        <w:rPr>
          <w:rFonts w:hint="eastAsia" w:ascii="宋体" w:hAnsi="宋体" w:eastAsia="宋体" w:cs="宋体"/>
          <w:szCs w:val="21"/>
        </w:rPr>
      </w:pPr>
      <w:r>
        <w:rPr>
          <w:rFonts w:hint="eastAsia" w:ascii="宋体" w:hAnsi="宋体" w:eastAsia="宋体" w:cs="宋体"/>
          <w:szCs w:val="21"/>
        </w:rPr>
        <w:t>10.4.1 变更估价原则</w:t>
      </w:r>
    </w:p>
    <w:p w14:paraId="6D1CCC68">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 xml:space="preserve">关于变更估价的约定: </w:t>
      </w:r>
      <w:r>
        <w:rPr>
          <w:rFonts w:hint="eastAsia" w:ascii="宋体" w:hAnsi="宋体" w:eastAsia="宋体" w:cs="宋体"/>
          <w:szCs w:val="21"/>
          <w:u w:val="single"/>
        </w:rPr>
        <w:t>施工中发包人需对原工程设计进行变更，应提前14天以书面形式向承包人发出变更通知。所有变更需发包人和设计单位认可后方可组织施工，承包人可以根据本工程特点和现场实际情况提出合理化的变更申请，报监理、中介审核，并报发包人确认。发包人有权对工程提出不受约束的变更，承包人应无条件接受变更。承包人在工程变更确定后14天内，承包人应提出变更工程价款的报告，经监理、发包人或发包人委托的造价机构审核并按长政办发【2012】166号文件、长政办发【2018】27号文件要求报批后调整合同价款。</w:t>
      </w:r>
    </w:p>
    <w:p w14:paraId="2D04F403">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变更合同价款按下列方法进行：</w:t>
      </w:r>
    </w:p>
    <w:p w14:paraId="7805FEF0">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（1）合同中已有适用于变更工程的价格，按合同已有的价格变更合同价款；</w:t>
      </w:r>
    </w:p>
    <w:p w14:paraId="6959D1E8">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（2）合同中只有类似于变更工程的价格，可以参照类似价格变更合同价款；</w:t>
      </w:r>
    </w:p>
    <w:p w14:paraId="2D2FE276">
      <w:pPr>
        <w:spacing w:line="360" w:lineRule="auto"/>
        <w:ind w:firstLine="210"/>
        <w:rPr>
          <w:rFonts w:hint="eastAsia" w:ascii="宋体" w:hAnsi="宋体" w:eastAsia="宋体" w:cs="宋体"/>
          <w:szCs w:val="21"/>
          <w:u w:val="single"/>
        </w:rPr>
      </w:pPr>
      <w:r>
        <w:rPr>
          <w:rFonts w:hint="eastAsia" w:ascii="宋体" w:hAnsi="宋体" w:eastAsia="宋体" w:cs="宋体"/>
          <w:szCs w:val="21"/>
          <w:u w:val="single"/>
        </w:rPr>
        <w:t>（3）合同中没有适用或类似于变更工程的价格，由承包人提出适当的变更价格，经监理、发包人委托的造价机构参照</w:t>
      </w:r>
      <w:r>
        <w:rPr>
          <w:rFonts w:hint="eastAsia" w:ascii="宋体" w:hAnsi="宋体" w:eastAsia="宋体" w:cs="宋体"/>
          <w:b/>
          <w:szCs w:val="21"/>
          <w:u w:val="single"/>
        </w:rPr>
        <w:t>“12、合同价格、计量与支付”</w:t>
      </w:r>
      <w:r>
        <w:rPr>
          <w:rFonts w:hint="eastAsia" w:ascii="宋体" w:hAnsi="宋体" w:eastAsia="宋体" w:cs="宋体"/>
          <w:szCs w:val="21"/>
          <w:u w:val="single"/>
        </w:rPr>
        <w:t xml:space="preserve">组价原则进行审核，并经发包人确认后变更合同价款  </w:t>
      </w:r>
      <w:r>
        <w:rPr>
          <w:rFonts w:hint="eastAsia" w:ascii="宋体" w:hAnsi="宋体" w:eastAsia="宋体" w:cs="宋体"/>
          <w:szCs w:val="21"/>
        </w:rPr>
        <w:t>。</w:t>
      </w:r>
    </w:p>
    <w:p w14:paraId="6E933B57">
      <w:pPr>
        <w:spacing w:line="360" w:lineRule="auto"/>
        <w:ind w:firstLine="210"/>
        <w:rPr>
          <w:rFonts w:hint="eastAsia" w:ascii="宋体" w:hAnsi="宋体" w:eastAsia="宋体" w:cs="宋体"/>
          <w:szCs w:val="21"/>
        </w:rPr>
      </w:pPr>
      <w:r>
        <w:rPr>
          <w:rFonts w:hint="eastAsia" w:ascii="宋体" w:hAnsi="宋体" w:eastAsia="宋体" w:cs="宋体"/>
          <w:szCs w:val="21"/>
        </w:rPr>
        <w:t>10.5承包人的合理化建议</w:t>
      </w:r>
    </w:p>
    <w:p w14:paraId="43EED372">
      <w:pPr>
        <w:spacing w:line="360" w:lineRule="auto"/>
        <w:ind w:firstLine="210"/>
        <w:jc w:val="left"/>
        <w:rPr>
          <w:rFonts w:hint="eastAsia" w:ascii="宋体" w:hAnsi="宋体" w:eastAsia="宋体" w:cs="宋体"/>
          <w:szCs w:val="21"/>
        </w:rPr>
      </w:pPr>
      <w:r>
        <w:rPr>
          <w:rFonts w:hint="eastAsia" w:ascii="宋体" w:hAnsi="宋体" w:eastAsia="宋体" w:cs="宋体"/>
          <w:szCs w:val="21"/>
        </w:rPr>
        <w:t>监理人审查承包人合理化建议的期限：</w:t>
      </w:r>
      <w:r>
        <w:rPr>
          <w:rFonts w:hint="eastAsia" w:ascii="宋体" w:hAnsi="宋体" w:eastAsia="宋体" w:cs="宋体"/>
          <w:szCs w:val="21"/>
          <w:u w:val="single"/>
        </w:rPr>
        <w:t xml:space="preserve">     /      </w:t>
      </w:r>
      <w:r>
        <w:rPr>
          <w:rFonts w:hint="eastAsia" w:ascii="宋体" w:hAnsi="宋体" w:eastAsia="宋体" w:cs="宋体"/>
          <w:szCs w:val="21"/>
        </w:rPr>
        <w:t>。</w:t>
      </w:r>
    </w:p>
    <w:p w14:paraId="438E157C">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发包人审批承包人合理化建议的期限：</w:t>
      </w:r>
      <w:r>
        <w:rPr>
          <w:rFonts w:hint="eastAsia" w:ascii="宋体" w:hAnsi="宋体" w:eastAsia="宋体" w:cs="宋体"/>
          <w:szCs w:val="21"/>
          <w:u w:val="single"/>
        </w:rPr>
        <w:t xml:space="preserve">     /          </w:t>
      </w:r>
      <w:r>
        <w:rPr>
          <w:rFonts w:hint="eastAsia" w:ascii="宋体" w:hAnsi="宋体" w:eastAsia="宋体" w:cs="宋体"/>
          <w:szCs w:val="21"/>
        </w:rPr>
        <w:t>。</w:t>
      </w:r>
    </w:p>
    <w:p w14:paraId="7ADAA927">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承包人提出的合理化建议降低了合同价格或者提高了工程经济效益的奖励的方法和金额为：</w:t>
      </w:r>
      <w:r>
        <w:rPr>
          <w:rFonts w:hint="eastAsia" w:ascii="宋体" w:hAnsi="宋体" w:eastAsia="宋体" w:cs="宋体"/>
          <w:szCs w:val="21"/>
          <w:u w:val="single"/>
        </w:rPr>
        <w:t xml:space="preserve">  本工程不奖励   </w:t>
      </w:r>
      <w:r>
        <w:rPr>
          <w:rFonts w:hint="eastAsia" w:ascii="宋体" w:hAnsi="宋体" w:eastAsia="宋体" w:cs="宋体"/>
          <w:szCs w:val="21"/>
        </w:rPr>
        <w:t>。</w:t>
      </w:r>
    </w:p>
    <w:p w14:paraId="45ABE8FA">
      <w:pPr>
        <w:spacing w:line="360" w:lineRule="auto"/>
        <w:ind w:firstLine="210"/>
        <w:rPr>
          <w:rFonts w:hint="eastAsia" w:ascii="宋体" w:hAnsi="宋体" w:eastAsia="宋体" w:cs="宋体"/>
          <w:szCs w:val="21"/>
        </w:rPr>
      </w:pPr>
      <w:r>
        <w:rPr>
          <w:rFonts w:hint="eastAsia" w:ascii="宋体" w:hAnsi="宋体" w:eastAsia="宋体" w:cs="宋体"/>
          <w:szCs w:val="21"/>
        </w:rPr>
        <w:t>10.7 暂估价</w:t>
      </w:r>
    </w:p>
    <w:p w14:paraId="5D52101A">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暂估价材料和工程设备的明细详见附件11：《</w:t>
      </w:r>
      <w:r>
        <w:rPr>
          <w:rFonts w:hint="eastAsia" w:ascii="宋体" w:hAnsi="宋体" w:eastAsia="宋体" w:cs="宋体"/>
          <w:szCs w:val="21"/>
        </w:rPr>
        <w:t>暂估价一览表》</w:t>
      </w:r>
      <w:r>
        <w:rPr>
          <w:rFonts w:hint="eastAsia" w:ascii="宋体" w:hAnsi="宋体" w:eastAsia="宋体" w:cs="宋体"/>
          <w:kern w:val="0"/>
          <w:szCs w:val="21"/>
        </w:rPr>
        <w:t>。</w:t>
      </w:r>
    </w:p>
    <w:p w14:paraId="5F97E8D8">
      <w:pPr>
        <w:spacing w:line="360" w:lineRule="auto"/>
        <w:ind w:firstLine="210"/>
        <w:jc w:val="left"/>
        <w:rPr>
          <w:rFonts w:hint="eastAsia" w:ascii="宋体" w:hAnsi="宋体" w:eastAsia="宋体" w:cs="宋体"/>
          <w:szCs w:val="21"/>
        </w:rPr>
      </w:pPr>
      <w:r>
        <w:rPr>
          <w:rFonts w:hint="eastAsia" w:ascii="宋体" w:hAnsi="宋体" w:eastAsia="宋体" w:cs="宋体"/>
          <w:szCs w:val="21"/>
        </w:rPr>
        <w:t>10.7.1 依法必须招标的暂估价项目</w:t>
      </w:r>
    </w:p>
    <w:p w14:paraId="17603051">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对于依法必须招标的暂估价项目的确认和批准采取以下方式确定：</w:t>
      </w:r>
      <w:r>
        <w:rPr>
          <w:rFonts w:hint="eastAsia" w:ascii="宋体" w:hAnsi="宋体" w:eastAsia="宋体" w:cs="宋体"/>
          <w:szCs w:val="21"/>
          <w:u w:val="single"/>
        </w:rPr>
        <w:t>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1320E9F">
      <w:pPr>
        <w:spacing w:line="360" w:lineRule="auto"/>
        <w:ind w:firstLine="210"/>
        <w:jc w:val="left"/>
        <w:rPr>
          <w:rFonts w:hint="eastAsia" w:ascii="宋体" w:hAnsi="宋体" w:eastAsia="宋体" w:cs="宋体"/>
          <w:szCs w:val="21"/>
        </w:rPr>
      </w:pPr>
      <w:r>
        <w:rPr>
          <w:rFonts w:hint="eastAsia" w:ascii="宋体" w:hAnsi="宋体" w:eastAsia="宋体" w:cs="宋体"/>
          <w:szCs w:val="21"/>
        </w:rPr>
        <w:t>10.7.2 不属于依法必须招标的暂估价项目</w:t>
      </w:r>
    </w:p>
    <w:p w14:paraId="6D80CE25">
      <w:pPr>
        <w:spacing w:line="360" w:lineRule="auto"/>
        <w:ind w:firstLine="210"/>
        <w:jc w:val="left"/>
        <w:rPr>
          <w:rFonts w:hint="eastAsia" w:ascii="宋体" w:hAnsi="宋体" w:eastAsia="宋体" w:cs="宋体"/>
          <w:szCs w:val="21"/>
        </w:rPr>
      </w:pPr>
      <w:r>
        <w:rPr>
          <w:rFonts w:hint="eastAsia" w:ascii="宋体" w:hAnsi="宋体" w:eastAsia="宋体" w:cs="宋体"/>
          <w:szCs w:val="21"/>
        </w:rPr>
        <w:t>对于不属于依法必须招标的暂估价项目的确认和批准采取以下方式确定：</w:t>
      </w:r>
    </w:p>
    <w:p w14:paraId="16BE6FF0">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10BF60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（2）发包人认为承包人确定的供应商、分包人无法满足工程质量或合同要求的，发包人可以要求承包人重新确定暂估价项目的供应商、分包人；</w:t>
      </w:r>
    </w:p>
    <w:p w14:paraId="0D7772CA">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u w:val="single"/>
        </w:rPr>
        <w:t>（3）承包人应当在签订暂估价合同后7天内，将暂估价合同副本报送发包人留存。</w:t>
      </w:r>
    </w:p>
    <w:p w14:paraId="552B2C94">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第3种方式：</w:t>
      </w:r>
      <w:r>
        <w:rPr>
          <w:rFonts w:hint="eastAsia" w:ascii="宋体" w:hAnsi="宋体" w:eastAsia="宋体" w:cs="宋体"/>
          <w:kern w:val="0"/>
          <w:szCs w:val="21"/>
        </w:rPr>
        <w:t>承包人直接实施的暂估价项目</w:t>
      </w:r>
    </w:p>
    <w:p w14:paraId="3292A27B">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承包人直接实施的暂估价项目的约定：</w:t>
      </w:r>
      <w:r>
        <w:rPr>
          <w:rFonts w:hint="eastAsia" w:ascii="宋体" w:hAnsi="宋体" w:eastAsia="宋体" w:cs="宋体"/>
          <w:szCs w:val="21"/>
          <w:u w:val="single"/>
        </w:rPr>
        <w:t xml:space="preserve">     /          </w:t>
      </w:r>
      <w:r>
        <w:rPr>
          <w:rFonts w:hint="eastAsia" w:ascii="宋体" w:hAnsi="宋体" w:eastAsia="宋体" w:cs="宋体"/>
          <w:szCs w:val="21"/>
        </w:rPr>
        <w:t>。</w:t>
      </w:r>
    </w:p>
    <w:p w14:paraId="2CFEFBB7">
      <w:pPr>
        <w:spacing w:line="360" w:lineRule="auto"/>
        <w:ind w:firstLine="210"/>
        <w:rPr>
          <w:rFonts w:hint="eastAsia" w:ascii="宋体" w:hAnsi="宋体" w:eastAsia="宋体" w:cs="宋体"/>
          <w:szCs w:val="21"/>
        </w:rPr>
      </w:pPr>
      <w:r>
        <w:rPr>
          <w:rFonts w:hint="eastAsia" w:ascii="宋体" w:hAnsi="宋体" w:eastAsia="宋体" w:cs="宋体"/>
          <w:szCs w:val="21"/>
        </w:rPr>
        <w:t>10.8 暂列金额</w:t>
      </w:r>
    </w:p>
    <w:p w14:paraId="542F1509">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合同当事人关于暂列金额使用的约定：</w:t>
      </w:r>
      <w:r>
        <w:rPr>
          <w:rFonts w:hint="eastAsia" w:ascii="宋体" w:hAnsi="宋体" w:eastAsia="宋体" w:cs="宋体"/>
          <w:szCs w:val="21"/>
          <w:u w:val="single"/>
        </w:rPr>
        <w:t xml:space="preserve">   由发包人签证确认 。</w:t>
      </w:r>
    </w:p>
    <w:p w14:paraId="4CA65A8B">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11. 价格调整</w:t>
      </w:r>
    </w:p>
    <w:p w14:paraId="093A51F8">
      <w:pPr>
        <w:spacing w:line="360" w:lineRule="auto"/>
        <w:ind w:firstLine="210"/>
        <w:rPr>
          <w:rFonts w:hint="eastAsia" w:ascii="宋体" w:hAnsi="宋体" w:eastAsia="宋体" w:cs="宋体"/>
          <w:szCs w:val="21"/>
        </w:rPr>
      </w:pPr>
      <w:r>
        <w:rPr>
          <w:rFonts w:hint="eastAsia" w:ascii="宋体" w:hAnsi="宋体" w:eastAsia="宋体" w:cs="宋体"/>
          <w:szCs w:val="21"/>
        </w:rPr>
        <w:t>11.1 市场价格波动引起的调整</w:t>
      </w:r>
    </w:p>
    <w:p w14:paraId="2005876A">
      <w:pPr>
        <w:spacing w:line="360" w:lineRule="auto"/>
        <w:ind w:firstLine="210"/>
        <w:rPr>
          <w:rFonts w:hint="eastAsia" w:ascii="宋体" w:hAnsi="宋体" w:eastAsia="宋体" w:cs="宋体"/>
          <w:szCs w:val="21"/>
        </w:rPr>
      </w:pPr>
      <w:r>
        <w:rPr>
          <w:rFonts w:hint="eastAsia" w:ascii="宋体" w:hAnsi="宋体" w:eastAsia="宋体" w:cs="宋体"/>
          <w:kern w:val="0"/>
          <w:szCs w:val="21"/>
        </w:rPr>
        <w:t>市场价格波动是否调整合同价格的约定：</w:t>
      </w:r>
      <w:r>
        <w:rPr>
          <w:rFonts w:hint="eastAsia" w:ascii="宋体" w:hAnsi="宋体" w:eastAsia="宋体" w:cs="宋体"/>
          <w:b/>
          <w:bCs/>
          <w:szCs w:val="21"/>
          <w:u w:val="single"/>
        </w:rPr>
        <w:t>工程实施过程中，除合同7.3.2规定的情况以外，人工、材料价格及机械价格一律不予调整</w:t>
      </w:r>
      <w:r>
        <w:rPr>
          <w:rFonts w:hint="eastAsia" w:ascii="宋体" w:hAnsi="宋体" w:eastAsia="宋体" w:cs="宋体"/>
          <w:b/>
          <w:bCs/>
          <w:kern w:val="0"/>
          <w:szCs w:val="21"/>
          <w:u w:val="single"/>
        </w:rPr>
        <w:t>。</w:t>
      </w:r>
    </w:p>
    <w:p w14:paraId="70785992">
      <w:pPr>
        <w:spacing w:line="360" w:lineRule="auto"/>
        <w:ind w:firstLine="210"/>
        <w:jc w:val="left"/>
        <w:rPr>
          <w:rFonts w:hint="eastAsia" w:ascii="宋体" w:hAnsi="宋体" w:eastAsia="宋体" w:cs="宋体"/>
          <w:szCs w:val="21"/>
        </w:rPr>
      </w:pPr>
      <w:r>
        <w:rPr>
          <w:rFonts w:hint="eastAsia" w:ascii="宋体" w:hAnsi="宋体" w:eastAsia="宋体" w:cs="宋体"/>
          <w:szCs w:val="21"/>
        </w:rPr>
        <w:t>因市场价格波动调整合同价格，采用以下第</w:t>
      </w:r>
      <w:r>
        <w:rPr>
          <w:rFonts w:hint="eastAsia" w:ascii="宋体" w:hAnsi="宋体" w:eastAsia="宋体" w:cs="宋体"/>
          <w:szCs w:val="21"/>
          <w:u w:val="single"/>
        </w:rPr>
        <w:t xml:space="preserve"> / </w:t>
      </w:r>
      <w:r>
        <w:rPr>
          <w:rFonts w:hint="eastAsia" w:ascii="宋体" w:hAnsi="宋体" w:eastAsia="宋体" w:cs="宋体"/>
          <w:szCs w:val="21"/>
        </w:rPr>
        <w:t>种方式对合同价格进行调整：</w:t>
      </w:r>
    </w:p>
    <w:p w14:paraId="0FA7B0EF">
      <w:pPr>
        <w:spacing w:line="360" w:lineRule="auto"/>
        <w:ind w:firstLine="210"/>
        <w:jc w:val="left"/>
        <w:rPr>
          <w:rFonts w:hint="eastAsia" w:ascii="宋体" w:hAnsi="宋体" w:eastAsia="宋体" w:cs="宋体"/>
          <w:szCs w:val="21"/>
        </w:rPr>
      </w:pPr>
      <w:r>
        <w:rPr>
          <w:rFonts w:hint="eastAsia" w:ascii="宋体" w:hAnsi="宋体" w:eastAsia="宋体" w:cs="宋体"/>
          <w:szCs w:val="21"/>
        </w:rPr>
        <w:t>第1种方式：采用价格指数进行价格调整。</w:t>
      </w:r>
    </w:p>
    <w:p w14:paraId="4C0983F8">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关于各可调因子、定值和变值权重，以及基本价格指数及其来源的约定：</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24F84D31">
      <w:pPr>
        <w:spacing w:line="360" w:lineRule="auto"/>
        <w:ind w:firstLine="210"/>
        <w:jc w:val="left"/>
        <w:rPr>
          <w:rFonts w:hint="eastAsia" w:ascii="宋体" w:hAnsi="宋体" w:eastAsia="宋体" w:cs="宋体"/>
          <w:szCs w:val="21"/>
        </w:rPr>
      </w:pPr>
      <w:r>
        <w:rPr>
          <w:rFonts w:hint="eastAsia" w:ascii="宋体" w:hAnsi="宋体" w:eastAsia="宋体" w:cs="宋体"/>
          <w:szCs w:val="21"/>
        </w:rPr>
        <w:t>第2种方式：采用造价信息进行价格调整。</w:t>
      </w:r>
    </w:p>
    <w:p w14:paraId="2F77058C">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关于基准价格的约定：</w:t>
      </w:r>
      <w:r>
        <w:rPr>
          <w:rFonts w:hint="eastAsia" w:ascii="宋体" w:hAnsi="宋体" w:eastAsia="宋体" w:cs="宋体"/>
          <w:szCs w:val="21"/>
          <w:u w:val="single"/>
        </w:rPr>
        <w:t>/ 。</w:t>
      </w:r>
    </w:p>
    <w:p w14:paraId="7944630F">
      <w:pPr>
        <w:spacing w:line="360" w:lineRule="auto"/>
        <w:ind w:firstLine="210"/>
        <w:rPr>
          <w:rFonts w:hint="eastAsia" w:ascii="宋体" w:hAnsi="宋体" w:eastAsia="宋体" w:cs="宋体"/>
          <w:szCs w:val="21"/>
          <w:u w:val="single"/>
        </w:rPr>
      </w:pPr>
      <w:r>
        <w:rPr>
          <w:rFonts w:hint="eastAsia" w:ascii="宋体" w:hAnsi="宋体" w:eastAsia="宋体" w:cs="宋体"/>
          <w:szCs w:val="21"/>
        </w:rPr>
        <w:t>第3种方式：其他价格调整方式：/</w:t>
      </w:r>
      <w:r>
        <w:rPr>
          <w:rFonts w:hint="eastAsia" w:ascii="宋体" w:hAnsi="宋体" w:eastAsia="宋体" w:cs="宋体"/>
          <w:szCs w:val="21"/>
          <w:u w:val="single"/>
        </w:rPr>
        <w:t xml:space="preserve">。 </w:t>
      </w:r>
    </w:p>
    <w:p w14:paraId="392FDC1E">
      <w:pPr>
        <w:keepNext/>
        <w:keepLines/>
        <w:ind w:firstLine="241"/>
        <w:outlineLvl w:val="3"/>
        <w:rPr>
          <w:rFonts w:hint="eastAsia" w:ascii="宋体" w:hAnsi="宋体" w:eastAsia="宋体" w:cs="宋体"/>
          <w:b/>
          <w:kern w:val="0"/>
          <w:sz w:val="22"/>
          <w:szCs w:val="22"/>
        </w:rPr>
      </w:pPr>
      <w:r>
        <w:rPr>
          <w:rFonts w:hint="eastAsia" w:ascii="宋体" w:hAnsi="宋体" w:eastAsia="宋体" w:cs="宋体"/>
          <w:b/>
          <w:kern w:val="0"/>
          <w:sz w:val="22"/>
          <w:szCs w:val="22"/>
        </w:rPr>
        <w:t>12. 合同价格、计量与支付</w:t>
      </w:r>
    </w:p>
    <w:p w14:paraId="7B7C049C">
      <w:pPr>
        <w:spacing w:line="360" w:lineRule="auto"/>
        <w:ind w:firstLine="210"/>
        <w:rPr>
          <w:rFonts w:hint="eastAsia" w:ascii="宋体" w:hAnsi="宋体" w:eastAsia="宋体" w:cs="宋体"/>
          <w:szCs w:val="21"/>
        </w:rPr>
      </w:pPr>
      <w:r>
        <w:rPr>
          <w:rFonts w:hint="eastAsia" w:ascii="宋体" w:hAnsi="宋体" w:eastAsia="宋体" w:cs="宋体"/>
          <w:szCs w:val="21"/>
        </w:rPr>
        <w:t>12.1 合同价格形式</w:t>
      </w:r>
    </w:p>
    <w:p w14:paraId="7AC98442">
      <w:pPr>
        <w:spacing w:line="360" w:lineRule="auto"/>
        <w:ind w:firstLine="21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szCs w:val="21"/>
        </w:rPr>
        <w:t>本合同价款采用固定综合单价合同方式，分部分项工程量清单部分综合单价承包，措施费用固定包干</w:t>
      </w:r>
      <w:r>
        <w:rPr>
          <w:rFonts w:hint="eastAsia" w:ascii="宋体" w:hAnsi="宋体" w:eastAsia="宋体" w:cs="宋体"/>
          <w:szCs w:val="21"/>
        </w:rPr>
        <w:t>。</w:t>
      </w:r>
    </w:p>
    <w:p w14:paraId="2E706013">
      <w:pPr>
        <w:spacing w:line="360" w:lineRule="auto"/>
        <w:ind w:firstLine="210"/>
        <w:jc w:val="left"/>
        <w:rPr>
          <w:rFonts w:hint="eastAsia" w:ascii="宋体" w:hAnsi="宋体" w:eastAsia="宋体" w:cs="宋体"/>
          <w:szCs w:val="21"/>
        </w:rPr>
      </w:pPr>
      <w:r>
        <w:rPr>
          <w:rFonts w:hint="eastAsia" w:ascii="宋体" w:hAnsi="宋体" w:eastAsia="宋体" w:cs="宋体"/>
          <w:szCs w:val="21"/>
        </w:rPr>
        <w:t>综合单价包含的风险范围：</w:t>
      </w:r>
      <w:r>
        <w:rPr>
          <w:rFonts w:hint="eastAsia" w:ascii="宋体" w:hAnsi="宋体" w:eastAsia="宋体" w:cs="宋体"/>
          <w:b/>
          <w:bCs/>
          <w:szCs w:val="21"/>
          <w:u w:val="single"/>
        </w:rPr>
        <w:t>除不可抗力、符合合同要求的设计变更、招标文件及合同条款中约定范围以外的所有风险，包括但不限于：a、投标时漏项、少计的工程内容（不包括发包人提供的工程量本身的漏项、少计内容）；b、合同执行期内，施工临时停电、停水造成的连续8小时以内的停工；c、合同执行期内，因客观原因造成承包人停工、窝工；d、合同执行期内可能发生的其他费用，包括市政、市容、卫生、环保、治安。e、合同期内其他材料价格异常波动等</w:t>
      </w:r>
      <w:r>
        <w:rPr>
          <w:rFonts w:hint="eastAsia" w:ascii="宋体" w:hAnsi="宋体" w:eastAsia="宋体" w:cs="宋体"/>
          <w:szCs w:val="21"/>
        </w:rPr>
        <w:t>。</w:t>
      </w:r>
    </w:p>
    <w:p w14:paraId="3981E2EA">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b/>
          <w:bCs/>
          <w:szCs w:val="21"/>
          <w:u w:val="single"/>
        </w:rPr>
        <w:t>风险费用已包含在合同总价中</w:t>
      </w:r>
      <w:r>
        <w:rPr>
          <w:rFonts w:hint="eastAsia" w:ascii="宋体" w:hAnsi="宋体" w:eastAsia="宋体" w:cs="宋体"/>
          <w:szCs w:val="21"/>
        </w:rPr>
        <w:t>。</w:t>
      </w:r>
    </w:p>
    <w:p w14:paraId="02783A6E">
      <w:pPr>
        <w:spacing w:line="360" w:lineRule="auto"/>
        <w:ind w:firstLine="210"/>
        <w:jc w:val="left"/>
        <w:rPr>
          <w:rFonts w:hint="eastAsia" w:ascii="宋体" w:hAnsi="宋体" w:eastAsia="宋体" w:cs="宋体"/>
          <w:b/>
          <w:bCs/>
          <w:szCs w:val="21"/>
          <w:u w:val="single"/>
        </w:rPr>
      </w:pPr>
      <w:r>
        <w:rPr>
          <w:rFonts w:hint="eastAsia" w:ascii="宋体" w:hAnsi="宋体" w:eastAsia="宋体" w:cs="宋体"/>
          <w:szCs w:val="21"/>
        </w:rPr>
        <w:t>风险范围以外合同价格的调整方法：</w:t>
      </w:r>
    </w:p>
    <w:p w14:paraId="1D796340">
      <w:pPr>
        <w:spacing w:line="360" w:lineRule="auto"/>
        <w:ind w:firstLine="210"/>
        <w:jc w:val="left"/>
        <w:rPr>
          <w:rFonts w:hint="eastAsia" w:ascii="宋体" w:hAnsi="宋体" w:eastAsia="宋体" w:cs="宋体"/>
          <w:szCs w:val="21"/>
        </w:rPr>
      </w:pPr>
      <w:r>
        <w:rPr>
          <w:rFonts w:hint="eastAsia" w:ascii="宋体" w:hAnsi="宋体" w:eastAsia="宋体" w:cs="宋体"/>
          <w:szCs w:val="21"/>
        </w:rPr>
        <w:t>12.1.1 工程量清单项目和工程量调整、综合单价调整等</w:t>
      </w:r>
    </w:p>
    <w:p w14:paraId="44CF6938">
      <w:pPr>
        <w:spacing w:line="360" w:lineRule="auto"/>
        <w:ind w:firstLine="210"/>
        <w:jc w:val="left"/>
        <w:rPr>
          <w:rFonts w:hint="eastAsia" w:ascii="宋体" w:hAnsi="宋体" w:eastAsia="宋体" w:cs="宋体"/>
          <w:szCs w:val="21"/>
        </w:rPr>
      </w:pPr>
      <w:r>
        <w:rPr>
          <w:rFonts w:hint="eastAsia" w:ascii="宋体" w:hAnsi="宋体" w:eastAsia="宋体" w:cs="宋体"/>
          <w:szCs w:val="21"/>
        </w:rPr>
        <w:t>一、发生下列情况的，工程量清单项目予以调整：</w:t>
      </w:r>
    </w:p>
    <w:p w14:paraId="450A484F">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1、发包人提供的工程量清单项目漏缺陷、重复列项；</w:t>
      </w:r>
    </w:p>
    <w:p w14:paraId="02053088">
      <w:pPr>
        <w:spacing w:line="360" w:lineRule="auto"/>
        <w:ind w:firstLine="210"/>
        <w:jc w:val="left"/>
        <w:rPr>
          <w:rFonts w:hint="eastAsia" w:ascii="宋体" w:hAnsi="宋体" w:eastAsia="宋体" w:cs="宋体"/>
          <w:szCs w:val="21"/>
        </w:rPr>
      </w:pPr>
      <w:r>
        <w:rPr>
          <w:rFonts w:hint="eastAsia" w:ascii="宋体" w:hAnsi="宋体" w:eastAsia="宋体" w:cs="宋体"/>
          <w:szCs w:val="21"/>
        </w:rPr>
        <w:t>2、工程变更引起新增或减少清单项目；</w:t>
      </w:r>
    </w:p>
    <w:p w14:paraId="4D2CDAC4">
      <w:pPr>
        <w:spacing w:line="360" w:lineRule="auto"/>
        <w:ind w:firstLine="210"/>
        <w:jc w:val="left"/>
        <w:rPr>
          <w:rFonts w:hint="eastAsia" w:ascii="宋体" w:hAnsi="宋体" w:eastAsia="宋体" w:cs="宋体"/>
          <w:szCs w:val="21"/>
        </w:rPr>
      </w:pPr>
      <w:r>
        <w:rPr>
          <w:rFonts w:hint="eastAsia" w:ascii="宋体" w:hAnsi="宋体" w:eastAsia="宋体" w:cs="宋体"/>
          <w:szCs w:val="21"/>
        </w:rPr>
        <w:t>3、施工图纸（如有）、施工说明、工程变更后与原招标工程量清单的特征描述不符。</w:t>
      </w:r>
    </w:p>
    <w:p w14:paraId="0414904A">
      <w:pPr>
        <w:spacing w:line="360" w:lineRule="auto"/>
        <w:ind w:firstLine="210"/>
        <w:jc w:val="left"/>
        <w:rPr>
          <w:rFonts w:hint="eastAsia" w:ascii="宋体" w:hAnsi="宋体" w:eastAsia="宋体" w:cs="宋体"/>
          <w:szCs w:val="21"/>
        </w:rPr>
      </w:pPr>
      <w:r>
        <w:rPr>
          <w:rFonts w:hint="eastAsia" w:ascii="宋体" w:hAnsi="宋体" w:eastAsia="宋体" w:cs="宋体"/>
          <w:szCs w:val="21"/>
        </w:rPr>
        <w:t>二、发生下列情况的，工程量清单项目的工程量予以调整：</w:t>
      </w:r>
    </w:p>
    <w:p w14:paraId="77D4AEE4">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1、发包人提供的工程量清单项目工程量有偏差；</w:t>
      </w:r>
    </w:p>
    <w:p w14:paraId="60057A1D">
      <w:pPr>
        <w:spacing w:line="360" w:lineRule="auto"/>
        <w:ind w:firstLine="210"/>
        <w:jc w:val="left"/>
        <w:rPr>
          <w:rFonts w:hint="eastAsia" w:ascii="宋体" w:hAnsi="宋体" w:eastAsia="宋体" w:cs="宋体"/>
          <w:szCs w:val="21"/>
        </w:rPr>
      </w:pPr>
      <w:r>
        <w:rPr>
          <w:rFonts w:hint="eastAsia" w:ascii="宋体" w:hAnsi="宋体" w:eastAsia="宋体" w:cs="宋体"/>
          <w:szCs w:val="21"/>
        </w:rPr>
        <w:t>2、工程变更引起的工程量增减。</w:t>
      </w:r>
    </w:p>
    <w:p w14:paraId="45A5C814">
      <w:pPr>
        <w:spacing w:line="360" w:lineRule="auto"/>
        <w:ind w:firstLine="210"/>
        <w:jc w:val="left"/>
        <w:rPr>
          <w:rFonts w:hint="eastAsia" w:ascii="宋体" w:hAnsi="宋体" w:eastAsia="宋体" w:cs="宋体"/>
          <w:szCs w:val="21"/>
        </w:rPr>
      </w:pPr>
      <w:r>
        <w:rPr>
          <w:rFonts w:hint="eastAsia" w:ascii="宋体" w:hAnsi="宋体" w:eastAsia="宋体" w:cs="宋体"/>
          <w:szCs w:val="21"/>
        </w:rPr>
        <w:t>三、综合单价调整</w:t>
      </w:r>
    </w:p>
    <w:p w14:paraId="46402EAC">
      <w:pPr>
        <w:spacing w:line="360" w:lineRule="auto"/>
        <w:ind w:firstLine="210"/>
        <w:jc w:val="left"/>
        <w:rPr>
          <w:rFonts w:hint="eastAsia" w:ascii="宋体" w:hAnsi="宋体" w:eastAsia="宋体" w:cs="宋体"/>
          <w:szCs w:val="21"/>
        </w:rPr>
      </w:pPr>
      <w:r>
        <w:rPr>
          <w:rFonts w:hint="eastAsia" w:ascii="宋体" w:hAnsi="宋体" w:eastAsia="宋体" w:cs="宋体"/>
          <w:szCs w:val="21"/>
        </w:rPr>
        <w:t>因上述第（12.1.1）第一、二条的工程量清单项目或工程数量变化，按以下规定调整综合单价：</w:t>
      </w:r>
    </w:p>
    <w:p w14:paraId="3891D629">
      <w:pPr>
        <w:spacing w:line="360" w:lineRule="auto"/>
        <w:ind w:firstLine="210"/>
        <w:jc w:val="left"/>
        <w:rPr>
          <w:rFonts w:hint="eastAsia" w:ascii="宋体" w:hAnsi="宋体" w:eastAsia="宋体" w:cs="宋体"/>
          <w:szCs w:val="21"/>
        </w:rPr>
      </w:pPr>
      <w:r>
        <w:rPr>
          <w:rFonts w:hint="eastAsia" w:ascii="宋体" w:hAnsi="宋体" w:eastAsia="宋体" w:cs="宋体"/>
          <w:szCs w:val="21"/>
        </w:rPr>
        <w:t>1、已标价工程量清单中有适用综合单价的，按原综合单价；合价金额占合同总价2%及以上的分部分项清单项目，其工程量增减超过本项目工程量15%及以上时，或者合价金额占合同总价不到2%的分部分项清单项目，但其工程量增减超过本项目工程数量25%及以上时，增减工程量单价参照（12.1.1）第三条第3款处理。</w:t>
      </w:r>
    </w:p>
    <w:p w14:paraId="05311B54">
      <w:pPr>
        <w:spacing w:line="360" w:lineRule="auto"/>
        <w:ind w:firstLine="210"/>
        <w:jc w:val="left"/>
        <w:rPr>
          <w:rFonts w:hint="eastAsia" w:ascii="宋体" w:hAnsi="宋体" w:eastAsia="宋体" w:cs="宋体"/>
          <w:szCs w:val="21"/>
        </w:rPr>
      </w:pPr>
      <w:r>
        <w:rPr>
          <w:rFonts w:hint="eastAsia" w:ascii="宋体" w:hAnsi="宋体" w:eastAsia="宋体" w:cs="宋体"/>
          <w:szCs w:val="21"/>
        </w:rPr>
        <w:t>2、已标价工程量清单中没有适用的综合单价，但有类似的工程项目综合单价，可参照类似工程项目综合单价计算确定。（1）某种材料（或半成品及成品）等级、标准变化的，清单组合子目不变，仅调整不同的材料市场价格之差；（2）清单项目组合内容中某一个（或多个）定额子目发生变化，不影响其他特征及工程内容价格的，仅调整发生变化的定额子目价格；（3）如该类似工程项目综合单价异常，则不宜参照，按（12.1.1）第三条第3款重新计算综合单价。（4）如投标组价时有子项报价遗漏，认为是报价优惠，调整时原遗漏内容及材料价格按正常定额组价方式予以扣除再增加新内容及材料价格；</w:t>
      </w:r>
    </w:p>
    <w:p w14:paraId="24A7B819">
      <w:pPr>
        <w:spacing w:line="360" w:lineRule="auto"/>
        <w:ind w:firstLine="210"/>
        <w:jc w:val="left"/>
        <w:rPr>
          <w:rFonts w:hint="eastAsia" w:ascii="宋体" w:hAnsi="宋体" w:eastAsia="宋体" w:cs="宋体"/>
          <w:szCs w:val="21"/>
        </w:rPr>
      </w:pPr>
      <w:r>
        <w:rPr>
          <w:rFonts w:hint="eastAsia" w:ascii="宋体" w:hAnsi="宋体" w:eastAsia="宋体" w:cs="宋体"/>
          <w:szCs w:val="21"/>
        </w:rPr>
        <w:t>3、已标价工程量清单中没有适用的综合单价，可按以下原则处理：</w:t>
      </w:r>
    </w:p>
    <w:p w14:paraId="50B72D61">
      <w:pPr>
        <w:spacing w:line="360" w:lineRule="auto"/>
        <w:ind w:firstLine="210"/>
        <w:jc w:val="left"/>
        <w:rPr>
          <w:rFonts w:hint="eastAsia" w:ascii="宋体" w:hAnsi="宋体" w:eastAsia="宋体" w:cs="宋体"/>
          <w:szCs w:val="21"/>
        </w:rPr>
      </w:pPr>
      <w:r>
        <w:rPr>
          <w:rFonts w:hint="eastAsia" w:ascii="宋体" w:hAnsi="宋体" w:eastAsia="宋体" w:cs="宋体"/>
          <w:szCs w:val="21"/>
        </w:rPr>
        <w:t>（1）依据合同约定编制依据、组价原则和承包人投标报价浮动率，提出适当的单价，经发包人确认后执行。</w:t>
      </w:r>
    </w:p>
    <w:p w14:paraId="053381F0">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承包人报价浮动率可按下列公式计算：</w:t>
      </w:r>
    </w:p>
    <w:p w14:paraId="61070996">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承包人报价浮动率=（1-中标价/招标控制价）×100%。中标价及招标控制价均扣除暂列金额、暂估价。</w:t>
      </w:r>
    </w:p>
    <w:p w14:paraId="3229774E">
      <w:pPr>
        <w:spacing w:line="360" w:lineRule="auto"/>
        <w:ind w:firstLine="210"/>
        <w:jc w:val="left"/>
        <w:rPr>
          <w:rFonts w:hint="eastAsia" w:ascii="宋体" w:hAnsi="宋体" w:eastAsia="宋体" w:cs="宋体"/>
          <w:szCs w:val="21"/>
        </w:rPr>
      </w:pPr>
      <w:r>
        <w:rPr>
          <w:rFonts w:hint="eastAsia" w:ascii="宋体" w:hAnsi="宋体" w:eastAsia="宋体" w:cs="宋体"/>
          <w:szCs w:val="21"/>
        </w:rPr>
        <w:t>（2）承包人依据合同约定的组价原则，合理成本和利润提出适当的单价经发包人确认后执行。</w:t>
      </w:r>
    </w:p>
    <w:p w14:paraId="5FD1C167">
      <w:pPr>
        <w:spacing w:line="360" w:lineRule="auto"/>
        <w:ind w:firstLine="210"/>
        <w:jc w:val="left"/>
        <w:rPr>
          <w:rFonts w:hint="eastAsia" w:ascii="宋体" w:hAnsi="宋体" w:eastAsia="宋体" w:cs="宋体"/>
          <w:szCs w:val="21"/>
        </w:rPr>
      </w:pPr>
      <w:r>
        <w:rPr>
          <w:rFonts w:hint="eastAsia" w:ascii="宋体" w:hAnsi="宋体" w:eastAsia="宋体" w:cs="宋体"/>
          <w:szCs w:val="21"/>
        </w:rPr>
        <w:t>（3）如当前施工的计价依据缺项内容，承包人应通过市场调查等手段提出单价，经发包人确定后执行。</w:t>
      </w:r>
    </w:p>
    <w:p w14:paraId="062CDB3F">
      <w:pPr>
        <w:spacing w:line="360" w:lineRule="auto"/>
        <w:ind w:firstLine="210"/>
        <w:jc w:val="left"/>
        <w:rPr>
          <w:rFonts w:hint="eastAsia" w:ascii="宋体" w:hAnsi="宋体" w:eastAsia="宋体" w:cs="宋体"/>
          <w:szCs w:val="21"/>
        </w:rPr>
      </w:pPr>
      <w:r>
        <w:rPr>
          <w:rFonts w:hint="eastAsia" w:ascii="宋体" w:hAnsi="宋体" w:eastAsia="宋体" w:cs="宋体"/>
          <w:szCs w:val="21"/>
        </w:rPr>
        <w:t>四、投标综合单价异常的处理</w:t>
      </w:r>
    </w:p>
    <w:p w14:paraId="6EF4A141">
      <w:pPr>
        <w:spacing w:line="360" w:lineRule="auto"/>
        <w:ind w:firstLine="210"/>
        <w:jc w:val="left"/>
        <w:rPr>
          <w:rFonts w:hint="eastAsia" w:ascii="宋体" w:hAnsi="宋体" w:eastAsia="宋体" w:cs="宋体"/>
          <w:szCs w:val="21"/>
        </w:rPr>
      </w:pPr>
      <w:r>
        <w:rPr>
          <w:rFonts w:hint="eastAsia" w:ascii="宋体" w:hAnsi="宋体" w:eastAsia="宋体" w:cs="宋体"/>
          <w:szCs w:val="21"/>
        </w:rPr>
        <w:t>（1）投标综合单价遇下列情况，应对其异常性进行判定：</w:t>
      </w:r>
    </w:p>
    <w:p w14:paraId="4EC9FBAE">
      <w:pPr>
        <w:spacing w:line="360" w:lineRule="auto"/>
        <w:ind w:firstLine="210"/>
        <w:jc w:val="left"/>
        <w:rPr>
          <w:rFonts w:hint="eastAsia" w:ascii="宋体" w:hAnsi="宋体" w:eastAsia="宋体" w:cs="宋体"/>
          <w:szCs w:val="21"/>
        </w:rPr>
      </w:pPr>
      <w:r>
        <w:rPr>
          <w:rFonts w:hint="eastAsia" w:ascii="宋体" w:hAnsi="宋体" w:eastAsia="宋体" w:cs="宋体"/>
          <w:szCs w:val="21"/>
        </w:rPr>
        <w:t>a.投标综合单价与按合同约定的计价依据计算的综合单价偏差±30%以上；</w:t>
      </w:r>
    </w:p>
    <w:p w14:paraId="2E114088">
      <w:pPr>
        <w:spacing w:line="360" w:lineRule="auto"/>
        <w:ind w:firstLine="210"/>
        <w:jc w:val="left"/>
        <w:rPr>
          <w:rFonts w:hint="eastAsia" w:ascii="宋体" w:hAnsi="宋体" w:eastAsia="宋体" w:cs="宋体"/>
          <w:szCs w:val="21"/>
        </w:rPr>
      </w:pPr>
      <w:r>
        <w:rPr>
          <w:rFonts w:hint="eastAsia" w:ascii="宋体" w:hAnsi="宋体" w:eastAsia="宋体" w:cs="宋体"/>
          <w:szCs w:val="21"/>
        </w:rPr>
        <w:t>b.虽然综合单价正常，但组成综合单价的人、材、机消耗量或单价与按合同约定计价依据计算的人、材、机消耗量或单价相比偏差±30%以上；</w:t>
      </w:r>
    </w:p>
    <w:p w14:paraId="25EBEC60">
      <w:pPr>
        <w:spacing w:line="360" w:lineRule="auto"/>
        <w:ind w:firstLine="210"/>
        <w:jc w:val="left"/>
        <w:rPr>
          <w:rFonts w:hint="eastAsia" w:ascii="宋体" w:hAnsi="宋体" w:eastAsia="宋体" w:cs="宋体"/>
          <w:szCs w:val="21"/>
        </w:rPr>
      </w:pPr>
      <w:r>
        <w:rPr>
          <w:rFonts w:hint="eastAsia" w:ascii="宋体" w:hAnsi="宋体" w:eastAsia="宋体" w:cs="宋体"/>
          <w:szCs w:val="21"/>
        </w:rPr>
        <w:t>c.其它异常情况。</w:t>
      </w:r>
    </w:p>
    <w:p w14:paraId="3217031E">
      <w:pPr>
        <w:spacing w:line="360" w:lineRule="auto"/>
        <w:ind w:firstLine="210"/>
        <w:jc w:val="left"/>
        <w:rPr>
          <w:rFonts w:hint="eastAsia" w:ascii="宋体" w:hAnsi="宋体" w:eastAsia="宋体" w:cs="宋体"/>
          <w:szCs w:val="21"/>
        </w:rPr>
      </w:pPr>
      <w:r>
        <w:rPr>
          <w:rFonts w:hint="eastAsia" w:ascii="宋体" w:hAnsi="宋体" w:eastAsia="宋体" w:cs="宋体"/>
          <w:szCs w:val="21"/>
        </w:rPr>
        <w:t>（2）综合单价异常且工程量增减超过本项工程量15%以上的，按以下原则处理：</w:t>
      </w:r>
    </w:p>
    <w:p w14:paraId="5745849D">
      <w:pPr>
        <w:spacing w:line="360" w:lineRule="auto"/>
        <w:ind w:firstLine="210"/>
        <w:jc w:val="left"/>
        <w:rPr>
          <w:rFonts w:hint="eastAsia" w:ascii="宋体" w:hAnsi="宋体" w:eastAsia="宋体" w:cs="宋体"/>
          <w:szCs w:val="21"/>
        </w:rPr>
      </w:pPr>
      <w:r>
        <w:rPr>
          <w:rFonts w:hint="eastAsia" w:ascii="宋体" w:hAnsi="宋体" w:eastAsia="宋体" w:cs="宋体"/>
          <w:szCs w:val="21"/>
        </w:rPr>
        <w:t>a.工程量增加超过工程量15%以内的，按原综合单价计算，增加超过15%以外部分工程量，按（12.1.1）第三条第3款重新确定综合单价，计算合价；</w:t>
      </w:r>
    </w:p>
    <w:p w14:paraId="6778B9B6">
      <w:pPr>
        <w:spacing w:line="360" w:lineRule="auto"/>
        <w:ind w:firstLine="210"/>
        <w:jc w:val="left"/>
        <w:rPr>
          <w:rFonts w:hint="eastAsia" w:ascii="宋体" w:hAnsi="宋体" w:eastAsia="宋体" w:cs="宋体"/>
          <w:szCs w:val="21"/>
        </w:rPr>
      </w:pPr>
      <w:r>
        <w:rPr>
          <w:rFonts w:hint="eastAsia" w:ascii="宋体" w:hAnsi="宋体" w:eastAsia="宋体" w:cs="宋体"/>
          <w:szCs w:val="21"/>
        </w:rPr>
        <w:t>b.工程量减少超过本项工程量15%以内的，按原综合单价在该项目合价中扣除，减少超过15%以外部分工程量，按（12.1.1）第三条第3款重新确定综合单价，计算合价后，在该项目合价中扣除（包括直接甩项内容）。</w:t>
      </w:r>
    </w:p>
    <w:p w14:paraId="1953AFC9">
      <w:pPr>
        <w:spacing w:line="360" w:lineRule="auto"/>
        <w:ind w:firstLine="210"/>
        <w:jc w:val="left"/>
        <w:rPr>
          <w:rFonts w:hint="eastAsia" w:ascii="宋体" w:hAnsi="宋体" w:eastAsia="宋体" w:cs="宋体"/>
          <w:szCs w:val="21"/>
        </w:rPr>
      </w:pPr>
      <w:r>
        <w:rPr>
          <w:rFonts w:hint="eastAsia" w:ascii="宋体" w:hAnsi="宋体" w:eastAsia="宋体" w:cs="宋体"/>
          <w:szCs w:val="21"/>
        </w:rPr>
        <w:t>五、措施项目调整</w:t>
      </w:r>
    </w:p>
    <w:p w14:paraId="4B321CAC">
      <w:pPr>
        <w:spacing w:line="360" w:lineRule="auto"/>
        <w:ind w:firstLine="210"/>
        <w:jc w:val="left"/>
        <w:rPr>
          <w:rFonts w:hint="eastAsia" w:ascii="宋体" w:hAnsi="宋体" w:eastAsia="宋体" w:cs="宋体"/>
          <w:szCs w:val="21"/>
        </w:rPr>
      </w:pPr>
      <w:r>
        <w:rPr>
          <w:rFonts w:hint="eastAsia" w:ascii="宋体" w:hAnsi="宋体" w:eastAsia="宋体" w:cs="宋体"/>
          <w:szCs w:val="21"/>
        </w:rPr>
        <w:t>措施项目费用一次性包干，结算时不作调整。</w:t>
      </w:r>
    </w:p>
    <w:p w14:paraId="55FA52FE">
      <w:pPr>
        <w:spacing w:line="360" w:lineRule="auto"/>
        <w:ind w:firstLine="210"/>
        <w:jc w:val="left"/>
        <w:rPr>
          <w:rFonts w:hint="eastAsia" w:ascii="宋体" w:hAnsi="宋体" w:eastAsia="宋体" w:cs="宋体"/>
          <w:szCs w:val="21"/>
        </w:rPr>
      </w:pPr>
      <w:r>
        <w:rPr>
          <w:rFonts w:hint="eastAsia" w:ascii="宋体" w:hAnsi="宋体" w:eastAsia="宋体" w:cs="宋体"/>
          <w:szCs w:val="21"/>
        </w:rPr>
        <w:t>六、其他</w:t>
      </w:r>
    </w:p>
    <w:p w14:paraId="0D8A3976">
      <w:pPr>
        <w:spacing w:line="360" w:lineRule="auto"/>
        <w:ind w:firstLine="210"/>
        <w:jc w:val="left"/>
        <w:rPr>
          <w:rFonts w:hint="eastAsia" w:ascii="宋体" w:hAnsi="宋体" w:eastAsia="宋体" w:cs="宋体"/>
          <w:szCs w:val="21"/>
        </w:rPr>
      </w:pPr>
      <w:r>
        <w:rPr>
          <w:rFonts w:hint="eastAsia" w:ascii="宋体" w:hAnsi="宋体" w:eastAsia="宋体" w:cs="宋体"/>
          <w:szCs w:val="21"/>
        </w:rPr>
        <w:t>1、规费为费率包干，税金的结算根据国家税收政策调整结合承包人已开具的增值税发票在工程结算时动态调整；</w:t>
      </w:r>
    </w:p>
    <w:p w14:paraId="6D5E997A">
      <w:pPr>
        <w:spacing w:line="360" w:lineRule="auto"/>
        <w:ind w:firstLine="210"/>
        <w:jc w:val="left"/>
        <w:rPr>
          <w:rFonts w:hint="eastAsia" w:ascii="宋体" w:hAnsi="宋体" w:eastAsia="宋体" w:cs="宋体"/>
          <w:szCs w:val="21"/>
        </w:rPr>
      </w:pPr>
      <w:r>
        <w:rPr>
          <w:rFonts w:hint="eastAsia" w:ascii="宋体" w:hAnsi="宋体" w:eastAsia="宋体" w:cs="宋体"/>
          <w:szCs w:val="21"/>
        </w:rPr>
        <w:t>2、当某项清单项目施工内容取消时，直接扣除该项目的合同价款，发包人不另作补偿；</w:t>
      </w:r>
    </w:p>
    <w:p w14:paraId="0B609E47">
      <w:pPr>
        <w:spacing w:line="360" w:lineRule="auto"/>
        <w:ind w:firstLine="210"/>
        <w:jc w:val="left"/>
        <w:rPr>
          <w:rFonts w:hint="eastAsia" w:ascii="宋体" w:hAnsi="宋体" w:eastAsia="宋体" w:cs="宋体"/>
          <w:szCs w:val="21"/>
        </w:rPr>
      </w:pPr>
      <w:r>
        <w:rPr>
          <w:rFonts w:hint="eastAsia" w:ascii="宋体" w:hAnsi="宋体" w:eastAsia="宋体" w:cs="宋体"/>
          <w:szCs w:val="21"/>
        </w:rPr>
        <w:t>3、经发包人签证同意的材料、设备暂定价格的调整；暂定价在实施过程中只调整签证价与暂定价的差额和差额的税金；</w:t>
      </w:r>
    </w:p>
    <w:p w14:paraId="3965E570">
      <w:pPr>
        <w:spacing w:line="360" w:lineRule="auto"/>
        <w:ind w:firstLine="210"/>
        <w:jc w:val="left"/>
        <w:rPr>
          <w:rFonts w:hint="eastAsia" w:ascii="宋体" w:hAnsi="宋体" w:eastAsia="宋体" w:cs="宋体"/>
          <w:szCs w:val="21"/>
        </w:rPr>
      </w:pPr>
      <w:r>
        <w:rPr>
          <w:rFonts w:hint="eastAsia" w:ascii="宋体" w:hAnsi="宋体" w:eastAsia="宋体" w:cs="宋体"/>
          <w:szCs w:val="21"/>
        </w:rPr>
        <w:t>4、承包人对工程现场环境以及发包人提供的</w:t>
      </w:r>
      <w:r>
        <w:rPr>
          <w:rFonts w:hint="eastAsia" w:ascii="宋体" w:hAnsi="宋体" w:eastAsia="宋体" w:cs="宋体"/>
          <w:kern w:val="0"/>
          <w:szCs w:val="21"/>
        </w:rPr>
        <w:t>招标</w:t>
      </w:r>
      <w:r>
        <w:rPr>
          <w:rFonts w:hint="eastAsia" w:ascii="宋体" w:hAnsi="宋体" w:eastAsia="宋体" w:cs="宋体"/>
          <w:szCs w:val="21"/>
        </w:rPr>
        <w:t>文件、图纸等资料作出错误的推论、理解而导致的报价失误及</w:t>
      </w:r>
      <w:r>
        <w:rPr>
          <w:rFonts w:hint="eastAsia" w:ascii="宋体" w:hAnsi="宋体" w:eastAsia="宋体" w:cs="宋体"/>
          <w:kern w:val="0"/>
          <w:szCs w:val="21"/>
        </w:rPr>
        <w:t>招标</w:t>
      </w:r>
      <w:r>
        <w:rPr>
          <w:rFonts w:hint="eastAsia" w:ascii="宋体" w:hAnsi="宋体" w:eastAsia="宋体" w:cs="宋体"/>
          <w:szCs w:val="21"/>
        </w:rPr>
        <w:t>文件规定的其它需包干的内容，发包人不另作补偿；</w:t>
      </w:r>
    </w:p>
    <w:p w14:paraId="43F088D9">
      <w:pPr>
        <w:spacing w:line="360" w:lineRule="auto"/>
        <w:ind w:firstLine="210"/>
        <w:jc w:val="left"/>
        <w:rPr>
          <w:rFonts w:hint="eastAsia" w:ascii="宋体" w:hAnsi="宋体" w:eastAsia="宋体" w:cs="宋体"/>
          <w:szCs w:val="21"/>
        </w:rPr>
      </w:pPr>
      <w:r>
        <w:rPr>
          <w:rFonts w:hint="eastAsia" w:ascii="宋体" w:hAnsi="宋体" w:eastAsia="宋体" w:cs="宋体"/>
          <w:szCs w:val="21"/>
        </w:rPr>
        <w:t>5、暂列金额部分由发包人签证确认。</w:t>
      </w:r>
    </w:p>
    <w:p w14:paraId="3EF5FD68">
      <w:pPr>
        <w:spacing w:line="360" w:lineRule="auto"/>
        <w:ind w:firstLine="210"/>
        <w:jc w:val="left"/>
        <w:rPr>
          <w:rFonts w:hint="eastAsia" w:ascii="宋体" w:hAnsi="宋体" w:eastAsia="宋体" w:cs="宋体"/>
          <w:szCs w:val="21"/>
        </w:rPr>
      </w:pPr>
      <w:r>
        <w:rPr>
          <w:rFonts w:hint="eastAsia" w:ascii="宋体" w:hAnsi="宋体" w:eastAsia="宋体" w:cs="宋体"/>
          <w:szCs w:val="21"/>
        </w:rPr>
        <w:t>6、清单工程量按《建设工程工程量清单计价规范》（GB50500-2013）、《市政工程工程量计算规范》（GB50857-2013）中规定的计算规则。</w:t>
      </w:r>
    </w:p>
    <w:p w14:paraId="12463696">
      <w:pPr>
        <w:spacing w:line="360" w:lineRule="auto"/>
        <w:ind w:firstLine="210"/>
        <w:jc w:val="left"/>
        <w:rPr>
          <w:rFonts w:hint="eastAsia" w:ascii="宋体" w:hAnsi="宋体" w:eastAsia="宋体" w:cs="宋体"/>
          <w:szCs w:val="21"/>
        </w:rPr>
      </w:pPr>
      <w:r>
        <w:rPr>
          <w:rFonts w:hint="eastAsia" w:ascii="宋体" w:hAnsi="宋体" w:eastAsia="宋体" w:cs="宋体"/>
          <w:szCs w:val="21"/>
        </w:rPr>
        <w:t>七、组价依据、原则</w:t>
      </w:r>
    </w:p>
    <w:p w14:paraId="4E7AB1D3">
      <w:pPr>
        <w:spacing w:line="360" w:lineRule="auto"/>
        <w:ind w:firstLine="210"/>
        <w:jc w:val="left"/>
        <w:rPr>
          <w:rFonts w:hint="eastAsia" w:ascii="宋体" w:hAnsi="宋体" w:eastAsia="宋体" w:cs="宋体"/>
          <w:szCs w:val="21"/>
        </w:rPr>
      </w:pPr>
      <w:r>
        <w:rPr>
          <w:rFonts w:hint="eastAsia" w:ascii="宋体" w:hAnsi="宋体" w:eastAsia="宋体" w:cs="宋体"/>
          <w:szCs w:val="21"/>
        </w:rPr>
        <w:t>按照《浙江省建设工程计价规则（2018版）》、《建设工程工程量清单计价规范 GB50500-2013》、、《市政工程工程量计算规范》（GB50857-2013）、《建设工程工程量清单计价规范（2013）浙江省补充规定》（浙建站计〔2013〕63号）、《建设工程工程量清单计算规范（2013）浙江省补充规定（二）》、（浙建站计〔2014〕31号）、</w:t>
      </w:r>
      <w:r>
        <w:rPr>
          <w:rFonts w:hint="eastAsia" w:ascii="宋体" w:hAnsi="宋体" w:eastAsia="宋体" w:cs="宋体"/>
          <w:bCs/>
          <w:szCs w:val="21"/>
        </w:rPr>
        <w:t>《浙江省市政工程预算定额》（2018版）</w:t>
      </w:r>
      <w:r>
        <w:rPr>
          <w:rFonts w:hint="eastAsia" w:ascii="宋体" w:hAnsi="宋体" w:eastAsia="宋体" w:cs="宋体"/>
          <w:szCs w:val="21"/>
        </w:rPr>
        <w:t>等，重新组价的主材价按照《湖州建设工程造价信息》、《浙江省建设工程造价信息》开标当月信息价正刊，没有信息价的按照除税市场单价，人工费、机械费按照招标控制价编制口径的工程量清单人工费、机械费。</w:t>
      </w:r>
    </w:p>
    <w:p w14:paraId="6F5533CE">
      <w:pPr>
        <w:spacing w:line="360" w:lineRule="auto"/>
        <w:ind w:firstLine="210"/>
        <w:jc w:val="left"/>
        <w:rPr>
          <w:rFonts w:hint="eastAsia" w:ascii="宋体" w:hAnsi="宋体" w:eastAsia="宋体" w:cs="宋体"/>
          <w:szCs w:val="21"/>
        </w:rPr>
      </w:pPr>
      <w:r>
        <w:rPr>
          <w:rFonts w:hint="eastAsia" w:ascii="宋体" w:hAnsi="宋体" w:eastAsia="宋体" w:cs="宋体"/>
          <w:szCs w:val="21"/>
        </w:rPr>
        <w:t>2、总价合同。</w:t>
      </w:r>
    </w:p>
    <w:p w14:paraId="3602F1CD">
      <w:pPr>
        <w:spacing w:line="360" w:lineRule="auto"/>
        <w:ind w:firstLine="210"/>
        <w:jc w:val="left"/>
        <w:rPr>
          <w:rFonts w:hint="eastAsia" w:ascii="宋体" w:hAnsi="宋体" w:eastAsia="宋体" w:cs="宋体"/>
          <w:szCs w:val="21"/>
        </w:rPr>
      </w:pPr>
      <w:r>
        <w:rPr>
          <w:rFonts w:hint="eastAsia" w:ascii="宋体" w:hAnsi="宋体" w:eastAsia="宋体" w:cs="宋体"/>
          <w:szCs w:val="21"/>
        </w:rPr>
        <w:t>总价包含的风险范围：</w:t>
      </w:r>
      <w:r>
        <w:rPr>
          <w:rFonts w:hint="eastAsia" w:ascii="宋体" w:hAnsi="宋体" w:eastAsia="宋体" w:cs="宋体"/>
          <w:szCs w:val="21"/>
          <w:u w:val="single"/>
        </w:rPr>
        <w:t xml:space="preserve">        /            </w:t>
      </w:r>
      <w:r>
        <w:rPr>
          <w:rFonts w:hint="eastAsia" w:ascii="宋体" w:hAnsi="宋体" w:eastAsia="宋体" w:cs="宋体"/>
          <w:szCs w:val="21"/>
        </w:rPr>
        <w:t>。</w:t>
      </w:r>
    </w:p>
    <w:p w14:paraId="55812788">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风险费用的计算方法：</w:t>
      </w:r>
      <w:r>
        <w:rPr>
          <w:rFonts w:hint="eastAsia" w:ascii="宋体" w:hAnsi="宋体" w:eastAsia="宋体" w:cs="宋体"/>
          <w:szCs w:val="21"/>
          <w:u w:val="single"/>
        </w:rPr>
        <w:t xml:space="preserve">           /       </w:t>
      </w:r>
      <w:r>
        <w:rPr>
          <w:rFonts w:hint="eastAsia" w:ascii="宋体" w:hAnsi="宋体" w:eastAsia="宋体" w:cs="宋体"/>
          <w:szCs w:val="21"/>
        </w:rPr>
        <w:t>。</w:t>
      </w:r>
    </w:p>
    <w:p w14:paraId="580E9D33">
      <w:pPr>
        <w:spacing w:line="360" w:lineRule="auto"/>
        <w:ind w:firstLine="210"/>
        <w:jc w:val="left"/>
        <w:rPr>
          <w:rFonts w:hint="eastAsia" w:ascii="宋体" w:hAnsi="宋体" w:eastAsia="宋体" w:cs="宋体"/>
          <w:szCs w:val="21"/>
        </w:rPr>
      </w:pPr>
      <w:r>
        <w:rPr>
          <w:rFonts w:hint="eastAsia" w:ascii="宋体" w:hAnsi="宋体" w:eastAsia="宋体" w:cs="宋体"/>
          <w:szCs w:val="21"/>
        </w:rPr>
        <w:t>风险范围以外合同价格的调整方法：</w:t>
      </w:r>
      <w:r>
        <w:rPr>
          <w:rFonts w:hint="eastAsia" w:ascii="宋体" w:hAnsi="宋体" w:eastAsia="宋体" w:cs="宋体"/>
          <w:szCs w:val="21"/>
          <w:u w:val="single"/>
        </w:rPr>
        <w:t xml:space="preserve">       /           </w:t>
      </w:r>
      <w:r>
        <w:rPr>
          <w:rFonts w:hint="eastAsia" w:ascii="宋体" w:hAnsi="宋体" w:eastAsia="宋体" w:cs="宋体"/>
          <w:szCs w:val="21"/>
        </w:rPr>
        <w:t>。</w:t>
      </w:r>
    </w:p>
    <w:p w14:paraId="4D0AA4D3">
      <w:pPr>
        <w:spacing w:line="360" w:lineRule="auto"/>
        <w:ind w:firstLine="210"/>
        <w:jc w:val="left"/>
        <w:rPr>
          <w:rFonts w:hint="eastAsia" w:ascii="宋体" w:hAnsi="宋体" w:eastAsia="宋体" w:cs="宋体"/>
          <w:szCs w:val="21"/>
        </w:rPr>
      </w:pPr>
      <w:r>
        <w:rPr>
          <w:rFonts w:hint="eastAsia" w:ascii="宋体" w:hAnsi="宋体" w:eastAsia="宋体" w:cs="宋体"/>
          <w:szCs w:val="21"/>
        </w:rPr>
        <w:t>3、其他价格方式：</w:t>
      </w:r>
      <w:r>
        <w:rPr>
          <w:rFonts w:hint="eastAsia" w:ascii="宋体" w:hAnsi="宋体" w:eastAsia="宋体" w:cs="宋体"/>
          <w:szCs w:val="21"/>
          <w:u w:val="single"/>
        </w:rPr>
        <w:t xml:space="preserve">         /          </w:t>
      </w:r>
      <w:r>
        <w:rPr>
          <w:rFonts w:hint="eastAsia" w:ascii="宋体" w:hAnsi="宋体" w:eastAsia="宋体" w:cs="宋体"/>
          <w:szCs w:val="21"/>
        </w:rPr>
        <w:t>。</w:t>
      </w:r>
    </w:p>
    <w:p w14:paraId="4774F7B0">
      <w:pPr>
        <w:spacing w:line="360" w:lineRule="auto"/>
        <w:ind w:firstLine="210"/>
        <w:rPr>
          <w:rFonts w:hint="eastAsia" w:ascii="宋体" w:hAnsi="宋体" w:eastAsia="宋体" w:cs="宋体"/>
          <w:szCs w:val="21"/>
        </w:rPr>
      </w:pPr>
      <w:r>
        <w:rPr>
          <w:rFonts w:hint="eastAsia" w:ascii="宋体" w:hAnsi="宋体" w:eastAsia="宋体" w:cs="宋体"/>
          <w:szCs w:val="21"/>
        </w:rPr>
        <w:t>12.2 预付款</w:t>
      </w:r>
    </w:p>
    <w:p w14:paraId="40D17F86">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12.2.1 预付款的支付</w:t>
      </w:r>
    </w:p>
    <w:p w14:paraId="76EA670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预付款支付比例或金额：</w:t>
      </w:r>
      <w:r>
        <w:rPr>
          <w:rFonts w:hint="eastAsia" w:ascii="宋体" w:hAnsi="宋体" w:eastAsia="宋体" w:cs="宋体"/>
          <w:szCs w:val="21"/>
          <w:u w:val="single"/>
        </w:rPr>
        <w:t>在合同生效以及具备实施条件后15日内支付合同金额（暂列金除外）的40%作为预付款</w:t>
      </w:r>
      <w:r>
        <w:rPr>
          <w:rFonts w:hint="eastAsia" w:ascii="宋体" w:hAnsi="宋体" w:eastAsia="宋体" w:cs="宋体"/>
          <w:szCs w:val="21"/>
        </w:rPr>
        <w:t>。</w:t>
      </w:r>
    </w:p>
    <w:p w14:paraId="009E264F">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预付款支付期限：</w:t>
      </w:r>
      <w:r>
        <w:rPr>
          <w:rFonts w:hint="eastAsia" w:ascii="宋体" w:hAnsi="宋体" w:eastAsia="宋体" w:cs="宋体"/>
          <w:szCs w:val="21"/>
          <w:u w:val="single"/>
        </w:rPr>
        <w:t xml:space="preserve">/。  </w:t>
      </w:r>
    </w:p>
    <w:p w14:paraId="2FEB7183">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预付款扣回的方式：</w:t>
      </w:r>
      <w:r>
        <w:rPr>
          <w:rFonts w:hint="eastAsia" w:ascii="宋体" w:hAnsi="宋体" w:eastAsia="宋体" w:cs="宋体"/>
          <w:szCs w:val="21"/>
          <w:u w:val="single"/>
        </w:rPr>
        <w:t>/。</w:t>
      </w:r>
    </w:p>
    <w:p w14:paraId="55FAAA6F">
      <w:pPr>
        <w:spacing w:line="360" w:lineRule="auto"/>
        <w:ind w:firstLine="210"/>
        <w:jc w:val="left"/>
        <w:rPr>
          <w:rFonts w:hint="eastAsia" w:ascii="宋体" w:hAnsi="宋体" w:eastAsia="宋体" w:cs="宋体"/>
          <w:szCs w:val="21"/>
        </w:rPr>
      </w:pPr>
      <w:r>
        <w:rPr>
          <w:rFonts w:hint="eastAsia" w:ascii="宋体" w:hAnsi="宋体" w:eastAsia="宋体" w:cs="宋体"/>
          <w:szCs w:val="21"/>
        </w:rPr>
        <w:t>12.2.2 预付款担保</w:t>
      </w:r>
    </w:p>
    <w:p w14:paraId="34BD978F">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承包人提交预付款担保的期限：</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w:t>
      </w:r>
    </w:p>
    <w:p w14:paraId="4790E393">
      <w:pPr>
        <w:spacing w:line="360" w:lineRule="auto"/>
        <w:ind w:firstLine="210"/>
        <w:jc w:val="left"/>
        <w:rPr>
          <w:rFonts w:hint="eastAsia" w:ascii="宋体" w:hAnsi="宋体" w:eastAsia="宋体" w:cs="宋体"/>
          <w:szCs w:val="21"/>
        </w:rPr>
      </w:pPr>
      <w:r>
        <w:rPr>
          <w:rFonts w:hint="eastAsia" w:ascii="宋体" w:hAnsi="宋体" w:eastAsia="宋体" w:cs="宋体"/>
          <w:szCs w:val="21"/>
        </w:rPr>
        <w:t>预付款担保的形式为：</w:t>
      </w:r>
      <w:r>
        <w:rPr>
          <w:rFonts w:hint="eastAsia" w:ascii="宋体" w:hAnsi="宋体" w:eastAsia="宋体" w:cs="宋体"/>
          <w:szCs w:val="21"/>
          <w:u w:val="single"/>
        </w:rPr>
        <w:t xml:space="preserve">            /                      </w:t>
      </w:r>
      <w:r>
        <w:rPr>
          <w:rFonts w:hint="eastAsia" w:ascii="宋体" w:hAnsi="宋体" w:eastAsia="宋体" w:cs="宋体"/>
          <w:szCs w:val="21"/>
        </w:rPr>
        <w:t>。</w:t>
      </w:r>
    </w:p>
    <w:p w14:paraId="36AE7800">
      <w:pPr>
        <w:spacing w:line="360" w:lineRule="auto"/>
        <w:ind w:firstLine="210"/>
        <w:rPr>
          <w:rFonts w:hint="eastAsia" w:ascii="宋体" w:hAnsi="宋体" w:eastAsia="宋体" w:cs="宋体"/>
          <w:szCs w:val="21"/>
        </w:rPr>
      </w:pPr>
      <w:r>
        <w:rPr>
          <w:rFonts w:hint="eastAsia" w:ascii="宋体" w:hAnsi="宋体" w:eastAsia="宋体" w:cs="宋体"/>
          <w:szCs w:val="21"/>
        </w:rPr>
        <w:t>12.3 计量</w:t>
      </w:r>
    </w:p>
    <w:p w14:paraId="4B6CDDCC">
      <w:pPr>
        <w:spacing w:line="360" w:lineRule="auto"/>
        <w:ind w:firstLine="210"/>
        <w:jc w:val="left"/>
        <w:rPr>
          <w:rFonts w:hint="eastAsia" w:ascii="宋体" w:hAnsi="宋体" w:eastAsia="宋体" w:cs="宋体"/>
          <w:szCs w:val="21"/>
        </w:rPr>
      </w:pPr>
      <w:r>
        <w:rPr>
          <w:rFonts w:hint="eastAsia" w:ascii="宋体" w:hAnsi="宋体" w:eastAsia="宋体" w:cs="宋体"/>
          <w:szCs w:val="21"/>
        </w:rPr>
        <w:t>12.3.1 计量原则</w:t>
      </w:r>
    </w:p>
    <w:p w14:paraId="32607AFE">
      <w:pPr>
        <w:spacing w:line="360" w:lineRule="auto"/>
        <w:ind w:firstLine="210"/>
        <w:jc w:val="left"/>
        <w:rPr>
          <w:rFonts w:hint="eastAsia" w:ascii="宋体" w:hAnsi="宋体" w:eastAsia="宋体" w:cs="宋体"/>
          <w:szCs w:val="21"/>
        </w:rPr>
      </w:pPr>
      <w:r>
        <w:rPr>
          <w:rFonts w:hint="eastAsia" w:ascii="宋体" w:hAnsi="宋体" w:eastAsia="宋体" w:cs="宋体"/>
          <w:szCs w:val="21"/>
        </w:rPr>
        <w:t>工程量计算规则：</w:t>
      </w:r>
      <w:r>
        <w:rPr>
          <w:rFonts w:hint="eastAsia" w:ascii="宋体" w:hAnsi="宋体" w:eastAsia="宋体" w:cs="宋体"/>
          <w:szCs w:val="21"/>
          <w:u w:val="single"/>
        </w:rPr>
        <w:t xml:space="preserve">   按现行国家、行业计量规范规定计算     </w:t>
      </w:r>
      <w:r>
        <w:rPr>
          <w:rFonts w:hint="eastAsia" w:ascii="宋体" w:hAnsi="宋体" w:eastAsia="宋体" w:cs="宋体"/>
          <w:szCs w:val="21"/>
        </w:rPr>
        <w:t>。</w:t>
      </w:r>
    </w:p>
    <w:p w14:paraId="393F8728">
      <w:pPr>
        <w:spacing w:line="360" w:lineRule="auto"/>
        <w:ind w:firstLine="210"/>
        <w:jc w:val="left"/>
        <w:rPr>
          <w:rFonts w:hint="eastAsia" w:ascii="宋体" w:hAnsi="宋体" w:eastAsia="宋体" w:cs="宋体"/>
          <w:szCs w:val="21"/>
        </w:rPr>
      </w:pPr>
      <w:r>
        <w:rPr>
          <w:rFonts w:hint="eastAsia" w:ascii="宋体" w:hAnsi="宋体" w:eastAsia="宋体" w:cs="宋体"/>
          <w:szCs w:val="21"/>
        </w:rPr>
        <w:t>12.3.2 计量周期</w:t>
      </w:r>
    </w:p>
    <w:p w14:paraId="4B97C3A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关于计量周期的约定：</w:t>
      </w:r>
      <w:r>
        <w:rPr>
          <w:rFonts w:hint="eastAsia" w:ascii="宋体" w:hAnsi="宋体" w:eastAsia="宋体" w:cs="宋体"/>
          <w:szCs w:val="21"/>
          <w:u w:val="single"/>
        </w:rPr>
        <w:t>按12.4.2款约定。</w:t>
      </w:r>
    </w:p>
    <w:p w14:paraId="2BA1A8BA">
      <w:pPr>
        <w:spacing w:line="360" w:lineRule="auto"/>
        <w:ind w:firstLine="210"/>
        <w:jc w:val="left"/>
        <w:rPr>
          <w:rFonts w:hint="eastAsia" w:ascii="宋体" w:hAnsi="宋体" w:eastAsia="宋体" w:cs="宋体"/>
          <w:szCs w:val="21"/>
        </w:rPr>
      </w:pPr>
      <w:r>
        <w:rPr>
          <w:rFonts w:hint="eastAsia" w:ascii="宋体" w:hAnsi="宋体" w:eastAsia="宋体" w:cs="宋体"/>
          <w:szCs w:val="21"/>
        </w:rPr>
        <w:t>12.3.3 单价合同的计量</w:t>
      </w:r>
    </w:p>
    <w:p w14:paraId="2541C35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关于单价合同计量的约定：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81C02E3">
      <w:pPr>
        <w:spacing w:line="360" w:lineRule="auto"/>
        <w:ind w:firstLine="210"/>
        <w:jc w:val="left"/>
        <w:rPr>
          <w:rFonts w:hint="eastAsia" w:ascii="宋体" w:hAnsi="宋体" w:eastAsia="宋体" w:cs="宋体"/>
          <w:szCs w:val="21"/>
        </w:rPr>
      </w:pPr>
      <w:r>
        <w:rPr>
          <w:rFonts w:hint="eastAsia" w:ascii="宋体" w:hAnsi="宋体" w:eastAsia="宋体" w:cs="宋体"/>
          <w:szCs w:val="21"/>
        </w:rPr>
        <w:t>12.3.4 总价合同的计量</w:t>
      </w:r>
    </w:p>
    <w:p w14:paraId="2430E49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关于总价合同计量的约定：</w:t>
      </w:r>
      <w:r>
        <w:rPr>
          <w:rFonts w:hint="eastAsia" w:ascii="宋体" w:hAnsi="宋体" w:eastAsia="宋体" w:cs="宋体"/>
          <w:szCs w:val="21"/>
          <w:u w:val="single"/>
        </w:rPr>
        <w:t xml:space="preserve">        /    </w:t>
      </w:r>
      <w:r>
        <w:rPr>
          <w:rFonts w:hint="eastAsia" w:ascii="宋体" w:hAnsi="宋体" w:eastAsia="宋体" w:cs="宋体"/>
          <w:szCs w:val="21"/>
        </w:rPr>
        <w:t>。</w:t>
      </w:r>
    </w:p>
    <w:p w14:paraId="07CC23B1">
      <w:pPr>
        <w:spacing w:line="360" w:lineRule="auto"/>
        <w:ind w:firstLine="210"/>
        <w:jc w:val="left"/>
        <w:rPr>
          <w:rFonts w:hint="eastAsia" w:ascii="宋体" w:hAnsi="宋体" w:eastAsia="宋体" w:cs="宋体"/>
          <w:szCs w:val="21"/>
        </w:rPr>
      </w:pPr>
      <w:r>
        <w:rPr>
          <w:rFonts w:hint="eastAsia" w:ascii="宋体" w:hAnsi="宋体" w:eastAsia="宋体" w:cs="宋体"/>
          <w:szCs w:val="21"/>
        </w:rPr>
        <w:t>12.3.5总价合同采用支付分解表计量支付的，是否适用第</w:t>
      </w:r>
      <w:r>
        <w:rPr>
          <w:rFonts w:hint="eastAsia" w:ascii="宋体" w:hAnsi="宋体" w:eastAsia="宋体" w:cs="宋体"/>
          <w:kern w:val="0"/>
          <w:szCs w:val="21"/>
        </w:rPr>
        <w:t xml:space="preserve">12.3.4 </w:t>
      </w:r>
      <w:r>
        <w:rPr>
          <w:rFonts w:hint="eastAsia" w:ascii="宋体" w:hAnsi="宋体" w:eastAsia="宋体" w:cs="宋体"/>
          <w:szCs w:val="21"/>
        </w:rPr>
        <w:t>项</w:t>
      </w:r>
      <w:r>
        <w:rPr>
          <w:rFonts w:hint="eastAsia" w:ascii="宋体" w:hAnsi="宋体" w:eastAsia="宋体" w:cs="宋体"/>
          <w:kern w:val="0"/>
          <w:szCs w:val="21"/>
        </w:rPr>
        <w:t>〔总价合同的计量〕</w:t>
      </w:r>
      <w:r>
        <w:rPr>
          <w:rFonts w:hint="eastAsia" w:ascii="宋体" w:hAnsi="宋体" w:eastAsia="宋体" w:cs="宋体"/>
          <w:szCs w:val="21"/>
        </w:rPr>
        <w:t>约定进行计量：</w:t>
      </w:r>
      <w:r>
        <w:rPr>
          <w:rFonts w:hint="eastAsia" w:ascii="宋体" w:hAnsi="宋体" w:eastAsia="宋体" w:cs="宋体"/>
          <w:szCs w:val="21"/>
          <w:u w:val="single"/>
        </w:rPr>
        <w:t xml:space="preserve"> /    </w:t>
      </w:r>
      <w:r>
        <w:rPr>
          <w:rFonts w:hint="eastAsia" w:ascii="宋体" w:hAnsi="宋体" w:eastAsia="宋体" w:cs="宋体"/>
          <w:szCs w:val="21"/>
        </w:rPr>
        <w:t>。</w:t>
      </w:r>
    </w:p>
    <w:p w14:paraId="59A23E4F">
      <w:pPr>
        <w:spacing w:line="360" w:lineRule="auto"/>
        <w:ind w:firstLine="210"/>
        <w:jc w:val="left"/>
        <w:rPr>
          <w:rFonts w:hint="eastAsia" w:ascii="宋体" w:hAnsi="宋体" w:eastAsia="宋体" w:cs="宋体"/>
          <w:szCs w:val="21"/>
        </w:rPr>
      </w:pPr>
      <w:r>
        <w:rPr>
          <w:rFonts w:hint="eastAsia" w:ascii="宋体" w:hAnsi="宋体" w:eastAsia="宋体" w:cs="宋体"/>
          <w:szCs w:val="21"/>
        </w:rPr>
        <w:t>12.3.6 其他价格形式合同的计量</w:t>
      </w:r>
    </w:p>
    <w:p w14:paraId="24648D69">
      <w:pPr>
        <w:spacing w:line="360" w:lineRule="auto"/>
        <w:ind w:firstLine="210"/>
        <w:jc w:val="left"/>
        <w:rPr>
          <w:rFonts w:hint="eastAsia" w:ascii="宋体" w:hAnsi="宋体" w:eastAsia="宋体" w:cs="宋体"/>
          <w:szCs w:val="21"/>
        </w:rPr>
      </w:pPr>
      <w:r>
        <w:rPr>
          <w:rFonts w:hint="eastAsia" w:ascii="宋体" w:hAnsi="宋体" w:eastAsia="宋体" w:cs="宋体"/>
          <w:szCs w:val="21"/>
        </w:rPr>
        <w:t>其他价格形式的计量方式和程序：</w:t>
      </w:r>
      <w:r>
        <w:rPr>
          <w:rFonts w:hint="eastAsia" w:ascii="宋体" w:hAnsi="宋体" w:eastAsia="宋体" w:cs="宋体"/>
          <w:szCs w:val="21"/>
          <w:u w:val="single"/>
        </w:rPr>
        <w:t xml:space="preserve">           /            </w:t>
      </w:r>
      <w:r>
        <w:rPr>
          <w:rFonts w:hint="eastAsia" w:ascii="宋体" w:hAnsi="宋体" w:eastAsia="宋体" w:cs="宋体"/>
          <w:szCs w:val="21"/>
        </w:rPr>
        <w:t>。</w:t>
      </w:r>
    </w:p>
    <w:p w14:paraId="5BDCAA67">
      <w:pPr>
        <w:spacing w:line="360" w:lineRule="auto"/>
        <w:ind w:firstLine="210"/>
        <w:rPr>
          <w:rFonts w:hint="eastAsia" w:ascii="宋体" w:hAnsi="宋体" w:eastAsia="宋体" w:cs="宋体"/>
          <w:szCs w:val="21"/>
        </w:rPr>
      </w:pPr>
      <w:r>
        <w:rPr>
          <w:rFonts w:hint="eastAsia" w:ascii="宋体" w:hAnsi="宋体" w:eastAsia="宋体" w:cs="宋体"/>
          <w:szCs w:val="21"/>
        </w:rPr>
        <w:t>12.4 工程进度款支付</w:t>
      </w:r>
    </w:p>
    <w:p w14:paraId="4A0554BE">
      <w:pPr>
        <w:spacing w:line="360" w:lineRule="auto"/>
        <w:ind w:firstLine="210"/>
        <w:jc w:val="left"/>
        <w:rPr>
          <w:rFonts w:hint="eastAsia" w:ascii="宋体" w:hAnsi="宋体" w:eastAsia="宋体" w:cs="宋体"/>
          <w:szCs w:val="21"/>
        </w:rPr>
      </w:pPr>
      <w:r>
        <w:rPr>
          <w:rFonts w:hint="eastAsia" w:ascii="宋体" w:hAnsi="宋体" w:eastAsia="宋体" w:cs="宋体"/>
          <w:szCs w:val="21"/>
        </w:rPr>
        <w:t>12.4.1 付款周期</w:t>
      </w:r>
    </w:p>
    <w:p w14:paraId="422C372A">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关于付款周期的约定：按12.4.2款约定。</w:t>
      </w:r>
    </w:p>
    <w:p w14:paraId="3E724F71">
      <w:pPr>
        <w:spacing w:line="360" w:lineRule="auto"/>
        <w:ind w:firstLine="210"/>
        <w:jc w:val="left"/>
        <w:rPr>
          <w:rFonts w:hint="eastAsia" w:ascii="宋体" w:hAnsi="宋体" w:eastAsia="宋体" w:cs="宋体"/>
          <w:szCs w:val="21"/>
        </w:rPr>
      </w:pPr>
      <w:r>
        <w:rPr>
          <w:rFonts w:hint="eastAsia" w:ascii="宋体" w:hAnsi="宋体" w:eastAsia="宋体" w:cs="宋体"/>
          <w:szCs w:val="21"/>
        </w:rPr>
        <w:t>12.4.2进度付款申请单的编制</w:t>
      </w:r>
    </w:p>
    <w:p w14:paraId="223352BB">
      <w:pPr>
        <w:spacing w:line="360" w:lineRule="auto"/>
        <w:ind w:firstLine="210"/>
        <w:rPr>
          <w:rFonts w:hint="eastAsia" w:ascii="宋体" w:hAnsi="宋体" w:eastAsia="宋体" w:cs="宋体"/>
          <w:szCs w:val="21"/>
        </w:rPr>
      </w:pPr>
      <w:r>
        <w:rPr>
          <w:rFonts w:hint="eastAsia" w:ascii="宋体" w:hAnsi="宋体" w:eastAsia="宋体" w:cs="宋体"/>
          <w:szCs w:val="21"/>
        </w:rPr>
        <w:t>关于进度付款申请单编制的约定：</w:t>
      </w:r>
    </w:p>
    <w:p w14:paraId="5FFB41C5">
      <w:pPr>
        <w:spacing w:line="360" w:lineRule="auto"/>
        <w:ind w:firstLine="210"/>
        <w:rPr>
          <w:rFonts w:hint="eastAsia" w:ascii="宋体" w:hAnsi="宋体" w:eastAsia="宋体" w:cs="宋体"/>
          <w:szCs w:val="21"/>
        </w:rPr>
      </w:pPr>
      <w:r>
        <w:rPr>
          <w:rFonts w:hint="eastAsia" w:ascii="宋体" w:hAnsi="宋体" w:eastAsia="宋体" w:cs="宋体"/>
          <w:szCs w:val="21"/>
        </w:rPr>
        <w:t>（1）在合同生效以及具备实施条件后15日内支付合同金额（暂列金除外）的40%作为预付款。</w:t>
      </w:r>
    </w:p>
    <w:p w14:paraId="0BE12764">
      <w:pPr>
        <w:spacing w:line="360" w:lineRule="auto"/>
        <w:ind w:firstLine="210" w:firstLineChars="100"/>
        <w:rPr>
          <w:rFonts w:hint="eastAsia" w:ascii="宋体" w:hAnsi="宋体" w:eastAsia="宋体" w:cs="宋体"/>
          <w:b w:val="0"/>
          <w:bCs w:val="0"/>
          <w:sz w:val="21"/>
          <w:szCs w:val="21"/>
          <w:highlight w:val="none"/>
          <w:lang w:val="en-US" w:eastAsia="zh-CN"/>
        </w:rPr>
      </w:pPr>
      <w:r>
        <w:rPr>
          <w:rFonts w:hint="eastAsia" w:ascii="宋体" w:hAnsi="宋体" w:eastAsia="宋体" w:cs="宋体"/>
          <w:szCs w:val="21"/>
        </w:rPr>
        <w:t>（2）</w:t>
      </w:r>
      <w:r>
        <w:rPr>
          <w:rFonts w:hint="eastAsia" w:ascii="宋体" w:hAnsi="宋体" w:eastAsia="宋体" w:cs="宋体"/>
          <w:b w:val="0"/>
          <w:bCs w:val="0"/>
          <w:sz w:val="21"/>
          <w:szCs w:val="21"/>
          <w:highlight w:val="none"/>
          <w:lang w:val="en-US" w:eastAsia="zh-CN"/>
        </w:rPr>
        <w:t>合同范围内施工内容施工完成，参建各方（建设、监理、施工等）对工程验收并签署工程质量合格文件后，支付至合同价格的85%（含预付款）。</w:t>
      </w:r>
    </w:p>
    <w:p w14:paraId="3CCD657D">
      <w:pPr>
        <w:spacing w:line="360" w:lineRule="auto"/>
        <w:ind w:firstLine="21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r>
        <w:rPr>
          <w:rFonts w:hint="eastAsia" w:ascii="宋体" w:hAnsi="宋体" w:eastAsia="宋体" w:cs="宋体"/>
          <w:b w:val="0"/>
          <w:bCs w:val="0"/>
          <w:sz w:val="21"/>
          <w:szCs w:val="21"/>
          <w:highlight w:val="none"/>
          <w:lang w:val="en-US" w:eastAsia="zh-CN"/>
        </w:rPr>
        <w:t>工程竣工验收合格及结算通过审定后，付至审定金额的98.5%（含预付款）</w:t>
      </w:r>
    </w:p>
    <w:p w14:paraId="73BA7A33">
      <w:pPr>
        <w:spacing w:line="360" w:lineRule="auto"/>
        <w:ind w:firstLine="210"/>
        <w:rPr>
          <w:rFonts w:hint="eastAsia" w:ascii="宋体" w:hAnsi="宋体" w:eastAsia="宋体" w:cs="宋体"/>
          <w:szCs w:val="21"/>
        </w:rPr>
      </w:pPr>
      <w:r>
        <w:rPr>
          <w:rFonts w:hint="eastAsia" w:ascii="宋体" w:hAnsi="宋体" w:eastAsia="宋体" w:cs="宋体"/>
          <w:szCs w:val="21"/>
        </w:rPr>
        <w:t>（4）剩余结算审定价的1.5%留作质量保修金，质保期满后结清（无息）。</w:t>
      </w:r>
    </w:p>
    <w:p w14:paraId="490B3F5D">
      <w:pPr>
        <w:spacing w:line="360" w:lineRule="auto"/>
        <w:ind w:firstLine="210"/>
        <w:rPr>
          <w:rFonts w:hint="eastAsia" w:ascii="宋体" w:hAnsi="宋体" w:eastAsia="宋体" w:cs="宋体"/>
          <w:szCs w:val="21"/>
        </w:rPr>
      </w:pPr>
      <w:r>
        <w:rPr>
          <w:rFonts w:hint="eastAsia" w:ascii="宋体" w:hAnsi="宋体" w:eastAsia="宋体" w:cs="宋体"/>
          <w:szCs w:val="21"/>
        </w:rPr>
        <w:t>注：1）采购人所支付的该工程价款，中标单位必须保证首先用于支付民工工资，不得拖欠民工工资，否则，由此而造成民工索债、政府干预等法律责任概由中标人全部承担。</w:t>
      </w:r>
    </w:p>
    <w:p w14:paraId="4476B43F">
      <w:pPr>
        <w:spacing w:line="360" w:lineRule="auto"/>
        <w:ind w:firstLine="210"/>
        <w:rPr>
          <w:rFonts w:hint="eastAsia" w:ascii="宋体" w:hAnsi="宋体" w:eastAsia="宋体" w:cs="宋体"/>
          <w:szCs w:val="21"/>
        </w:rPr>
      </w:pPr>
      <w:r>
        <w:rPr>
          <w:rFonts w:hint="eastAsia" w:ascii="宋体" w:hAnsi="宋体" w:eastAsia="宋体" w:cs="宋体"/>
          <w:szCs w:val="21"/>
        </w:rPr>
        <w:t>2)若中标单位明确表示无需预付款或者主动要求降低预付款比例的，采购人可不适用前述规定。</w:t>
      </w:r>
    </w:p>
    <w:p w14:paraId="626397D7">
      <w:pPr>
        <w:spacing w:line="360" w:lineRule="auto"/>
        <w:ind w:firstLine="210"/>
        <w:rPr>
          <w:rFonts w:hint="eastAsia" w:ascii="宋体" w:hAnsi="宋体" w:eastAsia="宋体" w:cs="宋体"/>
          <w:szCs w:val="21"/>
        </w:rPr>
      </w:pPr>
      <w:r>
        <w:rPr>
          <w:rFonts w:hint="eastAsia" w:ascii="宋体" w:hAnsi="宋体" w:eastAsia="宋体" w:cs="宋体"/>
          <w:szCs w:val="21"/>
        </w:rPr>
        <w:t>3）工程进度款支付时，措施项目费按分部分项合同款项和上述进度支付比例分摊。</w:t>
      </w:r>
    </w:p>
    <w:p w14:paraId="1C76B65F">
      <w:pPr>
        <w:spacing w:line="360" w:lineRule="auto"/>
        <w:ind w:firstLine="210"/>
        <w:rPr>
          <w:rFonts w:hint="eastAsia" w:ascii="宋体" w:hAnsi="宋体" w:eastAsia="宋体" w:cs="宋体"/>
          <w:szCs w:val="21"/>
        </w:rPr>
      </w:pPr>
      <w:r>
        <w:rPr>
          <w:rFonts w:hint="eastAsia" w:ascii="宋体" w:hAnsi="宋体" w:eastAsia="宋体" w:cs="宋体"/>
          <w:szCs w:val="21"/>
        </w:rPr>
        <w:t>4）其他零星项目（工程设计变更）所需增加的支付款项，统</w:t>
      </w:r>
      <w:r>
        <w:rPr>
          <w:rFonts w:hint="eastAsia" w:ascii="宋体" w:hAnsi="宋体" w:eastAsia="宋体" w:cs="宋体"/>
          <w:b/>
          <w:bCs/>
          <w:szCs w:val="21"/>
        </w:rPr>
        <w:t>一</w:t>
      </w:r>
      <w:r>
        <w:rPr>
          <w:rFonts w:hint="eastAsia" w:ascii="宋体" w:hAnsi="宋体" w:eastAsia="宋体" w:cs="宋体"/>
          <w:szCs w:val="21"/>
        </w:rPr>
        <w:t>在竣工结算时支付。</w:t>
      </w:r>
    </w:p>
    <w:p w14:paraId="6FF5EE6D">
      <w:pPr>
        <w:spacing w:line="360" w:lineRule="auto"/>
        <w:ind w:firstLine="210"/>
        <w:rPr>
          <w:rFonts w:hint="eastAsia" w:ascii="宋体" w:hAnsi="宋体" w:eastAsia="宋体" w:cs="宋体"/>
          <w:szCs w:val="21"/>
        </w:rPr>
      </w:pPr>
      <w:r>
        <w:rPr>
          <w:rFonts w:hint="eastAsia" w:ascii="宋体" w:hAnsi="宋体" w:eastAsia="宋体" w:cs="宋体"/>
          <w:szCs w:val="21"/>
        </w:rPr>
        <w:t>5）暂列金额不作为付款计算基数。</w:t>
      </w:r>
    </w:p>
    <w:p w14:paraId="60F0D5A7">
      <w:pPr>
        <w:spacing w:line="360" w:lineRule="auto"/>
        <w:ind w:firstLine="210"/>
        <w:rPr>
          <w:rFonts w:hint="eastAsia" w:ascii="宋体" w:hAnsi="宋体" w:eastAsia="宋体" w:cs="宋体"/>
          <w:szCs w:val="21"/>
        </w:rPr>
      </w:pPr>
      <w:r>
        <w:rPr>
          <w:rFonts w:hint="eastAsia" w:ascii="宋体" w:hAnsi="宋体" w:eastAsia="宋体" w:cs="宋体"/>
          <w:szCs w:val="21"/>
        </w:rPr>
        <w:t>12.4.3 进度付款申请单的提交</w:t>
      </w:r>
    </w:p>
    <w:p w14:paraId="10A747EE">
      <w:pPr>
        <w:spacing w:line="360" w:lineRule="auto"/>
        <w:ind w:firstLine="210"/>
        <w:jc w:val="left"/>
        <w:rPr>
          <w:rFonts w:hint="eastAsia" w:ascii="宋体" w:hAnsi="宋体" w:eastAsia="宋体" w:cs="宋体"/>
          <w:szCs w:val="21"/>
        </w:rPr>
      </w:pPr>
      <w:r>
        <w:rPr>
          <w:rFonts w:hint="eastAsia" w:ascii="宋体" w:hAnsi="宋体" w:eastAsia="宋体" w:cs="宋体"/>
          <w:szCs w:val="21"/>
        </w:rPr>
        <w:t>（1）单价合同进度付款申请单提交的约定：</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147F8E6">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（2）总价合同进度付款申请单提交的约定： </w:t>
      </w:r>
      <w:r>
        <w:rPr>
          <w:rFonts w:hint="eastAsia" w:ascii="宋体" w:hAnsi="宋体" w:eastAsia="宋体" w:cs="宋体"/>
          <w:szCs w:val="21"/>
          <w:u w:val="single"/>
        </w:rPr>
        <w:t xml:space="preserve">        /      </w:t>
      </w:r>
      <w:r>
        <w:rPr>
          <w:rFonts w:hint="eastAsia" w:ascii="宋体" w:hAnsi="宋体" w:eastAsia="宋体" w:cs="宋体"/>
          <w:szCs w:val="21"/>
        </w:rPr>
        <w:t>。</w:t>
      </w:r>
    </w:p>
    <w:p w14:paraId="5D365845">
      <w:pPr>
        <w:spacing w:line="360" w:lineRule="auto"/>
        <w:ind w:firstLine="210"/>
        <w:jc w:val="left"/>
        <w:rPr>
          <w:rFonts w:hint="eastAsia" w:ascii="宋体" w:hAnsi="宋体" w:eastAsia="宋体" w:cs="宋体"/>
          <w:szCs w:val="21"/>
        </w:rPr>
      </w:pPr>
      <w:r>
        <w:rPr>
          <w:rFonts w:hint="eastAsia" w:ascii="宋体" w:hAnsi="宋体" w:eastAsia="宋体" w:cs="宋体"/>
          <w:szCs w:val="21"/>
        </w:rPr>
        <w:t>（3）其他价格形式合同进度付款申请单提交的约定：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2D19A4E">
      <w:pPr>
        <w:spacing w:line="360" w:lineRule="auto"/>
        <w:ind w:firstLine="210"/>
        <w:jc w:val="left"/>
        <w:rPr>
          <w:rFonts w:hint="eastAsia" w:ascii="宋体" w:hAnsi="宋体" w:eastAsia="宋体" w:cs="宋体"/>
          <w:szCs w:val="21"/>
        </w:rPr>
      </w:pPr>
      <w:r>
        <w:rPr>
          <w:rFonts w:hint="eastAsia" w:ascii="宋体" w:hAnsi="宋体" w:eastAsia="宋体" w:cs="宋体"/>
          <w:szCs w:val="21"/>
        </w:rPr>
        <w:t>12.4.4 进度款审核和支付</w:t>
      </w:r>
    </w:p>
    <w:p w14:paraId="4427C81D">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（1）监理人审查并报送发包人的期限：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1A13592">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发包人完成审批并签发进度款支付证书的期限：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65C8D46">
      <w:pPr>
        <w:spacing w:line="360" w:lineRule="auto"/>
        <w:ind w:firstLine="210"/>
        <w:jc w:val="left"/>
        <w:rPr>
          <w:rFonts w:hint="eastAsia" w:ascii="宋体" w:hAnsi="宋体" w:eastAsia="宋体" w:cs="宋体"/>
          <w:szCs w:val="21"/>
        </w:rPr>
      </w:pPr>
      <w:r>
        <w:rPr>
          <w:rFonts w:hint="eastAsia" w:ascii="宋体" w:hAnsi="宋体" w:eastAsia="宋体" w:cs="宋体"/>
          <w:szCs w:val="21"/>
        </w:rPr>
        <w:t>（2）发包人支付进度款的期限：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72923124">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发包人逾期支付进度款的违约金的计算方式：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D627A04">
      <w:pPr>
        <w:spacing w:line="360" w:lineRule="auto"/>
        <w:ind w:firstLine="210"/>
        <w:jc w:val="left"/>
        <w:rPr>
          <w:rFonts w:hint="eastAsia" w:ascii="宋体" w:hAnsi="宋体" w:eastAsia="宋体" w:cs="宋体"/>
          <w:szCs w:val="21"/>
        </w:rPr>
      </w:pPr>
      <w:r>
        <w:rPr>
          <w:rFonts w:hint="eastAsia" w:ascii="宋体" w:hAnsi="宋体" w:eastAsia="宋体" w:cs="宋体"/>
          <w:szCs w:val="21"/>
        </w:rPr>
        <w:t>12.4.6 支付分解表的编制</w:t>
      </w:r>
    </w:p>
    <w:p w14:paraId="19E3D964">
      <w:pPr>
        <w:spacing w:line="360" w:lineRule="auto"/>
        <w:ind w:firstLine="210"/>
        <w:jc w:val="left"/>
        <w:rPr>
          <w:rFonts w:hint="eastAsia" w:ascii="宋体" w:hAnsi="宋体" w:eastAsia="宋体" w:cs="宋体"/>
          <w:szCs w:val="21"/>
        </w:rPr>
      </w:pPr>
      <w:r>
        <w:rPr>
          <w:rFonts w:hint="eastAsia" w:ascii="宋体" w:hAnsi="宋体" w:eastAsia="宋体" w:cs="宋体"/>
          <w:szCs w:val="21"/>
        </w:rPr>
        <w:t>2、总价合同支付分解表的编制与审批：</w:t>
      </w:r>
      <w:r>
        <w:rPr>
          <w:rFonts w:hint="eastAsia" w:ascii="宋体" w:hAnsi="宋体" w:eastAsia="宋体" w:cs="宋体"/>
          <w:szCs w:val="21"/>
          <w:u w:val="single"/>
        </w:rPr>
        <w:t xml:space="preserve">    /     </w:t>
      </w:r>
      <w:r>
        <w:rPr>
          <w:rFonts w:hint="eastAsia" w:ascii="宋体" w:hAnsi="宋体" w:eastAsia="宋体" w:cs="宋体"/>
          <w:szCs w:val="21"/>
        </w:rPr>
        <w:t>。</w:t>
      </w:r>
    </w:p>
    <w:p w14:paraId="00B058E3">
      <w:pPr>
        <w:spacing w:line="360" w:lineRule="auto"/>
        <w:ind w:firstLine="210"/>
        <w:jc w:val="left"/>
        <w:rPr>
          <w:rFonts w:hint="eastAsia" w:ascii="宋体" w:hAnsi="宋体" w:eastAsia="宋体" w:cs="宋体"/>
          <w:szCs w:val="21"/>
        </w:rPr>
      </w:pPr>
      <w:r>
        <w:rPr>
          <w:rFonts w:hint="eastAsia" w:ascii="宋体" w:hAnsi="宋体" w:eastAsia="宋体" w:cs="宋体"/>
          <w:szCs w:val="21"/>
        </w:rPr>
        <w:t>3、单价合同的总价项目支付分解表的编制与审批：</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68C2C9E7">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13. 验收和工程试车</w:t>
      </w:r>
    </w:p>
    <w:p w14:paraId="46E3885B">
      <w:pPr>
        <w:spacing w:line="360" w:lineRule="auto"/>
        <w:ind w:firstLine="210"/>
        <w:rPr>
          <w:rFonts w:hint="eastAsia" w:ascii="宋体" w:hAnsi="宋体" w:eastAsia="宋体" w:cs="宋体"/>
          <w:szCs w:val="21"/>
        </w:rPr>
      </w:pPr>
      <w:r>
        <w:rPr>
          <w:rFonts w:hint="eastAsia" w:ascii="宋体" w:hAnsi="宋体" w:eastAsia="宋体" w:cs="宋体"/>
          <w:szCs w:val="21"/>
        </w:rPr>
        <w:t>13.1 分部分项工程验收</w:t>
      </w:r>
    </w:p>
    <w:p w14:paraId="64AEEF12">
      <w:pPr>
        <w:spacing w:line="360" w:lineRule="auto"/>
        <w:ind w:firstLine="210"/>
        <w:jc w:val="left"/>
        <w:rPr>
          <w:rFonts w:hint="eastAsia" w:ascii="宋体" w:hAnsi="宋体" w:eastAsia="宋体" w:cs="宋体"/>
          <w:szCs w:val="21"/>
        </w:rPr>
      </w:pPr>
      <w:r>
        <w:rPr>
          <w:rFonts w:hint="eastAsia" w:ascii="宋体" w:hAnsi="宋体" w:eastAsia="宋体" w:cs="宋体"/>
          <w:szCs w:val="21"/>
        </w:rPr>
        <w:t>13.1.2监理人不能按时进行验收时，应提前</w:t>
      </w:r>
      <w:r>
        <w:rPr>
          <w:rFonts w:hint="eastAsia" w:ascii="宋体" w:hAnsi="宋体" w:eastAsia="宋体" w:cs="宋体"/>
          <w:szCs w:val="21"/>
          <w:u w:val="single"/>
        </w:rPr>
        <w:t xml:space="preserve">  24  </w:t>
      </w:r>
      <w:r>
        <w:rPr>
          <w:rFonts w:hint="eastAsia" w:ascii="宋体" w:hAnsi="宋体" w:eastAsia="宋体" w:cs="宋体"/>
          <w:szCs w:val="21"/>
        </w:rPr>
        <w:t>小时提交书面延期要求。</w:t>
      </w:r>
    </w:p>
    <w:p w14:paraId="708BB88B">
      <w:pPr>
        <w:spacing w:line="360" w:lineRule="auto"/>
        <w:ind w:firstLine="210"/>
        <w:jc w:val="left"/>
        <w:rPr>
          <w:rFonts w:hint="eastAsia" w:ascii="宋体" w:hAnsi="宋体" w:eastAsia="宋体" w:cs="宋体"/>
          <w:b/>
          <w:szCs w:val="21"/>
        </w:rPr>
      </w:pPr>
      <w:r>
        <w:rPr>
          <w:rFonts w:hint="eastAsia" w:ascii="宋体" w:hAnsi="宋体" w:eastAsia="宋体" w:cs="宋体"/>
          <w:szCs w:val="21"/>
        </w:rPr>
        <w:t>关于延期最长不得超过：</w:t>
      </w:r>
      <w:r>
        <w:rPr>
          <w:rFonts w:hint="eastAsia" w:ascii="宋体" w:hAnsi="宋体" w:eastAsia="宋体" w:cs="宋体"/>
          <w:szCs w:val="21"/>
          <w:u w:val="single"/>
        </w:rPr>
        <w:t xml:space="preserve">  48  </w:t>
      </w:r>
      <w:r>
        <w:rPr>
          <w:rFonts w:hint="eastAsia" w:ascii="宋体" w:hAnsi="宋体" w:eastAsia="宋体" w:cs="宋体"/>
          <w:szCs w:val="21"/>
        </w:rPr>
        <w:t>小时。</w:t>
      </w:r>
    </w:p>
    <w:p w14:paraId="4C45C911">
      <w:pPr>
        <w:spacing w:line="360" w:lineRule="auto"/>
        <w:ind w:firstLine="210"/>
        <w:rPr>
          <w:rFonts w:hint="eastAsia" w:ascii="宋体" w:hAnsi="宋体" w:eastAsia="宋体" w:cs="宋体"/>
          <w:szCs w:val="21"/>
        </w:rPr>
      </w:pPr>
      <w:r>
        <w:rPr>
          <w:rFonts w:hint="eastAsia" w:ascii="宋体" w:hAnsi="宋体" w:eastAsia="宋体" w:cs="宋体"/>
          <w:szCs w:val="21"/>
        </w:rPr>
        <w:t>13.2 竣工验收</w:t>
      </w:r>
    </w:p>
    <w:p w14:paraId="282B4541">
      <w:pPr>
        <w:spacing w:line="360" w:lineRule="auto"/>
        <w:ind w:firstLine="210"/>
        <w:jc w:val="left"/>
        <w:rPr>
          <w:rFonts w:hint="eastAsia" w:ascii="宋体" w:hAnsi="宋体" w:eastAsia="宋体" w:cs="宋体"/>
          <w:szCs w:val="21"/>
        </w:rPr>
      </w:pPr>
      <w:r>
        <w:rPr>
          <w:rFonts w:hint="eastAsia" w:ascii="宋体" w:hAnsi="宋体" w:eastAsia="宋体" w:cs="宋体"/>
          <w:szCs w:val="21"/>
        </w:rPr>
        <w:t>13.2.2竣工验收程序</w:t>
      </w:r>
    </w:p>
    <w:p w14:paraId="14F3F155">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关于竣工验收程序的约定：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026126F">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发包人不按照本项约定组织竣工验收、颁发工程接收证书的违约金的计算方法：</w:t>
      </w:r>
      <w:r>
        <w:rPr>
          <w:rFonts w:hint="eastAsia" w:ascii="宋体" w:hAnsi="宋体" w:eastAsia="宋体" w:cs="宋体"/>
          <w:szCs w:val="21"/>
          <w:u w:val="single"/>
        </w:rPr>
        <w:t xml:space="preserve">按通用条款执行 </w:t>
      </w:r>
      <w:r>
        <w:rPr>
          <w:rFonts w:hint="eastAsia" w:ascii="宋体" w:hAnsi="宋体" w:eastAsia="宋体" w:cs="宋体"/>
          <w:szCs w:val="21"/>
        </w:rPr>
        <w:t>。</w:t>
      </w:r>
    </w:p>
    <w:p w14:paraId="65A2ABD6">
      <w:pPr>
        <w:spacing w:line="360" w:lineRule="auto"/>
        <w:ind w:firstLine="210"/>
        <w:jc w:val="left"/>
        <w:rPr>
          <w:rFonts w:hint="eastAsia" w:ascii="宋体" w:hAnsi="宋体" w:eastAsia="宋体" w:cs="宋体"/>
          <w:szCs w:val="21"/>
        </w:rPr>
      </w:pPr>
      <w:r>
        <w:rPr>
          <w:rFonts w:hint="eastAsia" w:ascii="宋体" w:hAnsi="宋体" w:eastAsia="宋体" w:cs="宋体"/>
          <w:szCs w:val="21"/>
        </w:rPr>
        <w:t>13.2.5移交、接收全部与部分工程</w:t>
      </w:r>
    </w:p>
    <w:p w14:paraId="08476D80">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承包人向发包人移交工程的期限：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7D56ADF4">
      <w:pPr>
        <w:spacing w:line="360" w:lineRule="auto"/>
        <w:ind w:firstLine="210"/>
        <w:jc w:val="left"/>
        <w:rPr>
          <w:rFonts w:hint="eastAsia" w:ascii="宋体" w:hAnsi="宋体" w:eastAsia="宋体" w:cs="宋体"/>
          <w:szCs w:val="21"/>
          <w:u w:val="single"/>
        </w:rPr>
      </w:pPr>
      <w:r>
        <w:rPr>
          <w:rFonts w:hint="eastAsia" w:ascii="宋体" w:hAnsi="宋体" w:eastAsia="宋体" w:cs="宋体"/>
          <w:kern w:val="0"/>
          <w:szCs w:val="21"/>
        </w:rPr>
        <w:t>发包人未按本合同约定接收全部或部分工程的，违约金的计算方法为：</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703F5AA">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承包人未按时移交工程的，违约金的计算方法为：</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FFBA41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苗木移交时须保持支撑完好无损，否则验收不予通过。</w:t>
      </w:r>
    </w:p>
    <w:p w14:paraId="1A2E97A5">
      <w:pPr>
        <w:spacing w:line="360" w:lineRule="auto"/>
        <w:ind w:firstLine="210"/>
        <w:rPr>
          <w:rFonts w:hint="eastAsia" w:ascii="宋体" w:hAnsi="宋体" w:eastAsia="宋体" w:cs="宋体"/>
          <w:szCs w:val="21"/>
        </w:rPr>
      </w:pPr>
      <w:r>
        <w:rPr>
          <w:rFonts w:hint="eastAsia" w:ascii="宋体" w:hAnsi="宋体" w:eastAsia="宋体" w:cs="宋体"/>
          <w:szCs w:val="21"/>
        </w:rPr>
        <w:t>13.3 工程试车</w:t>
      </w:r>
    </w:p>
    <w:p w14:paraId="17619053">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13.3.1 试车程序</w:t>
      </w:r>
    </w:p>
    <w:p w14:paraId="42B85A7C">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工程试车内容：</w:t>
      </w:r>
      <w:r>
        <w:rPr>
          <w:rFonts w:hint="eastAsia" w:ascii="宋体" w:hAnsi="宋体" w:eastAsia="宋体" w:cs="宋体"/>
          <w:szCs w:val="21"/>
          <w:u w:val="single"/>
        </w:rPr>
        <w:t xml:space="preserve">              /                         </w:t>
      </w:r>
      <w:r>
        <w:rPr>
          <w:rFonts w:hint="eastAsia" w:ascii="宋体" w:hAnsi="宋体" w:eastAsia="宋体" w:cs="宋体"/>
          <w:szCs w:val="21"/>
        </w:rPr>
        <w:t>。</w:t>
      </w:r>
    </w:p>
    <w:p w14:paraId="3EE699D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（1）单机无负荷试车费用由</w:t>
      </w:r>
      <w:r>
        <w:rPr>
          <w:rFonts w:hint="eastAsia" w:ascii="宋体" w:hAnsi="宋体" w:eastAsia="宋体" w:cs="宋体"/>
          <w:szCs w:val="21"/>
          <w:u w:val="single"/>
        </w:rPr>
        <w:t xml:space="preserve">          /           </w:t>
      </w:r>
      <w:r>
        <w:rPr>
          <w:rFonts w:hint="eastAsia" w:ascii="宋体" w:hAnsi="宋体" w:eastAsia="宋体" w:cs="宋体"/>
          <w:kern w:val="0"/>
          <w:szCs w:val="21"/>
        </w:rPr>
        <w:t>承担；</w:t>
      </w:r>
    </w:p>
    <w:p w14:paraId="4A92109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（2）无负荷联动试车费用由</w:t>
      </w:r>
      <w:r>
        <w:rPr>
          <w:rFonts w:hint="eastAsia" w:ascii="宋体" w:hAnsi="宋体" w:eastAsia="宋体" w:cs="宋体"/>
          <w:szCs w:val="21"/>
          <w:u w:val="single"/>
        </w:rPr>
        <w:t xml:space="preserve">         /            </w:t>
      </w:r>
      <w:r>
        <w:rPr>
          <w:rFonts w:hint="eastAsia" w:ascii="宋体" w:hAnsi="宋体" w:eastAsia="宋体" w:cs="宋体"/>
          <w:kern w:val="0"/>
          <w:szCs w:val="21"/>
        </w:rPr>
        <w:t>承担。</w:t>
      </w:r>
    </w:p>
    <w:p w14:paraId="4FF84F3B">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13.3.3 投料试车</w:t>
      </w:r>
    </w:p>
    <w:p w14:paraId="7166A96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关于投料试车相关事项的约定：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44960827">
      <w:pPr>
        <w:spacing w:line="360" w:lineRule="auto"/>
        <w:ind w:firstLine="210"/>
        <w:rPr>
          <w:rFonts w:hint="eastAsia" w:ascii="宋体" w:hAnsi="宋体" w:eastAsia="宋体" w:cs="宋体"/>
          <w:szCs w:val="21"/>
        </w:rPr>
      </w:pPr>
      <w:r>
        <w:rPr>
          <w:rFonts w:hint="eastAsia" w:ascii="宋体" w:hAnsi="宋体" w:eastAsia="宋体" w:cs="宋体"/>
          <w:szCs w:val="21"/>
        </w:rPr>
        <w:t>13.6 竣工退场</w:t>
      </w:r>
    </w:p>
    <w:p w14:paraId="2AACC83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13.6.1 竣工退场</w:t>
      </w:r>
    </w:p>
    <w:p w14:paraId="25834DF5">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承包人完成竣工退场的期限：</w:t>
      </w:r>
      <w:r>
        <w:rPr>
          <w:rFonts w:hint="eastAsia" w:ascii="宋体" w:hAnsi="宋体" w:eastAsia="宋体" w:cs="宋体"/>
          <w:szCs w:val="21"/>
          <w:u w:val="single"/>
        </w:rPr>
        <w:t xml:space="preserve"> 颁发工程接受证书后7天内竣工退场 </w:t>
      </w:r>
      <w:r>
        <w:rPr>
          <w:rFonts w:hint="eastAsia" w:ascii="宋体" w:hAnsi="宋体" w:eastAsia="宋体" w:cs="宋体"/>
          <w:kern w:val="0"/>
          <w:szCs w:val="21"/>
        </w:rPr>
        <w:t>。</w:t>
      </w:r>
    </w:p>
    <w:p w14:paraId="7D652E39">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14. 竣工结算</w:t>
      </w:r>
    </w:p>
    <w:p w14:paraId="3EA92350">
      <w:pPr>
        <w:spacing w:line="360" w:lineRule="auto"/>
        <w:ind w:firstLine="210"/>
        <w:rPr>
          <w:rFonts w:hint="eastAsia" w:ascii="宋体" w:hAnsi="宋体" w:eastAsia="宋体" w:cs="宋体"/>
          <w:szCs w:val="21"/>
        </w:rPr>
      </w:pPr>
      <w:r>
        <w:rPr>
          <w:rFonts w:hint="eastAsia" w:ascii="宋体" w:hAnsi="宋体" w:eastAsia="宋体" w:cs="宋体"/>
          <w:szCs w:val="21"/>
        </w:rPr>
        <w:t>14.1 竣工付款申请</w:t>
      </w:r>
    </w:p>
    <w:p w14:paraId="1EC0E1C5">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承包人提交竣工付款申请单的期限：</w:t>
      </w:r>
      <w:r>
        <w:rPr>
          <w:rFonts w:hint="eastAsia" w:ascii="宋体" w:hAnsi="宋体" w:eastAsia="宋体" w:cs="宋体"/>
          <w:szCs w:val="21"/>
          <w:u w:val="single"/>
        </w:rPr>
        <w:t xml:space="preserve">  按通用条款执行  。 </w:t>
      </w:r>
    </w:p>
    <w:p w14:paraId="0C63035B">
      <w:pPr>
        <w:spacing w:line="360" w:lineRule="auto"/>
        <w:ind w:firstLine="210"/>
        <w:jc w:val="left"/>
        <w:rPr>
          <w:rFonts w:hint="eastAsia" w:ascii="宋体" w:hAnsi="宋体" w:eastAsia="宋体" w:cs="宋体"/>
          <w:szCs w:val="21"/>
        </w:rPr>
      </w:pPr>
      <w:r>
        <w:rPr>
          <w:rFonts w:hint="eastAsia" w:ascii="宋体" w:hAnsi="宋体" w:eastAsia="宋体" w:cs="宋体"/>
          <w:szCs w:val="21"/>
        </w:rPr>
        <w:t>竣工付款申请单应包括的内容：</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3D59DB5">
      <w:pPr>
        <w:spacing w:line="360" w:lineRule="auto"/>
        <w:ind w:firstLine="210"/>
        <w:rPr>
          <w:rFonts w:hint="eastAsia" w:ascii="宋体" w:hAnsi="宋体" w:eastAsia="宋体" w:cs="宋体"/>
          <w:szCs w:val="21"/>
        </w:rPr>
      </w:pPr>
      <w:r>
        <w:rPr>
          <w:rFonts w:hint="eastAsia" w:ascii="宋体" w:hAnsi="宋体" w:eastAsia="宋体" w:cs="宋体"/>
          <w:szCs w:val="21"/>
        </w:rPr>
        <w:t>14.2 竣工结算审核</w:t>
      </w:r>
    </w:p>
    <w:p w14:paraId="1E2676EB">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发包人审批竣工付款申请单的期限：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7CE8A41">
      <w:pPr>
        <w:spacing w:line="360" w:lineRule="auto"/>
        <w:ind w:firstLine="210"/>
        <w:jc w:val="left"/>
        <w:rPr>
          <w:rFonts w:hint="eastAsia" w:ascii="宋体" w:hAnsi="宋体" w:eastAsia="宋体" w:cs="宋体"/>
          <w:szCs w:val="21"/>
        </w:rPr>
      </w:pPr>
      <w:r>
        <w:rPr>
          <w:rFonts w:hint="eastAsia" w:ascii="宋体" w:hAnsi="宋体" w:eastAsia="宋体" w:cs="宋体"/>
          <w:szCs w:val="21"/>
        </w:rPr>
        <w:t>发包人完成竣工付款的期限：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DB6DA4D">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关于竣工付款证书异议部分复核的方式和程序：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035C3A3E">
      <w:pPr>
        <w:spacing w:line="360" w:lineRule="auto"/>
        <w:ind w:firstLine="210"/>
        <w:rPr>
          <w:rFonts w:hint="eastAsia" w:ascii="宋体" w:hAnsi="宋体" w:eastAsia="宋体" w:cs="宋体"/>
          <w:szCs w:val="21"/>
        </w:rPr>
      </w:pPr>
      <w:r>
        <w:rPr>
          <w:rFonts w:hint="eastAsia" w:ascii="宋体" w:hAnsi="宋体" w:eastAsia="宋体" w:cs="宋体"/>
          <w:szCs w:val="21"/>
        </w:rPr>
        <w:t>14.4 最终结清</w:t>
      </w:r>
    </w:p>
    <w:p w14:paraId="79350B5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14.4.1 最终结清申请单</w:t>
      </w:r>
    </w:p>
    <w:p w14:paraId="3601A48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承包人提交最终结清申请单的份数：</w:t>
      </w:r>
      <w:r>
        <w:rPr>
          <w:rFonts w:hint="eastAsia" w:ascii="宋体" w:hAnsi="宋体" w:eastAsia="宋体" w:cs="宋体"/>
          <w:szCs w:val="21"/>
          <w:u w:val="single"/>
        </w:rPr>
        <w:t xml:space="preserve">    4份        </w:t>
      </w:r>
      <w:r>
        <w:rPr>
          <w:rFonts w:hint="eastAsia" w:ascii="宋体" w:hAnsi="宋体" w:eastAsia="宋体" w:cs="宋体"/>
          <w:szCs w:val="21"/>
        </w:rPr>
        <w:t>。</w:t>
      </w:r>
    </w:p>
    <w:p w14:paraId="27667BB4">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承包人提交最终结算申请单的期限：</w:t>
      </w:r>
      <w:r>
        <w:rPr>
          <w:rFonts w:hint="eastAsia" w:ascii="宋体" w:hAnsi="宋体" w:eastAsia="宋体" w:cs="宋体"/>
          <w:szCs w:val="21"/>
          <w:u w:val="single"/>
        </w:rPr>
        <w:t xml:space="preserve">   缺陷责任期终止证书颁发后7天内       </w:t>
      </w:r>
      <w:r>
        <w:rPr>
          <w:rFonts w:hint="eastAsia" w:ascii="宋体" w:hAnsi="宋体" w:eastAsia="宋体" w:cs="宋体"/>
          <w:szCs w:val="21"/>
        </w:rPr>
        <w:t xml:space="preserve">。 </w:t>
      </w:r>
    </w:p>
    <w:p w14:paraId="241EFC21">
      <w:pPr>
        <w:spacing w:line="360" w:lineRule="auto"/>
        <w:ind w:firstLine="210"/>
        <w:jc w:val="left"/>
        <w:rPr>
          <w:rFonts w:hint="eastAsia" w:ascii="宋体" w:hAnsi="宋体" w:eastAsia="宋体" w:cs="宋体"/>
          <w:szCs w:val="21"/>
        </w:rPr>
      </w:pPr>
      <w:r>
        <w:rPr>
          <w:rFonts w:hint="eastAsia" w:ascii="宋体" w:hAnsi="宋体" w:eastAsia="宋体" w:cs="宋体"/>
          <w:szCs w:val="21"/>
        </w:rPr>
        <w:t>14.4.2 最终结清证书和支付</w:t>
      </w:r>
    </w:p>
    <w:p w14:paraId="7710C88E">
      <w:pPr>
        <w:spacing w:line="360" w:lineRule="auto"/>
        <w:ind w:firstLine="210"/>
        <w:jc w:val="left"/>
        <w:rPr>
          <w:rFonts w:hint="eastAsia" w:ascii="宋体" w:hAnsi="宋体" w:eastAsia="宋体" w:cs="宋体"/>
          <w:szCs w:val="21"/>
        </w:rPr>
      </w:pPr>
      <w:r>
        <w:rPr>
          <w:rFonts w:hint="eastAsia" w:ascii="宋体" w:hAnsi="宋体" w:eastAsia="宋体" w:cs="宋体"/>
          <w:szCs w:val="21"/>
        </w:rPr>
        <w:t>（1）发包人完成最终结清申请单的审批并颁发最终结清证书的期限：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100ABC48">
      <w:pPr>
        <w:spacing w:line="360" w:lineRule="auto"/>
        <w:ind w:firstLine="210"/>
        <w:jc w:val="left"/>
        <w:rPr>
          <w:rFonts w:hint="eastAsia" w:ascii="宋体" w:hAnsi="宋体" w:eastAsia="宋体" w:cs="宋体"/>
          <w:szCs w:val="21"/>
        </w:rPr>
      </w:pPr>
      <w:r>
        <w:rPr>
          <w:rFonts w:hint="eastAsia" w:ascii="宋体" w:hAnsi="宋体" w:eastAsia="宋体" w:cs="宋体"/>
          <w:szCs w:val="21"/>
        </w:rPr>
        <w:t>（2）发包人完成支付的期限：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340F71B7">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15. 缺陷责任期与保修</w:t>
      </w:r>
    </w:p>
    <w:p w14:paraId="082B5469">
      <w:pPr>
        <w:spacing w:line="360" w:lineRule="auto"/>
        <w:ind w:firstLine="210"/>
        <w:rPr>
          <w:rFonts w:hint="eastAsia" w:ascii="宋体" w:hAnsi="宋体" w:eastAsia="宋体" w:cs="宋体"/>
          <w:szCs w:val="21"/>
        </w:rPr>
      </w:pPr>
      <w:r>
        <w:rPr>
          <w:rFonts w:hint="eastAsia" w:ascii="宋体" w:hAnsi="宋体" w:eastAsia="宋体" w:cs="宋体"/>
          <w:szCs w:val="21"/>
        </w:rPr>
        <w:t>15.2缺陷责任期</w:t>
      </w:r>
    </w:p>
    <w:p w14:paraId="4B3B678B">
      <w:pPr>
        <w:spacing w:line="360" w:lineRule="auto"/>
        <w:ind w:firstLine="210"/>
        <w:jc w:val="left"/>
        <w:rPr>
          <w:rFonts w:hint="eastAsia" w:ascii="宋体" w:hAnsi="宋体" w:eastAsia="宋体" w:cs="宋体"/>
          <w:szCs w:val="21"/>
        </w:rPr>
      </w:pPr>
      <w:r>
        <w:rPr>
          <w:rFonts w:hint="eastAsia" w:ascii="宋体" w:hAnsi="宋体" w:eastAsia="宋体" w:cs="宋体"/>
          <w:szCs w:val="21"/>
        </w:rPr>
        <w:t>缺陷责任期的具体期限：</w:t>
      </w:r>
      <w:r>
        <w:rPr>
          <w:rFonts w:hint="eastAsia" w:ascii="宋体" w:hAnsi="宋体" w:eastAsia="宋体" w:cs="宋体"/>
          <w:szCs w:val="21"/>
          <w:u w:val="single"/>
        </w:rPr>
        <w:t xml:space="preserve"> 本工程缺陷责任期为2年    </w:t>
      </w:r>
      <w:r>
        <w:rPr>
          <w:rFonts w:hint="eastAsia" w:ascii="宋体" w:hAnsi="宋体" w:eastAsia="宋体" w:cs="宋体"/>
          <w:szCs w:val="21"/>
        </w:rPr>
        <w:t>。</w:t>
      </w:r>
    </w:p>
    <w:p w14:paraId="2CDD8482">
      <w:pPr>
        <w:spacing w:line="360" w:lineRule="auto"/>
        <w:ind w:firstLine="210"/>
        <w:rPr>
          <w:rFonts w:hint="eastAsia" w:ascii="宋体" w:hAnsi="宋体" w:eastAsia="宋体" w:cs="宋体"/>
          <w:szCs w:val="21"/>
        </w:rPr>
      </w:pPr>
      <w:r>
        <w:rPr>
          <w:rFonts w:hint="eastAsia" w:ascii="宋体" w:hAnsi="宋体" w:eastAsia="宋体" w:cs="宋体"/>
          <w:szCs w:val="21"/>
        </w:rPr>
        <w:t>15.3 质量保证金</w:t>
      </w:r>
    </w:p>
    <w:p w14:paraId="1BBFCF31">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关于是否扣留质量保证金的约定：</w:t>
      </w:r>
      <w:r>
        <w:rPr>
          <w:rFonts w:hint="eastAsia" w:ascii="宋体" w:hAnsi="宋体" w:eastAsia="宋体" w:cs="宋体"/>
          <w:szCs w:val="21"/>
          <w:u w:val="single"/>
        </w:rPr>
        <w:t xml:space="preserve">  扣留结算审定价1.5%的质量保证金   </w:t>
      </w:r>
      <w:r>
        <w:rPr>
          <w:rFonts w:hint="eastAsia" w:ascii="宋体" w:hAnsi="宋体" w:eastAsia="宋体" w:cs="宋体"/>
          <w:szCs w:val="21"/>
        </w:rPr>
        <w:t>。</w:t>
      </w:r>
    </w:p>
    <w:p w14:paraId="0F26E4EA">
      <w:pPr>
        <w:spacing w:line="360" w:lineRule="auto"/>
        <w:ind w:firstLine="210"/>
        <w:jc w:val="left"/>
        <w:rPr>
          <w:rFonts w:hint="eastAsia" w:ascii="宋体" w:hAnsi="宋体" w:eastAsia="宋体" w:cs="宋体"/>
          <w:szCs w:val="21"/>
        </w:rPr>
      </w:pPr>
      <w:r>
        <w:rPr>
          <w:rFonts w:hint="eastAsia" w:ascii="宋体" w:hAnsi="宋体" w:eastAsia="宋体" w:cs="宋体"/>
          <w:szCs w:val="21"/>
        </w:rPr>
        <w:t>15.3.1 承包人提供质量保证金的方式</w:t>
      </w:r>
    </w:p>
    <w:p w14:paraId="335CC950">
      <w:pPr>
        <w:spacing w:line="360" w:lineRule="auto"/>
        <w:ind w:firstLine="210"/>
        <w:jc w:val="left"/>
        <w:rPr>
          <w:rFonts w:hint="eastAsia" w:ascii="宋体" w:hAnsi="宋体" w:eastAsia="宋体" w:cs="宋体"/>
          <w:szCs w:val="21"/>
        </w:rPr>
      </w:pPr>
      <w:r>
        <w:rPr>
          <w:rFonts w:hint="eastAsia" w:ascii="宋体" w:hAnsi="宋体" w:eastAsia="宋体" w:cs="宋体"/>
          <w:szCs w:val="21"/>
        </w:rPr>
        <w:t>质量保证金采用以下第</w:t>
      </w:r>
      <w:r>
        <w:rPr>
          <w:rFonts w:hint="eastAsia" w:ascii="宋体" w:hAnsi="宋体" w:eastAsia="宋体" w:cs="宋体"/>
          <w:szCs w:val="21"/>
          <w:u w:val="single"/>
        </w:rPr>
        <w:t xml:space="preserve">  （2）   </w:t>
      </w:r>
      <w:r>
        <w:rPr>
          <w:rFonts w:hint="eastAsia" w:ascii="宋体" w:hAnsi="宋体" w:eastAsia="宋体" w:cs="宋体"/>
          <w:szCs w:val="21"/>
        </w:rPr>
        <w:t>种方式：</w:t>
      </w:r>
    </w:p>
    <w:p w14:paraId="5D7EBD9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（1）质量保证金保函，保证金额为：</w:t>
      </w:r>
      <w:r>
        <w:rPr>
          <w:rFonts w:hint="eastAsia" w:ascii="宋体" w:hAnsi="宋体" w:eastAsia="宋体" w:cs="宋体"/>
          <w:kern w:val="0"/>
          <w:szCs w:val="21"/>
          <w:u w:val="single"/>
        </w:rPr>
        <w:t xml:space="preserve">           /        </w:t>
      </w:r>
      <w:r>
        <w:rPr>
          <w:rFonts w:hint="eastAsia" w:ascii="宋体" w:hAnsi="宋体" w:eastAsia="宋体" w:cs="宋体"/>
          <w:kern w:val="0"/>
          <w:szCs w:val="21"/>
        </w:rPr>
        <w:t xml:space="preserve">； </w:t>
      </w:r>
    </w:p>
    <w:p w14:paraId="58F809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u w:val="single"/>
        </w:rPr>
        <w:t>1.5%的结算审定价；</w:t>
      </w:r>
    </w:p>
    <w:p w14:paraId="1209E47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（3）其他方式:</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90D31B8">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15.3.2 质量保证金的扣留 </w:t>
      </w:r>
    </w:p>
    <w:p w14:paraId="736240E2">
      <w:pPr>
        <w:spacing w:line="360" w:lineRule="auto"/>
        <w:ind w:firstLine="210"/>
        <w:jc w:val="left"/>
        <w:rPr>
          <w:rFonts w:hint="eastAsia" w:ascii="宋体" w:hAnsi="宋体" w:eastAsia="宋体" w:cs="宋体"/>
          <w:szCs w:val="21"/>
        </w:rPr>
      </w:pPr>
      <w:r>
        <w:rPr>
          <w:rFonts w:hint="eastAsia" w:ascii="宋体" w:hAnsi="宋体" w:eastAsia="宋体" w:cs="宋体"/>
          <w:szCs w:val="21"/>
        </w:rPr>
        <w:t>质量保证金的扣留采取以下第</w:t>
      </w:r>
      <w:r>
        <w:rPr>
          <w:rFonts w:hint="eastAsia" w:ascii="宋体" w:hAnsi="宋体" w:eastAsia="宋体" w:cs="宋体"/>
          <w:szCs w:val="21"/>
          <w:u w:val="single"/>
        </w:rPr>
        <w:t xml:space="preserve"> （2） </w:t>
      </w:r>
      <w:r>
        <w:rPr>
          <w:rFonts w:hint="eastAsia" w:ascii="宋体" w:hAnsi="宋体" w:eastAsia="宋体" w:cs="宋体"/>
          <w:szCs w:val="21"/>
        </w:rPr>
        <w:t>种方式：</w:t>
      </w:r>
    </w:p>
    <w:p w14:paraId="143FFF0B">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（1）在支付工程进度款时逐次扣留，在此情形下，质量保证金的计算基数不包括预付款的支付、扣回以及价格调整的金额；</w:t>
      </w:r>
    </w:p>
    <w:p w14:paraId="7D5624F4">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（2）工程竣工结算时一次性扣留质量保证金；</w:t>
      </w:r>
    </w:p>
    <w:p w14:paraId="3BA22BAD">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（3）其他扣留方式:</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69E33930">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关于质量保证金的补充约定：</w:t>
      </w:r>
      <w:r>
        <w:rPr>
          <w:rFonts w:hint="eastAsia" w:ascii="宋体" w:hAnsi="宋体" w:eastAsia="宋体" w:cs="宋体"/>
          <w:kern w:val="0"/>
          <w:szCs w:val="21"/>
          <w:u w:val="single"/>
        </w:rPr>
        <w:t xml:space="preserve"> 2年质保期满后30天内无息退还承包人。 </w:t>
      </w:r>
    </w:p>
    <w:p w14:paraId="42247F32">
      <w:pPr>
        <w:spacing w:line="360" w:lineRule="auto"/>
        <w:ind w:firstLine="210"/>
        <w:rPr>
          <w:rFonts w:hint="eastAsia" w:ascii="宋体" w:hAnsi="宋体" w:eastAsia="宋体" w:cs="宋体"/>
          <w:szCs w:val="21"/>
        </w:rPr>
      </w:pPr>
      <w:r>
        <w:rPr>
          <w:rFonts w:hint="eastAsia" w:ascii="宋体" w:hAnsi="宋体" w:eastAsia="宋体" w:cs="宋体"/>
          <w:szCs w:val="21"/>
        </w:rPr>
        <w:t>15.4保修</w:t>
      </w:r>
    </w:p>
    <w:p w14:paraId="7A9833C1">
      <w:pPr>
        <w:spacing w:line="360" w:lineRule="auto"/>
        <w:ind w:firstLine="210"/>
        <w:jc w:val="left"/>
        <w:rPr>
          <w:rFonts w:hint="eastAsia" w:ascii="宋体" w:hAnsi="宋体" w:eastAsia="宋体" w:cs="宋体"/>
          <w:szCs w:val="21"/>
        </w:rPr>
      </w:pPr>
      <w:r>
        <w:rPr>
          <w:rFonts w:hint="eastAsia" w:ascii="宋体" w:hAnsi="宋体" w:eastAsia="宋体" w:cs="宋体"/>
          <w:szCs w:val="21"/>
        </w:rPr>
        <w:t>15.4.1 保修责任</w:t>
      </w:r>
    </w:p>
    <w:p w14:paraId="73C0028A">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工程保修期为：</w:t>
      </w:r>
      <w:r>
        <w:rPr>
          <w:rFonts w:hint="eastAsia" w:ascii="宋体" w:hAnsi="宋体" w:eastAsia="宋体" w:cs="宋体"/>
          <w:szCs w:val="21"/>
          <w:u w:val="single"/>
        </w:rPr>
        <w:t xml:space="preserve">             </w:t>
      </w:r>
      <w:r>
        <w:rPr>
          <w:rFonts w:hint="eastAsia" w:ascii="宋体" w:hAnsi="宋体" w:eastAsia="宋体" w:cs="宋体"/>
          <w:kern w:val="0"/>
          <w:szCs w:val="21"/>
        </w:rPr>
        <w:t>。</w:t>
      </w:r>
    </w:p>
    <w:p w14:paraId="28065811">
      <w:pPr>
        <w:spacing w:line="360" w:lineRule="auto"/>
        <w:ind w:firstLine="210"/>
        <w:jc w:val="left"/>
        <w:rPr>
          <w:rFonts w:hint="eastAsia" w:ascii="宋体" w:hAnsi="宋体" w:eastAsia="宋体" w:cs="宋体"/>
          <w:szCs w:val="21"/>
        </w:rPr>
      </w:pPr>
      <w:r>
        <w:rPr>
          <w:rFonts w:hint="eastAsia" w:ascii="宋体" w:hAnsi="宋体" w:eastAsia="宋体" w:cs="宋体"/>
          <w:szCs w:val="21"/>
        </w:rPr>
        <w:t>15.4.3 修复通知</w:t>
      </w:r>
    </w:p>
    <w:p w14:paraId="6C5063BA">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承包人收到保修通知并到达工程现场的合理时间：</w:t>
      </w:r>
      <w:r>
        <w:rPr>
          <w:rFonts w:hint="eastAsia" w:ascii="宋体" w:hAnsi="宋体" w:eastAsia="宋体" w:cs="宋体"/>
          <w:kern w:val="0"/>
          <w:szCs w:val="21"/>
          <w:u w:val="single"/>
        </w:rPr>
        <w:t xml:space="preserve"> 承包人接到修理通知之日后24小时内派人修理 </w:t>
      </w:r>
      <w:r>
        <w:rPr>
          <w:rFonts w:hint="eastAsia" w:ascii="宋体" w:hAnsi="宋体" w:eastAsia="宋体" w:cs="宋体"/>
          <w:kern w:val="0"/>
          <w:szCs w:val="21"/>
        </w:rPr>
        <w:t>。</w:t>
      </w:r>
    </w:p>
    <w:p w14:paraId="64D00DA4">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16. 违约</w:t>
      </w:r>
    </w:p>
    <w:p w14:paraId="5CDCA833">
      <w:pPr>
        <w:spacing w:line="360" w:lineRule="auto"/>
        <w:ind w:firstLine="210"/>
        <w:rPr>
          <w:rFonts w:hint="eastAsia" w:ascii="宋体" w:hAnsi="宋体" w:eastAsia="宋体" w:cs="宋体"/>
          <w:szCs w:val="21"/>
        </w:rPr>
      </w:pPr>
      <w:r>
        <w:rPr>
          <w:rFonts w:hint="eastAsia" w:ascii="宋体" w:hAnsi="宋体" w:eastAsia="宋体" w:cs="宋体"/>
          <w:szCs w:val="21"/>
        </w:rPr>
        <w:t>16.1 发包人违约</w:t>
      </w:r>
    </w:p>
    <w:p w14:paraId="348140F4">
      <w:pPr>
        <w:spacing w:line="360" w:lineRule="auto"/>
        <w:ind w:firstLine="210"/>
        <w:jc w:val="left"/>
        <w:rPr>
          <w:rFonts w:hint="eastAsia" w:ascii="宋体" w:hAnsi="宋体" w:eastAsia="宋体" w:cs="宋体"/>
          <w:szCs w:val="21"/>
        </w:rPr>
      </w:pPr>
      <w:r>
        <w:rPr>
          <w:rFonts w:hint="eastAsia" w:ascii="宋体" w:hAnsi="宋体" w:eastAsia="宋体" w:cs="宋体"/>
          <w:szCs w:val="21"/>
        </w:rPr>
        <w:t>16.1.1发包人违约的情形</w:t>
      </w:r>
    </w:p>
    <w:p w14:paraId="31CB1688">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发包人违约的其他情形：</w:t>
      </w:r>
      <w:r>
        <w:rPr>
          <w:rFonts w:hint="eastAsia" w:ascii="宋体" w:hAnsi="宋体" w:eastAsia="宋体" w:cs="宋体"/>
          <w:kern w:val="0"/>
          <w:szCs w:val="21"/>
          <w:u w:val="single"/>
        </w:rPr>
        <w:t xml:space="preserve">  未按合同规定时间提供施工现场或提供的施工现场不能满足施工要求 </w:t>
      </w:r>
    </w:p>
    <w:p w14:paraId="4995623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 xml:space="preserve"> 16.1.2 发包人违约的责任</w:t>
      </w:r>
    </w:p>
    <w:p w14:paraId="63B075C3">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发包人违约责任的承担方式和计算方法：</w:t>
      </w:r>
    </w:p>
    <w:p w14:paraId="649533B3">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（1）因发包人原因未能在计划开工日期前7天内下达开工通知的违约责任：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21F58021">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（2）因发包人原因未能按合同约定支付合同价款的违约责任：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BD1A176">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（3）发包人违反第10.1款〔变更的范围〕第（2）项约定，自行实施被取消的工作或转由他人实施的违约责任：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F36343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15B399B7">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（5）因发包人违反合同约定造成暂停施工的违约责任：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348E64F9">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（6）发包人无正当理由没有在约定期限内发出复工指示，导致承包人无法复工的违约责任：</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497E80C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（7）其他：</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05C67289">
      <w:pPr>
        <w:spacing w:line="360" w:lineRule="auto"/>
        <w:ind w:firstLine="210"/>
        <w:jc w:val="left"/>
        <w:rPr>
          <w:rFonts w:hint="eastAsia" w:ascii="宋体" w:hAnsi="宋体" w:eastAsia="宋体" w:cs="宋体"/>
          <w:szCs w:val="21"/>
        </w:rPr>
      </w:pPr>
      <w:r>
        <w:rPr>
          <w:rFonts w:hint="eastAsia" w:ascii="宋体" w:hAnsi="宋体" w:eastAsia="宋体" w:cs="宋体"/>
          <w:szCs w:val="21"/>
        </w:rPr>
        <w:t>16.1.3 因发包人违约解除合同</w:t>
      </w:r>
    </w:p>
    <w:p w14:paraId="003524B5">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承包人按16.1.1项〔发包人违约的情形〕约定暂停施工满</w:t>
      </w:r>
      <w:r>
        <w:rPr>
          <w:rFonts w:hint="eastAsia" w:ascii="宋体" w:hAnsi="宋体" w:eastAsia="宋体" w:cs="宋体"/>
          <w:kern w:val="0"/>
          <w:szCs w:val="21"/>
          <w:u w:val="single"/>
        </w:rPr>
        <w:t xml:space="preserve">  28  </w:t>
      </w:r>
      <w:r>
        <w:rPr>
          <w:rFonts w:hint="eastAsia" w:ascii="宋体" w:hAnsi="宋体" w:eastAsia="宋体" w:cs="宋体"/>
          <w:kern w:val="0"/>
          <w:szCs w:val="21"/>
        </w:rPr>
        <w:t>天后发包人仍不纠正其违约行为并致使合同目的不能实现的，承包人有权解除合同。</w:t>
      </w:r>
    </w:p>
    <w:p w14:paraId="293F41FF">
      <w:pPr>
        <w:spacing w:line="360" w:lineRule="auto"/>
        <w:ind w:firstLine="210"/>
        <w:rPr>
          <w:rFonts w:hint="eastAsia" w:ascii="宋体" w:hAnsi="宋体" w:eastAsia="宋体" w:cs="宋体"/>
          <w:szCs w:val="21"/>
        </w:rPr>
      </w:pPr>
      <w:r>
        <w:rPr>
          <w:rFonts w:hint="eastAsia" w:ascii="宋体" w:hAnsi="宋体" w:eastAsia="宋体" w:cs="宋体"/>
          <w:szCs w:val="21"/>
        </w:rPr>
        <w:t>16.2 承包人违约</w:t>
      </w:r>
    </w:p>
    <w:p w14:paraId="6A4AEAE2">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16.2.1 承包人违约的情形</w:t>
      </w:r>
    </w:p>
    <w:p w14:paraId="78CD64FD">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承包人违约的其他情形：</w:t>
      </w:r>
      <w:r>
        <w:rPr>
          <w:rFonts w:hint="eastAsia" w:ascii="宋体" w:hAnsi="宋体" w:eastAsia="宋体" w:cs="宋体"/>
          <w:kern w:val="0"/>
          <w:szCs w:val="21"/>
          <w:u w:val="single"/>
        </w:rPr>
        <w:t xml:space="preserve">①未按合同规定时间提供结算资料和竣工验收资料，或提供的资料不齐全；②工程完工后未按约定清场；③不给予或不配合分包管理等（如有）。   </w:t>
      </w:r>
    </w:p>
    <w:p w14:paraId="5BF4832F">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16.2.2承包人违约的责任</w:t>
      </w:r>
    </w:p>
    <w:p w14:paraId="48F6028F">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kern w:val="0"/>
          <w:szCs w:val="21"/>
        </w:rPr>
        <w:t>承包人违约责任的承担方式和计算方法：</w:t>
      </w:r>
      <w:r>
        <w:rPr>
          <w:rFonts w:hint="eastAsia" w:ascii="宋体" w:hAnsi="宋体" w:eastAsia="宋体" w:cs="宋体"/>
          <w:kern w:val="0"/>
          <w:szCs w:val="21"/>
          <w:u w:val="single"/>
        </w:rPr>
        <w:t xml:space="preserve"> 承包人违约承担以下相应的违约责任：</w:t>
      </w:r>
    </w:p>
    <w:p w14:paraId="3E061154">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（1）</w:t>
      </w:r>
      <w:r>
        <w:rPr>
          <w:rFonts w:hint="eastAsia" w:ascii="宋体" w:hAnsi="宋体" w:eastAsia="宋体" w:cs="宋体"/>
          <w:kern w:val="0"/>
          <w:szCs w:val="21"/>
          <w:u w:val="single"/>
        </w:rPr>
        <w:t>由于承包人原因造成，当一次性验收不合格，承包人必须无条件进行整改，同时承包人应支付相当于全部质量履约保证金的违约金；整改后仍达不到合格验收标准，承包人将被扣除全部履约保证金，并无条件整改直至合格，整改费用由承包人自行承担外，还将按合同总价款3%偿付违约金。</w:t>
      </w:r>
    </w:p>
    <w:p w14:paraId="51509B70">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（2）</w:t>
      </w:r>
      <w:r>
        <w:rPr>
          <w:rFonts w:hint="eastAsia" w:ascii="宋体" w:hAnsi="宋体" w:eastAsia="宋体" w:cs="宋体"/>
          <w:kern w:val="0"/>
          <w:szCs w:val="21"/>
          <w:u w:val="single"/>
        </w:rPr>
        <w:t xml:space="preserve">承包人未按投标承诺投入施工所需的机械设备，影响工程正常进度和工程施工质量，承担违约责任，发包人有权扣除部分直至全部履约保证金。  </w:t>
      </w:r>
    </w:p>
    <w:p w14:paraId="5F215097">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（3）</w:t>
      </w:r>
      <w:r>
        <w:rPr>
          <w:rFonts w:hint="eastAsia" w:ascii="宋体" w:hAnsi="宋体" w:eastAsia="宋体" w:cs="宋体"/>
          <w:kern w:val="0"/>
          <w:szCs w:val="21"/>
          <w:u w:val="single"/>
        </w:rPr>
        <w:t xml:space="preserve">承包人材料的采购及保管须符合发包人的要求，材料严禁以次充好。如达不到要求将视为违约，发包人有权对承包人处以扣除履约保证金30%的违约金，如情节严重的，发包人有权加倍扣除直至扣除全部履约保证金。 </w:t>
      </w:r>
    </w:p>
    <w:p w14:paraId="073C5F51">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（4）</w:t>
      </w:r>
      <w:r>
        <w:rPr>
          <w:rFonts w:hint="eastAsia" w:ascii="宋体" w:hAnsi="宋体" w:eastAsia="宋体" w:cs="宋体"/>
          <w:kern w:val="0"/>
          <w:szCs w:val="21"/>
          <w:u w:val="single"/>
        </w:rPr>
        <w:t>安全施工、文明施工应达到当地建设主管部门相关的管理要求；如不满足相关管理要求的，承包人应承担违约责任，发包人有权扣除部分直至全部履约保证金。</w:t>
      </w:r>
    </w:p>
    <w:p w14:paraId="41A236EF">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（5）</w:t>
      </w:r>
      <w:r>
        <w:rPr>
          <w:rFonts w:hint="eastAsia" w:ascii="宋体" w:hAnsi="宋体" w:eastAsia="宋体" w:cs="宋体"/>
          <w:kern w:val="0"/>
          <w:szCs w:val="21"/>
          <w:u w:val="single"/>
        </w:rPr>
        <w:t>原材料严格按投标承诺的品牌进场报验。如报验材料与实际使用的材料不同，由监理发出退场指令，退场后必须书面回复，第一次罚款1万元。第二次发生类似的情况，监理、发包人有权更换项目负责人和技术负责人，并罚款2万元。第三次发生类似的情况，监理、发包人有权终止合同，并清退出场。承包人无条件接受退场，并罚款5万元；不按设计文件施工，不按监理批准的方案实施，不按规范施工或偷工减料，由监理发出整改指令，整改后必须用书面进行回复。第一次罚款1万元。第二次发生类似的情况，监理发包人有权更换项目负责人和技术负责人，并罚款2万元。第三次发生类似的情况，监理、发包人有权终止合同，并清退出场。承包人无条件接受退场，并罚款贰5万元。</w:t>
      </w:r>
    </w:p>
    <w:p w14:paraId="50E84548">
      <w:pPr>
        <w:spacing w:line="360" w:lineRule="auto"/>
        <w:ind w:firstLine="210"/>
        <w:jc w:val="left"/>
        <w:rPr>
          <w:rFonts w:hint="eastAsia" w:ascii="宋体" w:hAnsi="宋体" w:eastAsia="宋体" w:cs="宋体"/>
          <w:szCs w:val="21"/>
        </w:rPr>
      </w:pPr>
      <w:r>
        <w:rPr>
          <w:rFonts w:hint="eastAsia" w:ascii="宋体" w:hAnsi="宋体" w:eastAsia="宋体" w:cs="宋体"/>
          <w:szCs w:val="21"/>
        </w:rPr>
        <w:t>（6）发包人（或现场监理）在现场如发现下列违规现象时，发包人（或现场监理）将予以拍照记录，承包人将按如下标准承担违约金。</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872"/>
        <w:gridCol w:w="1727"/>
      </w:tblGrid>
      <w:tr w14:paraId="1673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F8C8BC9">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序号</w:t>
            </w:r>
          </w:p>
        </w:tc>
        <w:tc>
          <w:tcPr>
            <w:tcW w:w="4820" w:type="dxa"/>
            <w:tcBorders>
              <w:top w:val="single" w:color="auto" w:sz="4" w:space="0"/>
              <w:left w:val="nil"/>
              <w:bottom w:val="single" w:color="auto" w:sz="4" w:space="0"/>
              <w:right w:val="single" w:color="auto" w:sz="4" w:space="0"/>
            </w:tcBorders>
            <w:vAlign w:val="center"/>
          </w:tcPr>
          <w:p w14:paraId="05ED289D">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违规内容</w:t>
            </w:r>
          </w:p>
        </w:tc>
        <w:tc>
          <w:tcPr>
            <w:tcW w:w="1872" w:type="dxa"/>
            <w:tcBorders>
              <w:top w:val="single" w:color="auto" w:sz="4" w:space="0"/>
              <w:left w:val="nil"/>
              <w:bottom w:val="single" w:color="auto" w:sz="4" w:space="0"/>
              <w:right w:val="single" w:color="auto" w:sz="4" w:space="0"/>
            </w:tcBorders>
            <w:vAlign w:val="center"/>
          </w:tcPr>
          <w:p w14:paraId="04D11668">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扣违约金</w:t>
            </w:r>
          </w:p>
        </w:tc>
        <w:tc>
          <w:tcPr>
            <w:tcW w:w="1727" w:type="dxa"/>
            <w:tcBorders>
              <w:top w:val="single" w:color="auto" w:sz="4" w:space="0"/>
              <w:left w:val="nil"/>
              <w:bottom w:val="single" w:color="auto" w:sz="4" w:space="0"/>
              <w:right w:val="single" w:color="auto" w:sz="4" w:space="0"/>
            </w:tcBorders>
          </w:tcPr>
          <w:p w14:paraId="7159F695">
            <w:pPr>
              <w:adjustRightInd w:val="0"/>
              <w:snapToGrid w:val="0"/>
              <w:spacing w:line="340" w:lineRule="exact"/>
              <w:ind w:firstLine="210"/>
              <w:jc w:val="center"/>
              <w:rPr>
                <w:rFonts w:hint="eastAsia" w:ascii="宋体" w:hAnsi="宋体" w:eastAsia="宋体" w:cs="宋体"/>
                <w:szCs w:val="21"/>
              </w:rPr>
            </w:pPr>
          </w:p>
        </w:tc>
      </w:tr>
      <w:tr w14:paraId="23BC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C5CC0E8">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1</w:t>
            </w:r>
          </w:p>
        </w:tc>
        <w:tc>
          <w:tcPr>
            <w:tcW w:w="4820" w:type="dxa"/>
            <w:tcBorders>
              <w:top w:val="single" w:color="auto" w:sz="4" w:space="0"/>
              <w:left w:val="nil"/>
              <w:bottom w:val="single" w:color="auto" w:sz="4" w:space="0"/>
              <w:right w:val="single" w:color="auto" w:sz="4" w:space="0"/>
            </w:tcBorders>
            <w:vAlign w:val="center"/>
          </w:tcPr>
          <w:p w14:paraId="13D69222">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进入施工现场不戴安全帽</w:t>
            </w:r>
          </w:p>
        </w:tc>
        <w:tc>
          <w:tcPr>
            <w:tcW w:w="1872" w:type="dxa"/>
            <w:tcBorders>
              <w:top w:val="single" w:color="auto" w:sz="4" w:space="0"/>
              <w:left w:val="nil"/>
              <w:bottom w:val="single" w:color="auto" w:sz="4" w:space="0"/>
              <w:right w:val="single" w:color="auto" w:sz="4" w:space="0"/>
            </w:tcBorders>
            <w:vAlign w:val="center"/>
          </w:tcPr>
          <w:p w14:paraId="6C2E56E5">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200元/例</w:t>
            </w:r>
          </w:p>
        </w:tc>
        <w:tc>
          <w:tcPr>
            <w:tcW w:w="1727" w:type="dxa"/>
            <w:tcBorders>
              <w:top w:val="single" w:color="auto" w:sz="4" w:space="0"/>
              <w:left w:val="nil"/>
              <w:bottom w:val="single" w:color="auto" w:sz="4" w:space="0"/>
              <w:right w:val="single" w:color="auto" w:sz="4" w:space="0"/>
            </w:tcBorders>
          </w:tcPr>
          <w:p w14:paraId="4F274747">
            <w:pPr>
              <w:adjustRightInd w:val="0"/>
              <w:snapToGrid w:val="0"/>
              <w:spacing w:line="340" w:lineRule="exact"/>
              <w:ind w:firstLine="210"/>
              <w:rPr>
                <w:rFonts w:hint="eastAsia" w:ascii="宋体" w:hAnsi="宋体" w:eastAsia="宋体" w:cs="宋体"/>
                <w:szCs w:val="21"/>
              </w:rPr>
            </w:pPr>
          </w:p>
        </w:tc>
      </w:tr>
      <w:tr w14:paraId="42E6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259E506">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2</w:t>
            </w:r>
          </w:p>
        </w:tc>
        <w:tc>
          <w:tcPr>
            <w:tcW w:w="4820" w:type="dxa"/>
            <w:tcBorders>
              <w:top w:val="single" w:color="auto" w:sz="4" w:space="0"/>
              <w:left w:val="nil"/>
              <w:bottom w:val="single" w:color="auto" w:sz="4" w:space="0"/>
              <w:right w:val="single" w:color="auto" w:sz="4" w:space="0"/>
            </w:tcBorders>
            <w:vAlign w:val="center"/>
          </w:tcPr>
          <w:p w14:paraId="1E04778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施工作业人员酒后上岗</w:t>
            </w:r>
          </w:p>
        </w:tc>
        <w:tc>
          <w:tcPr>
            <w:tcW w:w="1872" w:type="dxa"/>
            <w:tcBorders>
              <w:top w:val="single" w:color="auto" w:sz="4" w:space="0"/>
              <w:left w:val="nil"/>
              <w:bottom w:val="single" w:color="auto" w:sz="4" w:space="0"/>
              <w:right w:val="single" w:color="auto" w:sz="4" w:space="0"/>
            </w:tcBorders>
            <w:vAlign w:val="center"/>
          </w:tcPr>
          <w:p w14:paraId="15B30C0E">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5E35F0A9">
            <w:pPr>
              <w:adjustRightInd w:val="0"/>
              <w:snapToGrid w:val="0"/>
              <w:spacing w:line="340" w:lineRule="exact"/>
              <w:ind w:firstLine="210"/>
              <w:rPr>
                <w:rFonts w:hint="eastAsia" w:ascii="宋体" w:hAnsi="宋体" w:eastAsia="宋体" w:cs="宋体"/>
                <w:szCs w:val="21"/>
              </w:rPr>
            </w:pPr>
          </w:p>
        </w:tc>
      </w:tr>
      <w:tr w14:paraId="670C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02386B7">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3</w:t>
            </w:r>
          </w:p>
        </w:tc>
        <w:tc>
          <w:tcPr>
            <w:tcW w:w="4820" w:type="dxa"/>
            <w:tcBorders>
              <w:top w:val="single" w:color="auto" w:sz="4" w:space="0"/>
              <w:left w:val="nil"/>
              <w:bottom w:val="single" w:color="auto" w:sz="4" w:space="0"/>
              <w:right w:val="single" w:color="auto" w:sz="4" w:space="0"/>
            </w:tcBorders>
            <w:vAlign w:val="center"/>
          </w:tcPr>
          <w:p w14:paraId="6E154387">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现场材料乱堆放</w:t>
            </w:r>
          </w:p>
        </w:tc>
        <w:tc>
          <w:tcPr>
            <w:tcW w:w="1872" w:type="dxa"/>
            <w:tcBorders>
              <w:top w:val="single" w:color="auto" w:sz="4" w:space="0"/>
              <w:left w:val="nil"/>
              <w:bottom w:val="single" w:color="auto" w:sz="4" w:space="0"/>
              <w:right w:val="single" w:color="auto" w:sz="4" w:space="0"/>
            </w:tcBorders>
            <w:vAlign w:val="center"/>
          </w:tcPr>
          <w:p w14:paraId="181BF480">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5AF1EE18">
            <w:pPr>
              <w:adjustRightInd w:val="0"/>
              <w:snapToGrid w:val="0"/>
              <w:spacing w:line="340" w:lineRule="exact"/>
              <w:ind w:firstLine="210"/>
              <w:rPr>
                <w:rFonts w:hint="eastAsia" w:ascii="宋体" w:hAnsi="宋体" w:eastAsia="宋体" w:cs="宋体"/>
                <w:szCs w:val="21"/>
              </w:rPr>
            </w:pPr>
          </w:p>
        </w:tc>
      </w:tr>
      <w:tr w14:paraId="7BD2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CC2E029">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4</w:t>
            </w:r>
          </w:p>
        </w:tc>
        <w:tc>
          <w:tcPr>
            <w:tcW w:w="4820" w:type="dxa"/>
            <w:tcBorders>
              <w:top w:val="single" w:color="auto" w:sz="4" w:space="0"/>
              <w:left w:val="nil"/>
              <w:bottom w:val="single" w:color="auto" w:sz="4" w:space="0"/>
              <w:right w:val="single" w:color="auto" w:sz="4" w:space="0"/>
            </w:tcBorders>
            <w:vAlign w:val="center"/>
          </w:tcPr>
          <w:p w14:paraId="14D93FB1">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未经监理验收签证即进入下一步施工</w:t>
            </w:r>
          </w:p>
        </w:tc>
        <w:tc>
          <w:tcPr>
            <w:tcW w:w="1872" w:type="dxa"/>
            <w:tcBorders>
              <w:top w:val="single" w:color="auto" w:sz="4" w:space="0"/>
              <w:left w:val="nil"/>
              <w:bottom w:val="single" w:color="auto" w:sz="4" w:space="0"/>
              <w:right w:val="single" w:color="auto" w:sz="4" w:space="0"/>
            </w:tcBorders>
            <w:vAlign w:val="center"/>
          </w:tcPr>
          <w:p w14:paraId="248A4ED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5000元/次</w:t>
            </w:r>
          </w:p>
        </w:tc>
        <w:tc>
          <w:tcPr>
            <w:tcW w:w="1727" w:type="dxa"/>
            <w:tcBorders>
              <w:top w:val="single" w:color="auto" w:sz="4" w:space="0"/>
              <w:left w:val="nil"/>
              <w:bottom w:val="single" w:color="auto" w:sz="4" w:space="0"/>
              <w:right w:val="single" w:color="auto" w:sz="4" w:space="0"/>
            </w:tcBorders>
          </w:tcPr>
          <w:p w14:paraId="0D22950D">
            <w:pPr>
              <w:adjustRightInd w:val="0"/>
              <w:snapToGrid w:val="0"/>
              <w:spacing w:line="340" w:lineRule="exact"/>
              <w:rPr>
                <w:rFonts w:hint="eastAsia" w:ascii="宋体" w:hAnsi="宋体" w:eastAsia="宋体" w:cs="宋体"/>
                <w:szCs w:val="21"/>
              </w:rPr>
            </w:pPr>
            <w:r>
              <w:rPr>
                <w:rFonts w:hint="eastAsia" w:ascii="宋体" w:hAnsi="宋体" w:eastAsia="宋体" w:cs="宋体"/>
                <w:szCs w:val="21"/>
              </w:rPr>
              <w:t>已施工部分返工</w:t>
            </w:r>
          </w:p>
        </w:tc>
      </w:tr>
      <w:tr w14:paraId="792E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E6E9183">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5</w:t>
            </w:r>
          </w:p>
        </w:tc>
        <w:tc>
          <w:tcPr>
            <w:tcW w:w="4820" w:type="dxa"/>
            <w:tcBorders>
              <w:top w:val="single" w:color="auto" w:sz="4" w:space="0"/>
              <w:left w:val="nil"/>
              <w:bottom w:val="single" w:color="auto" w:sz="4" w:space="0"/>
              <w:right w:val="single" w:color="auto" w:sz="4" w:space="0"/>
            </w:tcBorders>
            <w:vAlign w:val="center"/>
          </w:tcPr>
          <w:p w14:paraId="49347274">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打架斗殴或治安纠纷事件</w:t>
            </w:r>
          </w:p>
        </w:tc>
        <w:tc>
          <w:tcPr>
            <w:tcW w:w="1872" w:type="dxa"/>
            <w:tcBorders>
              <w:top w:val="single" w:color="auto" w:sz="4" w:space="0"/>
              <w:left w:val="nil"/>
              <w:bottom w:val="single" w:color="auto" w:sz="4" w:space="0"/>
              <w:right w:val="single" w:color="auto" w:sz="4" w:space="0"/>
            </w:tcBorders>
            <w:vAlign w:val="center"/>
          </w:tcPr>
          <w:p w14:paraId="15879F8D">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10000元/例</w:t>
            </w:r>
          </w:p>
        </w:tc>
        <w:tc>
          <w:tcPr>
            <w:tcW w:w="1727" w:type="dxa"/>
            <w:tcBorders>
              <w:top w:val="single" w:color="auto" w:sz="4" w:space="0"/>
              <w:left w:val="nil"/>
              <w:bottom w:val="single" w:color="auto" w:sz="4" w:space="0"/>
              <w:right w:val="single" w:color="auto" w:sz="4" w:space="0"/>
            </w:tcBorders>
          </w:tcPr>
          <w:p w14:paraId="14BCDBC6">
            <w:pPr>
              <w:adjustRightInd w:val="0"/>
              <w:snapToGrid w:val="0"/>
              <w:spacing w:line="340" w:lineRule="exact"/>
              <w:ind w:firstLine="210"/>
              <w:rPr>
                <w:rFonts w:hint="eastAsia" w:ascii="宋体" w:hAnsi="宋体" w:eastAsia="宋体" w:cs="宋体"/>
                <w:szCs w:val="21"/>
              </w:rPr>
            </w:pPr>
          </w:p>
        </w:tc>
      </w:tr>
      <w:tr w14:paraId="723C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D0FF4CC">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6</w:t>
            </w:r>
          </w:p>
        </w:tc>
        <w:tc>
          <w:tcPr>
            <w:tcW w:w="4820" w:type="dxa"/>
            <w:tcBorders>
              <w:top w:val="single" w:color="auto" w:sz="4" w:space="0"/>
              <w:left w:val="nil"/>
              <w:bottom w:val="single" w:color="auto" w:sz="4" w:space="0"/>
              <w:right w:val="single" w:color="auto" w:sz="4" w:space="0"/>
            </w:tcBorders>
            <w:vAlign w:val="center"/>
          </w:tcPr>
          <w:p w14:paraId="46C60C8F">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生活区（办公区、宿舍、厨房及厕所等）卫生差</w:t>
            </w:r>
          </w:p>
        </w:tc>
        <w:tc>
          <w:tcPr>
            <w:tcW w:w="1872" w:type="dxa"/>
            <w:tcBorders>
              <w:top w:val="single" w:color="auto" w:sz="4" w:space="0"/>
              <w:left w:val="nil"/>
              <w:bottom w:val="single" w:color="auto" w:sz="4" w:space="0"/>
              <w:right w:val="single" w:color="auto" w:sz="4" w:space="0"/>
            </w:tcBorders>
            <w:vAlign w:val="center"/>
          </w:tcPr>
          <w:p w14:paraId="0935B3D8">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70564FEF">
            <w:pPr>
              <w:adjustRightInd w:val="0"/>
              <w:snapToGrid w:val="0"/>
              <w:spacing w:line="340" w:lineRule="exact"/>
              <w:ind w:firstLine="210"/>
              <w:rPr>
                <w:rFonts w:hint="eastAsia" w:ascii="宋体" w:hAnsi="宋体" w:eastAsia="宋体" w:cs="宋体"/>
                <w:szCs w:val="21"/>
              </w:rPr>
            </w:pPr>
          </w:p>
        </w:tc>
      </w:tr>
      <w:tr w14:paraId="3058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AD4A79C">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7</w:t>
            </w:r>
          </w:p>
        </w:tc>
        <w:tc>
          <w:tcPr>
            <w:tcW w:w="4820" w:type="dxa"/>
            <w:tcBorders>
              <w:top w:val="single" w:color="auto" w:sz="4" w:space="0"/>
              <w:left w:val="nil"/>
              <w:bottom w:val="single" w:color="auto" w:sz="4" w:space="0"/>
              <w:right w:val="single" w:color="auto" w:sz="4" w:space="0"/>
            </w:tcBorders>
            <w:vAlign w:val="center"/>
          </w:tcPr>
          <w:p w14:paraId="1B8ED6F9">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施工用电存在隐患</w:t>
            </w:r>
          </w:p>
        </w:tc>
        <w:tc>
          <w:tcPr>
            <w:tcW w:w="1872" w:type="dxa"/>
            <w:tcBorders>
              <w:top w:val="single" w:color="auto" w:sz="4" w:space="0"/>
              <w:left w:val="nil"/>
              <w:bottom w:val="single" w:color="auto" w:sz="4" w:space="0"/>
              <w:right w:val="single" w:color="auto" w:sz="4" w:space="0"/>
            </w:tcBorders>
            <w:vAlign w:val="center"/>
          </w:tcPr>
          <w:p w14:paraId="4904B17F">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500元/处·次</w:t>
            </w:r>
          </w:p>
        </w:tc>
        <w:tc>
          <w:tcPr>
            <w:tcW w:w="1727" w:type="dxa"/>
            <w:tcBorders>
              <w:top w:val="single" w:color="auto" w:sz="4" w:space="0"/>
              <w:left w:val="nil"/>
              <w:bottom w:val="single" w:color="auto" w:sz="4" w:space="0"/>
              <w:right w:val="single" w:color="auto" w:sz="4" w:space="0"/>
            </w:tcBorders>
          </w:tcPr>
          <w:p w14:paraId="4342A0B6">
            <w:pPr>
              <w:adjustRightInd w:val="0"/>
              <w:snapToGrid w:val="0"/>
              <w:spacing w:line="340" w:lineRule="exact"/>
              <w:ind w:firstLine="210"/>
              <w:rPr>
                <w:rFonts w:hint="eastAsia" w:ascii="宋体" w:hAnsi="宋体" w:eastAsia="宋体" w:cs="宋体"/>
                <w:szCs w:val="21"/>
              </w:rPr>
            </w:pPr>
          </w:p>
        </w:tc>
      </w:tr>
      <w:tr w14:paraId="1F34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8F93D3E">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8</w:t>
            </w:r>
          </w:p>
        </w:tc>
        <w:tc>
          <w:tcPr>
            <w:tcW w:w="4820" w:type="dxa"/>
            <w:tcBorders>
              <w:top w:val="single" w:color="auto" w:sz="4" w:space="0"/>
              <w:left w:val="nil"/>
              <w:bottom w:val="single" w:color="auto" w:sz="4" w:space="0"/>
              <w:right w:val="single" w:color="auto" w:sz="4" w:space="0"/>
            </w:tcBorders>
            <w:vAlign w:val="center"/>
          </w:tcPr>
          <w:p w14:paraId="05365EA1">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未在规定时间内完成发包人或监理口头或书面下达的指令</w:t>
            </w:r>
          </w:p>
        </w:tc>
        <w:tc>
          <w:tcPr>
            <w:tcW w:w="1872" w:type="dxa"/>
            <w:tcBorders>
              <w:top w:val="single" w:color="auto" w:sz="4" w:space="0"/>
              <w:left w:val="nil"/>
              <w:bottom w:val="single" w:color="auto" w:sz="4" w:space="0"/>
              <w:right w:val="single" w:color="auto" w:sz="4" w:space="0"/>
            </w:tcBorders>
            <w:vAlign w:val="center"/>
          </w:tcPr>
          <w:p w14:paraId="5A92DA68">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500元/次</w:t>
            </w:r>
          </w:p>
        </w:tc>
        <w:tc>
          <w:tcPr>
            <w:tcW w:w="1727" w:type="dxa"/>
            <w:tcBorders>
              <w:top w:val="single" w:color="auto" w:sz="4" w:space="0"/>
              <w:left w:val="nil"/>
              <w:bottom w:val="single" w:color="auto" w:sz="4" w:space="0"/>
              <w:right w:val="single" w:color="auto" w:sz="4" w:space="0"/>
            </w:tcBorders>
          </w:tcPr>
          <w:p w14:paraId="78953831">
            <w:pPr>
              <w:adjustRightInd w:val="0"/>
              <w:snapToGrid w:val="0"/>
              <w:spacing w:line="340" w:lineRule="exact"/>
              <w:ind w:firstLine="210"/>
              <w:rPr>
                <w:rFonts w:hint="eastAsia" w:ascii="宋体" w:hAnsi="宋体" w:eastAsia="宋体" w:cs="宋体"/>
                <w:szCs w:val="21"/>
              </w:rPr>
            </w:pPr>
          </w:p>
        </w:tc>
      </w:tr>
      <w:tr w14:paraId="2C34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A14A741">
            <w:pPr>
              <w:adjustRightInd w:val="0"/>
              <w:snapToGrid w:val="0"/>
              <w:spacing w:line="340" w:lineRule="exact"/>
              <w:ind w:firstLine="210"/>
              <w:jc w:val="center"/>
              <w:rPr>
                <w:rFonts w:hint="eastAsia" w:ascii="宋体" w:hAnsi="宋体" w:eastAsia="宋体" w:cs="宋体"/>
                <w:szCs w:val="21"/>
              </w:rPr>
            </w:pPr>
            <w:r>
              <w:rPr>
                <w:rFonts w:hint="eastAsia" w:ascii="宋体" w:hAnsi="宋体" w:eastAsia="宋体" w:cs="宋体"/>
                <w:szCs w:val="21"/>
              </w:rPr>
              <w:t>9</w:t>
            </w:r>
          </w:p>
        </w:tc>
        <w:tc>
          <w:tcPr>
            <w:tcW w:w="4820" w:type="dxa"/>
            <w:tcBorders>
              <w:top w:val="single" w:color="auto" w:sz="4" w:space="0"/>
              <w:left w:val="nil"/>
              <w:bottom w:val="single" w:color="auto" w:sz="4" w:space="0"/>
              <w:right w:val="single" w:color="auto" w:sz="4" w:space="0"/>
            </w:tcBorders>
            <w:vAlign w:val="center"/>
          </w:tcPr>
          <w:p w14:paraId="20766A7B">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承包商虚报、乱报签证费用及进度款，经监理审核，核减超过10%部分</w:t>
            </w:r>
          </w:p>
        </w:tc>
        <w:tc>
          <w:tcPr>
            <w:tcW w:w="1872" w:type="dxa"/>
            <w:tcBorders>
              <w:top w:val="single" w:color="auto" w:sz="4" w:space="0"/>
              <w:left w:val="nil"/>
              <w:bottom w:val="single" w:color="auto" w:sz="4" w:space="0"/>
              <w:right w:val="single" w:color="auto" w:sz="4" w:space="0"/>
            </w:tcBorders>
            <w:vAlign w:val="center"/>
          </w:tcPr>
          <w:p w14:paraId="7F14831A">
            <w:pPr>
              <w:adjustRightInd w:val="0"/>
              <w:snapToGrid w:val="0"/>
              <w:spacing w:line="340" w:lineRule="exact"/>
              <w:ind w:firstLine="210"/>
              <w:rPr>
                <w:rFonts w:hint="eastAsia" w:ascii="宋体" w:hAnsi="宋体" w:eastAsia="宋体" w:cs="宋体"/>
                <w:szCs w:val="21"/>
              </w:rPr>
            </w:pPr>
            <w:r>
              <w:rPr>
                <w:rFonts w:hint="eastAsia" w:ascii="宋体" w:hAnsi="宋体" w:eastAsia="宋体" w:cs="宋体"/>
                <w:szCs w:val="21"/>
              </w:rPr>
              <w:t>按核减额的5%扣除违约金</w:t>
            </w:r>
          </w:p>
        </w:tc>
        <w:tc>
          <w:tcPr>
            <w:tcW w:w="1727" w:type="dxa"/>
            <w:tcBorders>
              <w:top w:val="single" w:color="auto" w:sz="4" w:space="0"/>
              <w:left w:val="nil"/>
              <w:bottom w:val="single" w:color="auto" w:sz="4" w:space="0"/>
              <w:right w:val="single" w:color="auto" w:sz="4" w:space="0"/>
            </w:tcBorders>
          </w:tcPr>
          <w:p w14:paraId="00498CF2">
            <w:pPr>
              <w:adjustRightInd w:val="0"/>
              <w:snapToGrid w:val="0"/>
              <w:spacing w:line="340" w:lineRule="exact"/>
              <w:ind w:firstLine="210"/>
              <w:rPr>
                <w:rFonts w:hint="eastAsia" w:ascii="宋体" w:hAnsi="宋体" w:eastAsia="宋体" w:cs="宋体"/>
                <w:szCs w:val="21"/>
              </w:rPr>
            </w:pPr>
          </w:p>
        </w:tc>
      </w:tr>
    </w:tbl>
    <w:p w14:paraId="2123B24D">
      <w:pPr>
        <w:spacing w:beforeLines="50" w:line="360" w:lineRule="auto"/>
        <w:ind w:firstLine="210"/>
        <w:rPr>
          <w:rFonts w:hint="eastAsia" w:ascii="宋体" w:hAnsi="宋体" w:eastAsia="宋体" w:cs="宋体"/>
          <w:kern w:val="0"/>
          <w:szCs w:val="21"/>
          <w:u w:val="single"/>
        </w:rPr>
      </w:pPr>
      <w:r>
        <w:rPr>
          <w:rFonts w:hint="eastAsia" w:ascii="宋体" w:hAnsi="宋体" w:eastAsia="宋体" w:cs="宋体"/>
          <w:szCs w:val="21"/>
        </w:rPr>
        <w:t>（7）</w:t>
      </w:r>
      <w:r>
        <w:rPr>
          <w:rFonts w:hint="eastAsia" w:ascii="宋体" w:hAnsi="宋体" w:eastAsia="宋体" w:cs="宋体"/>
          <w:kern w:val="0"/>
          <w:szCs w:val="21"/>
          <w:u w:val="single"/>
        </w:rPr>
        <w:t>施工现场安全管理不到位，受县、市建设行政主管部门通报批评的，按2万元/次对承包人进行违约处罚。</w:t>
      </w:r>
    </w:p>
    <w:p w14:paraId="22F1B2C4">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（8）</w:t>
      </w:r>
      <w:r>
        <w:rPr>
          <w:rFonts w:hint="eastAsia" w:ascii="宋体" w:hAnsi="宋体" w:eastAsia="宋体" w:cs="宋体"/>
          <w:kern w:val="0"/>
          <w:szCs w:val="21"/>
          <w:u w:val="single"/>
        </w:rPr>
        <w:t>工程质量受县、市建设主管部门通报批评的，按2万元/次对承包人进行违约处罚。</w:t>
      </w:r>
    </w:p>
    <w:p w14:paraId="6B196C4F">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（9）</w:t>
      </w:r>
      <w:r>
        <w:rPr>
          <w:rFonts w:hint="eastAsia" w:ascii="宋体" w:hAnsi="宋体" w:eastAsia="宋体" w:cs="宋体"/>
          <w:kern w:val="0"/>
          <w:szCs w:val="21"/>
          <w:u w:val="single"/>
        </w:rPr>
        <w:t>发现承包人擅自变更设计、材料以次充好、未经验收合格擅自隐蔽施工等情况的，除责令整改、返工外，按2万元/次对承包人进行违约处罚。</w:t>
      </w:r>
    </w:p>
    <w:p w14:paraId="4AC5EDFA">
      <w:pPr>
        <w:spacing w:line="360" w:lineRule="auto"/>
        <w:ind w:firstLine="210"/>
        <w:rPr>
          <w:rFonts w:hint="eastAsia" w:ascii="宋体" w:hAnsi="宋体" w:eastAsia="宋体" w:cs="宋体"/>
          <w:kern w:val="0"/>
          <w:szCs w:val="21"/>
          <w:u w:val="single"/>
        </w:rPr>
      </w:pPr>
      <w:r>
        <w:rPr>
          <w:rFonts w:hint="eastAsia" w:ascii="宋体" w:hAnsi="宋体" w:eastAsia="宋体" w:cs="宋体"/>
          <w:szCs w:val="21"/>
        </w:rPr>
        <w:t>（10）</w:t>
      </w:r>
      <w:r>
        <w:rPr>
          <w:rFonts w:hint="eastAsia" w:ascii="宋体" w:hAnsi="宋体" w:eastAsia="宋体" w:cs="宋体"/>
          <w:kern w:val="0"/>
          <w:szCs w:val="21"/>
          <w:u w:val="single"/>
        </w:rPr>
        <w:t>因民工工资发放不到位造成群体性上访的，按2万元/次对承包人进行违约处罚。</w:t>
      </w:r>
    </w:p>
    <w:p w14:paraId="7D983479">
      <w:pPr>
        <w:spacing w:line="360" w:lineRule="auto"/>
        <w:ind w:firstLine="210"/>
        <w:rPr>
          <w:rFonts w:hint="eastAsia" w:ascii="宋体" w:hAnsi="宋体" w:eastAsia="宋体" w:cs="宋体"/>
          <w:kern w:val="0"/>
          <w:szCs w:val="21"/>
          <w:u w:val="single"/>
        </w:rPr>
      </w:pPr>
      <w:r>
        <w:rPr>
          <w:rFonts w:hint="eastAsia" w:ascii="宋体" w:hAnsi="宋体" w:eastAsia="宋体" w:cs="宋体"/>
          <w:kern w:val="0"/>
          <w:szCs w:val="21"/>
          <w:u w:val="single"/>
        </w:rPr>
        <w:t>（11）因施工造成路面污染，经督促无效者，视污染的程度，由承包到人每次承担违约金1000—3000元。</w:t>
      </w:r>
    </w:p>
    <w:p w14:paraId="4454B59C">
      <w:pPr>
        <w:spacing w:line="360" w:lineRule="auto"/>
        <w:ind w:firstLine="210"/>
        <w:jc w:val="left"/>
        <w:rPr>
          <w:rFonts w:hint="eastAsia" w:ascii="宋体" w:hAnsi="宋体" w:eastAsia="宋体" w:cs="宋体"/>
          <w:szCs w:val="21"/>
        </w:rPr>
      </w:pPr>
      <w:r>
        <w:rPr>
          <w:rFonts w:hint="eastAsia" w:ascii="宋体" w:hAnsi="宋体" w:eastAsia="宋体" w:cs="宋体"/>
          <w:szCs w:val="21"/>
        </w:rPr>
        <w:t>16.2.3 因承包人违约解除合同</w:t>
      </w:r>
    </w:p>
    <w:p w14:paraId="506B4659">
      <w:pPr>
        <w:spacing w:line="360" w:lineRule="auto"/>
        <w:ind w:firstLine="210"/>
        <w:rPr>
          <w:rFonts w:hint="eastAsia" w:ascii="宋体" w:hAnsi="宋体" w:eastAsia="宋体" w:cs="宋体"/>
          <w:kern w:val="0"/>
          <w:szCs w:val="21"/>
        </w:rPr>
      </w:pPr>
      <w:r>
        <w:rPr>
          <w:rFonts w:hint="eastAsia" w:ascii="宋体" w:hAnsi="宋体" w:eastAsia="宋体" w:cs="宋体"/>
          <w:kern w:val="0"/>
          <w:szCs w:val="21"/>
        </w:rPr>
        <w:t>关于承包人违约解除合同的特别约定：</w:t>
      </w:r>
      <w:r>
        <w:rPr>
          <w:rFonts w:hint="eastAsia" w:ascii="宋体" w:hAnsi="宋体" w:eastAsia="宋体" w:cs="宋体"/>
          <w:kern w:val="0"/>
          <w:szCs w:val="21"/>
          <w:u w:val="single"/>
        </w:rPr>
        <w:t xml:space="preserve">   另行协商     </w:t>
      </w:r>
      <w:r>
        <w:rPr>
          <w:rFonts w:hint="eastAsia" w:ascii="宋体" w:hAnsi="宋体" w:eastAsia="宋体" w:cs="宋体"/>
          <w:kern w:val="0"/>
          <w:szCs w:val="21"/>
        </w:rPr>
        <w:t>。</w:t>
      </w:r>
    </w:p>
    <w:p w14:paraId="388F1CA4">
      <w:pPr>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发包人继续使用承包人在施工现场的材料、设备、临时工程、承包人文件和由承包人或以其名义编制的其他文件的费用承担方式：</w:t>
      </w:r>
      <w:r>
        <w:rPr>
          <w:rFonts w:hint="eastAsia" w:ascii="宋体" w:hAnsi="宋体" w:eastAsia="宋体" w:cs="宋体"/>
          <w:kern w:val="0"/>
          <w:szCs w:val="21"/>
          <w:u w:val="single"/>
        </w:rPr>
        <w:t xml:space="preserve">   另行协商   </w:t>
      </w:r>
      <w:r>
        <w:rPr>
          <w:rFonts w:hint="eastAsia" w:ascii="宋体" w:hAnsi="宋体" w:eastAsia="宋体" w:cs="宋体"/>
          <w:kern w:val="0"/>
          <w:szCs w:val="21"/>
        </w:rPr>
        <w:t>。</w:t>
      </w:r>
    </w:p>
    <w:p w14:paraId="0C2E16C2">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 xml:space="preserve">17. 不可抗力 </w:t>
      </w:r>
    </w:p>
    <w:p w14:paraId="2ACD2A9C">
      <w:pPr>
        <w:spacing w:line="360" w:lineRule="auto"/>
        <w:ind w:firstLine="210"/>
        <w:rPr>
          <w:rFonts w:hint="eastAsia" w:ascii="宋体" w:hAnsi="宋体" w:eastAsia="宋体" w:cs="宋体"/>
          <w:szCs w:val="21"/>
        </w:rPr>
      </w:pPr>
      <w:r>
        <w:rPr>
          <w:rFonts w:hint="eastAsia" w:ascii="宋体" w:hAnsi="宋体" w:eastAsia="宋体" w:cs="宋体"/>
          <w:szCs w:val="21"/>
        </w:rPr>
        <w:t>17.1 不可抗力的确认</w:t>
      </w:r>
    </w:p>
    <w:p w14:paraId="6C392B31">
      <w:pPr>
        <w:spacing w:line="360" w:lineRule="auto"/>
        <w:ind w:firstLine="210"/>
        <w:jc w:val="left"/>
        <w:rPr>
          <w:rFonts w:hint="eastAsia" w:ascii="宋体" w:hAnsi="宋体" w:eastAsia="宋体" w:cs="宋体"/>
          <w:kern w:val="0"/>
          <w:szCs w:val="21"/>
          <w:u w:val="single"/>
        </w:rPr>
      </w:pPr>
      <w:r>
        <w:rPr>
          <w:rFonts w:hint="eastAsia" w:ascii="宋体" w:hAnsi="宋体" w:eastAsia="宋体" w:cs="宋体"/>
          <w:szCs w:val="21"/>
        </w:rPr>
        <w:t xml:space="preserve">除通用合同条款约定的不可抗力事件之外，视为不可抗力的其他情形： </w:t>
      </w:r>
      <w:r>
        <w:rPr>
          <w:rFonts w:hint="eastAsia" w:ascii="宋体" w:hAnsi="宋体" w:eastAsia="宋体" w:cs="宋体"/>
          <w:kern w:val="0"/>
          <w:szCs w:val="21"/>
          <w:u w:val="single"/>
        </w:rPr>
        <w:t xml:space="preserve">不利物质条件  </w:t>
      </w:r>
      <w:r>
        <w:rPr>
          <w:rFonts w:hint="eastAsia" w:ascii="宋体" w:hAnsi="宋体" w:eastAsia="宋体" w:cs="宋体"/>
          <w:kern w:val="0"/>
          <w:szCs w:val="21"/>
        </w:rPr>
        <w:t>。</w:t>
      </w:r>
    </w:p>
    <w:p w14:paraId="1226EF3C">
      <w:pPr>
        <w:spacing w:line="360" w:lineRule="auto"/>
        <w:ind w:firstLine="210"/>
        <w:rPr>
          <w:rFonts w:hint="eastAsia" w:ascii="宋体" w:hAnsi="宋体" w:eastAsia="宋体" w:cs="宋体"/>
          <w:szCs w:val="21"/>
        </w:rPr>
      </w:pPr>
      <w:r>
        <w:rPr>
          <w:rFonts w:hint="eastAsia" w:ascii="宋体" w:hAnsi="宋体" w:eastAsia="宋体" w:cs="宋体"/>
          <w:szCs w:val="21"/>
        </w:rPr>
        <w:t>17.4 因不可抗力解除合同</w:t>
      </w:r>
    </w:p>
    <w:p w14:paraId="20F29481">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合同解除后，发包人应在商定或确定发包人应支付款项后</w:t>
      </w:r>
      <w:r>
        <w:rPr>
          <w:rFonts w:hint="eastAsia" w:ascii="宋体" w:hAnsi="宋体" w:eastAsia="宋体" w:cs="宋体"/>
          <w:szCs w:val="21"/>
          <w:u w:val="single"/>
        </w:rPr>
        <w:t xml:space="preserve"> 28 </w:t>
      </w:r>
      <w:r>
        <w:rPr>
          <w:rFonts w:hint="eastAsia" w:ascii="宋体" w:hAnsi="宋体" w:eastAsia="宋体" w:cs="宋体"/>
          <w:szCs w:val="21"/>
        </w:rPr>
        <w:t>天内完成款项的支付。</w:t>
      </w:r>
    </w:p>
    <w:p w14:paraId="712682C1">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18. 保险</w:t>
      </w:r>
    </w:p>
    <w:p w14:paraId="6F099E1F">
      <w:pPr>
        <w:spacing w:line="360" w:lineRule="auto"/>
        <w:ind w:firstLine="210"/>
        <w:rPr>
          <w:rFonts w:hint="eastAsia" w:ascii="宋体" w:hAnsi="宋体" w:eastAsia="宋体" w:cs="宋体"/>
          <w:szCs w:val="21"/>
        </w:rPr>
      </w:pPr>
      <w:r>
        <w:rPr>
          <w:rFonts w:hint="eastAsia" w:ascii="宋体" w:hAnsi="宋体" w:eastAsia="宋体" w:cs="宋体"/>
          <w:szCs w:val="21"/>
        </w:rPr>
        <w:t>18.1 工程保险</w:t>
      </w:r>
    </w:p>
    <w:p w14:paraId="5D7EA3D2">
      <w:pPr>
        <w:spacing w:line="360" w:lineRule="auto"/>
        <w:ind w:firstLine="210"/>
        <w:jc w:val="left"/>
        <w:rPr>
          <w:rFonts w:hint="eastAsia" w:ascii="宋体" w:hAnsi="宋体" w:eastAsia="宋体" w:cs="宋体"/>
          <w:szCs w:val="21"/>
        </w:rPr>
      </w:pPr>
      <w:r>
        <w:rPr>
          <w:rFonts w:hint="eastAsia" w:ascii="宋体" w:hAnsi="宋体" w:eastAsia="宋体" w:cs="宋体"/>
          <w:szCs w:val="21"/>
        </w:rPr>
        <w:t>关于工程保险的特别约定：</w:t>
      </w:r>
      <w:r>
        <w:rPr>
          <w:rFonts w:hint="eastAsia" w:ascii="宋体" w:hAnsi="宋体" w:eastAsia="宋体" w:cs="宋体"/>
          <w:kern w:val="0"/>
          <w:szCs w:val="21"/>
          <w:u w:val="single"/>
        </w:rPr>
        <w:t>由承包人办理工程建设须投保的各项保险并承担相应的保险费用，工程开工前须提供支付凭证原件方可施工。</w:t>
      </w:r>
    </w:p>
    <w:p w14:paraId="755214C3">
      <w:pPr>
        <w:spacing w:line="360" w:lineRule="auto"/>
        <w:ind w:firstLine="210"/>
        <w:rPr>
          <w:rFonts w:hint="eastAsia" w:ascii="宋体" w:hAnsi="宋体" w:eastAsia="宋体" w:cs="宋体"/>
          <w:szCs w:val="21"/>
        </w:rPr>
      </w:pPr>
      <w:r>
        <w:rPr>
          <w:rFonts w:hint="eastAsia" w:ascii="宋体" w:hAnsi="宋体" w:eastAsia="宋体" w:cs="宋体"/>
          <w:szCs w:val="21"/>
        </w:rPr>
        <w:t>18.3 其他保险</w:t>
      </w:r>
    </w:p>
    <w:p w14:paraId="6D6E2014">
      <w:pPr>
        <w:spacing w:line="360" w:lineRule="auto"/>
        <w:ind w:firstLine="210"/>
        <w:jc w:val="left"/>
        <w:rPr>
          <w:rFonts w:hint="eastAsia" w:ascii="宋体" w:hAnsi="宋体" w:eastAsia="宋体" w:cs="宋体"/>
          <w:kern w:val="0"/>
          <w:szCs w:val="21"/>
        </w:rPr>
      </w:pPr>
      <w:r>
        <w:rPr>
          <w:rFonts w:hint="eastAsia" w:ascii="宋体" w:hAnsi="宋体" w:eastAsia="宋体" w:cs="宋体"/>
          <w:szCs w:val="21"/>
        </w:rPr>
        <w:t>关于其他保险的约定：</w:t>
      </w:r>
      <w:r>
        <w:rPr>
          <w:rFonts w:hint="eastAsia" w:ascii="宋体" w:hAnsi="宋体" w:eastAsia="宋体" w:cs="宋体"/>
          <w:kern w:val="0"/>
          <w:szCs w:val="21"/>
          <w:u w:val="single"/>
        </w:rPr>
        <w:t xml:space="preserve">     /     </w:t>
      </w:r>
      <w:r>
        <w:rPr>
          <w:rFonts w:hint="eastAsia" w:ascii="宋体" w:hAnsi="宋体" w:eastAsia="宋体" w:cs="宋体"/>
          <w:kern w:val="0"/>
          <w:szCs w:val="21"/>
        </w:rPr>
        <w:t>。</w:t>
      </w:r>
    </w:p>
    <w:p w14:paraId="5EE92FC1">
      <w:pPr>
        <w:spacing w:line="360" w:lineRule="auto"/>
        <w:ind w:firstLine="210"/>
        <w:jc w:val="left"/>
        <w:rPr>
          <w:rFonts w:hint="eastAsia" w:ascii="宋体" w:hAnsi="宋体" w:eastAsia="宋体" w:cs="宋体"/>
          <w:szCs w:val="21"/>
        </w:rPr>
      </w:pPr>
      <w:r>
        <w:rPr>
          <w:rFonts w:hint="eastAsia" w:ascii="宋体" w:hAnsi="宋体" w:eastAsia="宋体" w:cs="宋体"/>
          <w:szCs w:val="21"/>
        </w:rPr>
        <w:t>承包人是否应为其施工设备等办理财产保险：</w:t>
      </w:r>
      <w:r>
        <w:rPr>
          <w:rFonts w:hint="eastAsia" w:ascii="宋体" w:hAnsi="宋体" w:eastAsia="宋体" w:cs="宋体"/>
          <w:szCs w:val="21"/>
          <w:u w:val="single"/>
        </w:rPr>
        <w:t xml:space="preserve"> 由承包人自行办理并承包相应保险费用，</w:t>
      </w:r>
      <w:r>
        <w:rPr>
          <w:rFonts w:hint="eastAsia" w:ascii="宋体" w:hAnsi="宋体" w:eastAsia="宋体" w:cs="宋体"/>
          <w:kern w:val="0"/>
          <w:szCs w:val="21"/>
          <w:u w:val="single"/>
        </w:rPr>
        <w:t>工程开工前须提供支付凭证原件方可施工。</w:t>
      </w:r>
    </w:p>
    <w:p w14:paraId="547390F0">
      <w:pPr>
        <w:spacing w:line="360" w:lineRule="auto"/>
        <w:ind w:firstLine="210"/>
        <w:rPr>
          <w:rFonts w:hint="eastAsia" w:ascii="宋体" w:hAnsi="宋体" w:eastAsia="宋体" w:cs="宋体"/>
          <w:szCs w:val="21"/>
        </w:rPr>
      </w:pPr>
      <w:r>
        <w:rPr>
          <w:rFonts w:hint="eastAsia" w:ascii="宋体" w:hAnsi="宋体" w:eastAsia="宋体" w:cs="宋体"/>
          <w:szCs w:val="21"/>
        </w:rPr>
        <w:t>18.7 通知义务</w:t>
      </w:r>
    </w:p>
    <w:p w14:paraId="6282E2F3">
      <w:pPr>
        <w:spacing w:line="360" w:lineRule="auto"/>
        <w:ind w:firstLine="210"/>
        <w:jc w:val="left"/>
        <w:rPr>
          <w:rFonts w:hint="eastAsia" w:ascii="宋体" w:hAnsi="宋体" w:eastAsia="宋体" w:cs="宋体"/>
          <w:szCs w:val="21"/>
        </w:rPr>
      </w:pPr>
      <w:r>
        <w:rPr>
          <w:rFonts w:hint="eastAsia" w:ascii="宋体" w:hAnsi="宋体" w:eastAsia="宋体" w:cs="宋体"/>
          <w:kern w:val="0"/>
          <w:szCs w:val="21"/>
        </w:rPr>
        <w:t>关于变更保险合同时的通知义务的约定：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36610DAC">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19. 争议解决</w:t>
      </w:r>
    </w:p>
    <w:p w14:paraId="060F4E04">
      <w:pPr>
        <w:spacing w:line="360" w:lineRule="auto"/>
        <w:ind w:firstLine="210"/>
        <w:rPr>
          <w:rFonts w:hint="eastAsia" w:ascii="宋体" w:hAnsi="宋体" w:eastAsia="宋体" w:cs="宋体"/>
          <w:szCs w:val="21"/>
        </w:rPr>
      </w:pPr>
      <w:r>
        <w:rPr>
          <w:rFonts w:hint="eastAsia" w:ascii="宋体" w:hAnsi="宋体" w:eastAsia="宋体" w:cs="宋体"/>
          <w:szCs w:val="21"/>
        </w:rPr>
        <w:t>19.3 争议评审</w:t>
      </w:r>
    </w:p>
    <w:p w14:paraId="13E75B92">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合同当事人是否同意将工程争议提交争议评审小组决定：</w:t>
      </w:r>
      <w:r>
        <w:rPr>
          <w:rFonts w:hint="eastAsia" w:ascii="宋体" w:hAnsi="宋体" w:eastAsia="宋体" w:cs="宋体"/>
          <w:szCs w:val="21"/>
          <w:u w:val="single"/>
        </w:rPr>
        <w:t xml:space="preserve">  是   </w:t>
      </w:r>
      <w:r>
        <w:rPr>
          <w:rFonts w:hint="eastAsia" w:ascii="宋体" w:hAnsi="宋体" w:eastAsia="宋体" w:cs="宋体"/>
          <w:szCs w:val="21"/>
        </w:rPr>
        <w:t xml:space="preserve">。  </w:t>
      </w:r>
    </w:p>
    <w:p w14:paraId="7DEF207F">
      <w:pPr>
        <w:spacing w:line="360" w:lineRule="auto"/>
        <w:ind w:firstLine="210"/>
        <w:jc w:val="left"/>
        <w:rPr>
          <w:rFonts w:hint="eastAsia" w:ascii="宋体" w:hAnsi="宋体" w:eastAsia="宋体" w:cs="宋体"/>
          <w:szCs w:val="21"/>
        </w:rPr>
      </w:pPr>
      <w:r>
        <w:rPr>
          <w:rFonts w:hint="eastAsia" w:ascii="宋体" w:hAnsi="宋体" w:eastAsia="宋体" w:cs="宋体"/>
          <w:szCs w:val="21"/>
        </w:rPr>
        <w:t>19.3.1 争议评审小组的确定</w:t>
      </w:r>
    </w:p>
    <w:p w14:paraId="5DE1FD69">
      <w:pPr>
        <w:spacing w:line="360" w:lineRule="auto"/>
        <w:ind w:firstLine="210"/>
        <w:jc w:val="left"/>
        <w:rPr>
          <w:rFonts w:hint="eastAsia" w:ascii="宋体" w:hAnsi="宋体" w:eastAsia="宋体" w:cs="宋体"/>
          <w:szCs w:val="21"/>
          <w:u w:val="single"/>
        </w:rPr>
      </w:pPr>
      <w:r>
        <w:rPr>
          <w:rFonts w:hint="eastAsia" w:ascii="宋体" w:hAnsi="宋体" w:eastAsia="宋体" w:cs="宋体"/>
          <w:szCs w:val="21"/>
        </w:rPr>
        <w:t>争议评审小组成员的确定：</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5BBBEE51">
      <w:pPr>
        <w:spacing w:line="360" w:lineRule="auto"/>
        <w:ind w:firstLine="210"/>
        <w:jc w:val="left"/>
        <w:rPr>
          <w:rFonts w:hint="eastAsia" w:ascii="宋体" w:hAnsi="宋体" w:eastAsia="宋体" w:cs="宋体"/>
          <w:szCs w:val="21"/>
        </w:rPr>
      </w:pPr>
      <w:r>
        <w:rPr>
          <w:rFonts w:hint="eastAsia" w:ascii="宋体" w:hAnsi="宋体" w:eastAsia="宋体" w:cs="宋体"/>
          <w:szCs w:val="21"/>
        </w:rPr>
        <w:t>选定争议评审员的期限：</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4504D243">
      <w:pPr>
        <w:spacing w:line="360" w:lineRule="auto"/>
        <w:ind w:firstLine="210"/>
        <w:jc w:val="left"/>
        <w:rPr>
          <w:rFonts w:hint="eastAsia" w:ascii="宋体" w:hAnsi="宋体" w:eastAsia="宋体" w:cs="宋体"/>
          <w:szCs w:val="21"/>
        </w:rPr>
      </w:pPr>
      <w:r>
        <w:rPr>
          <w:rFonts w:hint="eastAsia" w:ascii="宋体" w:hAnsi="宋体" w:eastAsia="宋体" w:cs="宋体"/>
          <w:szCs w:val="21"/>
        </w:rPr>
        <w:t>争议评审小组成员的报酬承担方式：</w:t>
      </w:r>
      <w:r>
        <w:rPr>
          <w:rFonts w:hint="eastAsia" w:ascii="宋体" w:hAnsi="宋体" w:eastAsia="宋体" w:cs="宋体"/>
          <w:szCs w:val="21"/>
          <w:u w:val="single"/>
        </w:rPr>
        <w:t xml:space="preserve">    按通用条款执行       </w:t>
      </w:r>
      <w:r>
        <w:rPr>
          <w:rFonts w:hint="eastAsia" w:ascii="宋体" w:hAnsi="宋体" w:eastAsia="宋体" w:cs="宋体"/>
          <w:szCs w:val="21"/>
        </w:rPr>
        <w:t>。</w:t>
      </w:r>
    </w:p>
    <w:p w14:paraId="2E705517">
      <w:pPr>
        <w:spacing w:line="360" w:lineRule="auto"/>
        <w:ind w:firstLine="210"/>
        <w:jc w:val="left"/>
        <w:rPr>
          <w:rFonts w:hint="eastAsia" w:ascii="宋体" w:hAnsi="宋体" w:eastAsia="宋体" w:cs="宋体"/>
          <w:szCs w:val="21"/>
        </w:rPr>
      </w:pPr>
      <w:r>
        <w:rPr>
          <w:rFonts w:hint="eastAsia" w:ascii="宋体" w:hAnsi="宋体" w:eastAsia="宋体" w:cs="宋体"/>
          <w:szCs w:val="21"/>
        </w:rPr>
        <w:t>其他事项的约定：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3B2643D3">
      <w:pPr>
        <w:autoSpaceDE w:val="0"/>
        <w:autoSpaceDN w:val="0"/>
        <w:adjustRightInd w:val="0"/>
        <w:spacing w:line="360" w:lineRule="auto"/>
        <w:ind w:firstLine="210"/>
        <w:jc w:val="left"/>
        <w:rPr>
          <w:rFonts w:hint="eastAsia" w:ascii="宋体" w:hAnsi="宋体" w:eastAsia="宋体" w:cs="宋体"/>
          <w:kern w:val="0"/>
          <w:szCs w:val="21"/>
        </w:rPr>
      </w:pPr>
      <w:r>
        <w:rPr>
          <w:rFonts w:hint="eastAsia" w:ascii="宋体" w:hAnsi="宋体" w:eastAsia="宋体" w:cs="宋体"/>
          <w:kern w:val="0"/>
          <w:szCs w:val="21"/>
        </w:rPr>
        <w:t>19.3.2 争议评审小组的决定</w:t>
      </w:r>
    </w:p>
    <w:p w14:paraId="2E510F95">
      <w:pPr>
        <w:spacing w:line="360" w:lineRule="auto"/>
        <w:ind w:firstLine="210"/>
        <w:jc w:val="left"/>
        <w:rPr>
          <w:rFonts w:hint="eastAsia" w:ascii="宋体" w:hAnsi="宋体" w:eastAsia="宋体" w:cs="宋体"/>
          <w:szCs w:val="21"/>
        </w:rPr>
      </w:pPr>
      <w:r>
        <w:rPr>
          <w:rFonts w:hint="eastAsia" w:ascii="宋体" w:hAnsi="宋体" w:eastAsia="宋体" w:cs="宋体"/>
          <w:szCs w:val="21"/>
        </w:rPr>
        <w:t>合同当事人关于本项的约定：</w:t>
      </w:r>
      <w:r>
        <w:rPr>
          <w:rFonts w:hint="eastAsia" w:ascii="宋体" w:hAnsi="宋体" w:eastAsia="宋体" w:cs="宋体"/>
          <w:szCs w:val="21"/>
          <w:u w:val="single"/>
        </w:rPr>
        <w:t xml:space="preserve">           /                </w:t>
      </w:r>
      <w:r>
        <w:rPr>
          <w:rFonts w:hint="eastAsia" w:ascii="宋体" w:hAnsi="宋体" w:eastAsia="宋体" w:cs="宋体"/>
          <w:szCs w:val="21"/>
        </w:rPr>
        <w:t>。</w:t>
      </w:r>
    </w:p>
    <w:p w14:paraId="59A931DD">
      <w:pPr>
        <w:spacing w:line="360" w:lineRule="auto"/>
        <w:ind w:firstLine="210"/>
        <w:rPr>
          <w:rFonts w:hint="eastAsia" w:ascii="宋体" w:hAnsi="宋体" w:eastAsia="宋体" w:cs="宋体"/>
          <w:szCs w:val="21"/>
        </w:rPr>
      </w:pPr>
      <w:r>
        <w:rPr>
          <w:rFonts w:hint="eastAsia" w:ascii="宋体" w:hAnsi="宋体" w:eastAsia="宋体" w:cs="宋体"/>
          <w:szCs w:val="21"/>
        </w:rPr>
        <w:t>19.4仲裁或诉讼</w:t>
      </w:r>
    </w:p>
    <w:p w14:paraId="6FD51E0E">
      <w:pPr>
        <w:spacing w:line="360" w:lineRule="auto"/>
        <w:ind w:firstLine="210"/>
        <w:rPr>
          <w:rFonts w:hint="eastAsia" w:ascii="宋体" w:hAnsi="宋体" w:eastAsia="宋体" w:cs="宋体"/>
          <w:szCs w:val="21"/>
        </w:rPr>
      </w:pPr>
      <w:r>
        <w:rPr>
          <w:rFonts w:hint="eastAsia" w:ascii="宋体" w:hAnsi="宋体" w:eastAsia="宋体" w:cs="宋体"/>
          <w:szCs w:val="21"/>
        </w:rPr>
        <w:t>因合同及合同有关事项发生的争议，按下列第</w:t>
      </w:r>
      <w:r>
        <w:rPr>
          <w:rFonts w:hint="eastAsia" w:ascii="宋体" w:hAnsi="宋体" w:eastAsia="宋体" w:cs="宋体"/>
          <w:szCs w:val="21"/>
          <w:u w:val="single"/>
        </w:rPr>
        <w:t xml:space="preserve">  （2）  </w:t>
      </w:r>
      <w:r>
        <w:rPr>
          <w:rFonts w:hint="eastAsia" w:ascii="宋体" w:hAnsi="宋体" w:eastAsia="宋体" w:cs="宋体"/>
          <w:szCs w:val="21"/>
        </w:rPr>
        <w:t>种方式解决：</w:t>
      </w:r>
    </w:p>
    <w:p w14:paraId="477C3BB0">
      <w:pPr>
        <w:spacing w:line="360" w:lineRule="auto"/>
        <w:ind w:firstLine="210"/>
        <w:jc w:val="left"/>
        <w:rPr>
          <w:rFonts w:hint="eastAsia" w:ascii="宋体" w:hAnsi="宋体" w:eastAsia="宋体" w:cs="宋体"/>
          <w:szCs w:val="21"/>
        </w:rPr>
      </w:pPr>
      <w:r>
        <w:rPr>
          <w:rFonts w:hint="eastAsia" w:ascii="宋体" w:hAnsi="宋体" w:eastAsia="宋体" w:cs="宋体"/>
          <w:szCs w:val="21"/>
        </w:rPr>
        <w:t xml:space="preserve">（1）向 </w:t>
      </w:r>
      <w:r>
        <w:rPr>
          <w:rFonts w:hint="eastAsia" w:ascii="宋体" w:hAnsi="宋体" w:eastAsia="宋体" w:cs="宋体"/>
          <w:szCs w:val="21"/>
          <w:u w:val="single"/>
        </w:rPr>
        <w:t xml:space="preserve">          /         </w:t>
      </w:r>
      <w:r>
        <w:rPr>
          <w:rFonts w:hint="eastAsia" w:ascii="宋体" w:hAnsi="宋体" w:eastAsia="宋体" w:cs="宋体"/>
          <w:szCs w:val="21"/>
        </w:rPr>
        <w:t xml:space="preserve"> 仲裁委员会申请仲裁； </w:t>
      </w:r>
    </w:p>
    <w:p w14:paraId="4E29D86B">
      <w:pPr>
        <w:spacing w:line="360" w:lineRule="auto"/>
        <w:ind w:firstLine="210"/>
        <w:jc w:val="left"/>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长兴县  </w:t>
      </w:r>
      <w:r>
        <w:rPr>
          <w:rFonts w:hint="eastAsia" w:ascii="宋体" w:hAnsi="宋体" w:eastAsia="宋体" w:cs="宋体"/>
          <w:szCs w:val="21"/>
        </w:rPr>
        <w:t>人民法院起诉。</w:t>
      </w:r>
    </w:p>
    <w:p w14:paraId="38752A8F">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20. 补充条款</w:t>
      </w:r>
    </w:p>
    <w:p w14:paraId="4DB956F5">
      <w:pPr>
        <w:pStyle w:val="73"/>
        <w:spacing w:line="400" w:lineRule="exact"/>
        <w:ind w:firstLine="420"/>
        <w:rPr>
          <w:rFonts w:hint="eastAsia" w:ascii="宋体" w:hAnsi="宋体" w:eastAsia="宋体" w:cs="宋体"/>
        </w:rPr>
      </w:pPr>
      <w:r>
        <w:rPr>
          <w:rFonts w:hint="eastAsia" w:ascii="宋体" w:hAnsi="宋体" w:eastAsia="宋体" w:cs="宋体"/>
          <w:szCs w:val="21"/>
        </w:rPr>
        <w:t>20.1</w:t>
      </w:r>
      <w:r>
        <w:rPr>
          <w:rFonts w:hint="eastAsia" w:ascii="宋体" w:hAnsi="宋体" w:eastAsia="宋体" w:cs="宋体"/>
        </w:rPr>
        <w:t>20.1关于结算审计费用的约定：工程竣工验收合格后，承包人应按合同等要求及时报送结算。结算的编制应规范、准确，以事实为依据，遵循实事求是的原则。</w:t>
      </w:r>
    </w:p>
    <w:p w14:paraId="101E5186">
      <w:pPr>
        <w:pStyle w:val="73"/>
        <w:spacing w:line="400" w:lineRule="exact"/>
        <w:ind w:firstLine="420"/>
        <w:rPr>
          <w:rFonts w:hint="eastAsia" w:ascii="宋体" w:hAnsi="宋体" w:eastAsia="宋体" w:cs="宋体"/>
        </w:rPr>
      </w:pPr>
      <w:r>
        <w:rPr>
          <w:rFonts w:hint="eastAsia" w:ascii="宋体" w:hAnsi="宋体" w:eastAsia="宋体" w:cs="宋体"/>
        </w:rPr>
        <w:t>结算审计产生的审计费用的计算：</w:t>
      </w:r>
    </w:p>
    <w:p w14:paraId="739C1BAF">
      <w:pPr>
        <w:pStyle w:val="76"/>
        <w:spacing w:line="360" w:lineRule="auto"/>
        <w:ind w:firstLine="420"/>
        <w:rPr>
          <w:rFonts w:hint="eastAsia" w:ascii="宋体" w:hAnsi="宋体" w:eastAsia="宋体" w:cs="宋体"/>
          <w:szCs w:val="21"/>
        </w:rPr>
      </w:pPr>
      <w:r>
        <w:rPr>
          <w:rFonts w:hint="eastAsia" w:ascii="宋体" w:hAnsi="宋体" w:eastAsia="宋体" w:cs="宋体"/>
          <w:szCs w:val="21"/>
        </w:rPr>
        <w:t xml:space="preserve"> (1)工程竣工验收合格后，承包人应按合同等要求及时报送结算。结算的编制应规范、准确，以事实为依据，遵循实事求是的原则。</w:t>
      </w:r>
    </w:p>
    <w:p w14:paraId="5D83377D">
      <w:pPr>
        <w:pStyle w:val="79"/>
        <w:widowControl/>
        <w:spacing w:line="360" w:lineRule="auto"/>
        <w:ind w:firstLine="420" w:firstLineChars="200"/>
        <w:rPr>
          <w:rFonts w:hint="eastAsia" w:ascii="宋体" w:hAnsi="宋体" w:eastAsia="宋体" w:cs="宋体"/>
        </w:rPr>
      </w:pPr>
      <w:r>
        <w:rPr>
          <w:rFonts w:hint="eastAsia" w:ascii="宋体" w:hAnsi="宋体" w:eastAsia="宋体" w:cs="宋体"/>
        </w:rPr>
        <w:t xml:space="preserve"> (2) 审计产生的审计费用的计算：按【浙价服〔2009〕84号】规定执行。工程结算审核基本收费按送审工程造价*标准收费费率由发包人支付，追加费用按送审造价5%以外的核减额、核增额*5%计算，由承包人支付。</w:t>
      </w:r>
    </w:p>
    <w:p w14:paraId="22E02A27">
      <w:pPr>
        <w:pStyle w:val="80"/>
        <w:spacing w:line="360" w:lineRule="auto"/>
        <w:ind w:firstLine="420" w:firstLineChars="200"/>
        <w:rPr>
          <w:rFonts w:hint="eastAsia" w:ascii="宋体" w:hAnsi="宋体" w:eastAsia="宋体" w:cs="宋体"/>
          <w:b/>
          <w:bCs/>
        </w:rPr>
      </w:pPr>
      <w:r>
        <w:rPr>
          <w:rFonts w:hint="eastAsia" w:ascii="宋体" w:hAnsi="宋体" w:eastAsia="宋体" w:cs="宋体"/>
        </w:rPr>
        <w:t>（3）</w:t>
      </w:r>
      <w:r>
        <w:rPr>
          <w:rFonts w:hint="eastAsia" w:ascii="宋体" w:hAnsi="宋体" w:eastAsia="宋体" w:cs="宋体"/>
          <w:b/>
          <w:bCs/>
        </w:rPr>
        <w:t>审计局抽查（复查）审核结果异议处置约定</w:t>
      </w:r>
    </w:p>
    <w:p w14:paraId="559C8F26">
      <w:pPr>
        <w:pStyle w:val="80"/>
        <w:spacing w:line="360" w:lineRule="auto"/>
        <w:ind w:firstLine="422" w:firstLineChars="200"/>
        <w:rPr>
          <w:rFonts w:hint="eastAsia" w:ascii="宋体" w:hAnsi="宋体" w:eastAsia="宋体" w:cs="宋体"/>
          <w:b/>
          <w:bCs/>
        </w:rPr>
      </w:pPr>
      <w:r>
        <w:rPr>
          <w:rFonts w:hint="eastAsia" w:ascii="宋体" w:hAnsi="宋体" w:eastAsia="宋体" w:cs="宋体"/>
          <w:b/>
          <w:bCs/>
        </w:rPr>
        <w:t>1）发包人负责将审核结果按程序报送县审计局等部门审查或备案。</w:t>
      </w:r>
    </w:p>
    <w:p w14:paraId="4101657B">
      <w:pPr>
        <w:pStyle w:val="80"/>
        <w:spacing w:line="360" w:lineRule="auto"/>
        <w:ind w:firstLine="422" w:firstLineChars="200"/>
        <w:rPr>
          <w:rFonts w:hint="eastAsia" w:ascii="宋体" w:hAnsi="宋体" w:eastAsia="宋体" w:cs="宋体"/>
          <w:b/>
          <w:bCs/>
        </w:rPr>
      </w:pPr>
      <w:r>
        <w:rPr>
          <w:rFonts w:hint="eastAsia" w:ascii="宋体" w:hAnsi="宋体" w:eastAsia="宋体" w:cs="宋体"/>
          <w:b/>
          <w:bCs/>
        </w:rPr>
        <w:t>2）如经县审计局（及以上相关部门）复审（含抽查）有需要核减造价情况的，承包人同意无条件确认核减单，并承担退还或扣除相应款项。若承包人不同意扣除处罚或扣款，除按有关合同（协议）处置外，发包人将承包人列入不良行为记录名单，或报县公管办列入县公共资源交易中心不良行为并予公示。</w:t>
      </w:r>
    </w:p>
    <w:p w14:paraId="37D109EC">
      <w:pPr>
        <w:pStyle w:val="79"/>
        <w:widowControl/>
        <w:spacing w:line="360" w:lineRule="auto"/>
        <w:ind w:firstLine="420" w:firstLineChars="200"/>
        <w:rPr>
          <w:rFonts w:hint="eastAsia" w:ascii="宋体" w:hAnsi="宋体" w:eastAsia="宋体" w:cs="宋体"/>
          <w:szCs w:val="21"/>
        </w:rPr>
      </w:pPr>
      <w:r>
        <w:rPr>
          <w:rFonts w:hint="eastAsia" w:ascii="宋体" w:hAnsi="宋体" w:eastAsia="宋体" w:cs="宋体"/>
        </w:rPr>
        <w:t>（4）截止至工程竣工验收合格后一年整，承包人仍未报送结算的，发包人有权聘请中介咨询公司代为独立编制竣工结算并送审，承包人不得参与结算编制及审计对账工作且须认可审计结果，结算编制及审计所产生费用全部由承包人承担。</w:t>
      </w:r>
    </w:p>
    <w:p w14:paraId="0CD20229">
      <w:pPr>
        <w:pStyle w:val="81"/>
        <w:widowControl/>
        <w:spacing w:line="400" w:lineRule="exact"/>
        <w:ind w:firstLine="420"/>
        <w:rPr>
          <w:rFonts w:hint="eastAsia" w:ascii="宋体" w:hAnsi="宋体" w:eastAsia="宋体" w:cs="宋体"/>
        </w:rPr>
      </w:pPr>
      <w:r>
        <w:rPr>
          <w:rFonts w:hint="eastAsia" w:ascii="宋体" w:hAnsi="宋体" w:eastAsia="宋体" w:cs="宋体"/>
        </w:rPr>
        <w:t>21.3保修到期后，承包人应及时办理期满手续，若不及时办理，保修期相应延期。因承包人原因未及时办理，视同质保期，由此所产生的相关责任及一切费用由承包人承担。</w:t>
      </w:r>
    </w:p>
    <w:p w14:paraId="0824C4D9">
      <w:pPr>
        <w:pStyle w:val="73"/>
        <w:spacing w:line="400" w:lineRule="exact"/>
        <w:ind w:firstLine="420" w:firstLineChars="200"/>
        <w:rPr>
          <w:rFonts w:hint="eastAsia" w:ascii="宋体" w:hAnsi="宋体" w:eastAsia="宋体" w:cs="宋体"/>
          <w:szCs w:val="21"/>
        </w:rPr>
      </w:pPr>
      <w:r>
        <w:rPr>
          <w:rFonts w:hint="eastAsia" w:ascii="宋体" w:hAnsi="宋体" w:eastAsia="宋体" w:cs="宋体"/>
        </w:rPr>
        <w:t>21.4所有变更按政府文件要求及发包人的有关规定，严格控制项目设计等变更。</w:t>
      </w:r>
    </w:p>
    <w:p w14:paraId="1448D361">
      <w:pPr>
        <w:spacing w:line="360" w:lineRule="auto"/>
        <w:ind w:firstLine="211"/>
        <w:jc w:val="left"/>
        <w:rPr>
          <w:rFonts w:hint="eastAsia" w:ascii="宋体" w:hAnsi="宋体" w:eastAsia="宋体" w:cs="宋体"/>
          <w:b/>
          <w:bCs/>
          <w:sz w:val="22"/>
          <w:szCs w:val="22"/>
        </w:rPr>
      </w:pPr>
      <w:r>
        <w:rPr>
          <w:rFonts w:hint="eastAsia" w:ascii="宋体" w:hAnsi="宋体" w:eastAsia="宋体" w:cs="宋体"/>
          <w:b/>
          <w:bCs/>
          <w:sz w:val="22"/>
          <w:szCs w:val="22"/>
        </w:rPr>
        <w:t>22.其他补充说明</w:t>
      </w:r>
    </w:p>
    <w:p w14:paraId="58EE4627">
      <w:pPr>
        <w:spacing w:line="400" w:lineRule="exact"/>
        <w:ind w:firstLine="210"/>
        <w:rPr>
          <w:rFonts w:hint="eastAsia" w:ascii="宋体" w:hAnsi="宋体" w:eastAsia="宋体" w:cs="宋体"/>
          <w:szCs w:val="21"/>
        </w:rPr>
      </w:pPr>
      <w:r>
        <w:rPr>
          <w:rFonts w:hint="eastAsia" w:ascii="宋体" w:hAnsi="宋体" w:eastAsia="宋体" w:cs="宋体"/>
          <w:szCs w:val="21"/>
        </w:rPr>
        <w:t>22.1在施工中，承包方需与地方各相关部门做好工作协调。</w:t>
      </w:r>
    </w:p>
    <w:p w14:paraId="0D6C89E8">
      <w:pPr>
        <w:spacing w:line="400" w:lineRule="exact"/>
        <w:ind w:firstLine="210"/>
        <w:rPr>
          <w:rFonts w:hint="eastAsia" w:ascii="宋体" w:hAnsi="宋体" w:eastAsia="宋体" w:cs="宋体"/>
          <w:szCs w:val="21"/>
        </w:rPr>
      </w:pPr>
      <w:r>
        <w:rPr>
          <w:rFonts w:hint="eastAsia" w:ascii="宋体" w:hAnsi="宋体" w:eastAsia="宋体" w:cs="宋体"/>
          <w:szCs w:val="21"/>
        </w:rPr>
        <w:t>22.2应当认为，在正式提交投标文件以前，承包人已经认真研究发包人提供的合同文件，对任何可能存在的疑问都已经得到发包人的澄清和解答，并对由合同文件所定义的承包人合同工作内容达到透彻和充分的理解，并将这种理解全部反映到了的投标文件中。</w:t>
      </w:r>
    </w:p>
    <w:p w14:paraId="2BB2A30A">
      <w:pPr>
        <w:spacing w:line="400" w:lineRule="exact"/>
        <w:ind w:firstLine="210"/>
        <w:rPr>
          <w:rFonts w:hint="eastAsia" w:ascii="宋体" w:hAnsi="宋体" w:eastAsia="宋体" w:cs="宋体"/>
          <w:szCs w:val="21"/>
        </w:rPr>
      </w:pPr>
      <w:r>
        <w:rPr>
          <w:rFonts w:hint="eastAsia" w:ascii="宋体" w:hAnsi="宋体" w:eastAsia="宋体" w:cs="宋体"/>
          <w:szCs w:val="21"/>
        </w:rPr>
        <w:t>22.3应当认为，承包人已经确认其提交的投标文件以及工程量清单中开列的各项价格的正确性和充分性。除非合同中另有约定，承包人提交的投标文件以及工程量清单中开列的各项价格已经全面、充分地体现和覆盖了：</w:t>
      </w:r>
    </w:p>
    <w:p w14:paraId="7E1F10D3">
      <w:pPr>
        <w:spacing w:line="400" w:lineRule="exact"/>
        <w:ind w:firstLine="210"/>
        <w:rPr>
          <w:rFonts w:hint="eastAsia" w:ascii="宋体" w:hAnsi="宋体" w:eastAsia="宋体" w:cs="宋体"/>
          <w:szCs w:val="21"/>
        </w:rPr>
      </w:pPr>
      <w:r>
        <w:rPr>
          <w:rFonts w:hint="eastAsia" w:ascii="宋体" w:hAnsi="宋体" w:eastAsia="宋体" w:cs="宋体"/>
          <w:szCs w:val="21"/>
        </w:rPr>
        <w:t>（1）承包人根据合同应承担的全部义务。</w:t>
      </w:r>
    </w:p>
    <w:p w14:paraId="6AFD46B8">
      <w:pPr>
        <w:spacing w:line="400" w:lineRule="exact"/>
        <w:ind w:firstLine="210"/>
        <w:rPr>
          <w:rFonts w:hint="eastAsia" w:ascii="宋体" w:hAnsi="宋体" w:eastAsia="宋体" w:cs="宋体"/>
          <w:szCs w:val="21"/>
        </w:rPr>
      </w:pPr>
      <w:r>
        <w:rPr>
          <w:rFonts w:hint="eastAsia" w:ascii="宋体" w:hAnsi="宋体" w:eastAsia="宋体" w:cs="宋体"/>
          <w:szCs w:val="21"/>
        </w:rPr>
        <w:t>（2）为该工程的正确实施、竣工后修补由于承包人原因造成的缺陷所必须发生的一切开支。</w:t>
      </w:r>
    </w:p>
    <w:p w14:paraId="1C3FDC07">
      <w:pPr>
        <w:spacing w:line="400" w:lineRule="exact"/>
        <w:ind w:firstLine="210"/>
        <w:rPr>
          <w:rFonts w:hint="eastAsia" w:ascii="宋体" w:hAnsi="宋体" w:eastAsia="宋体" w:cs="宋体"/>
          <w:szCs w:val="21"/>
        </w:rPr>
      </w:pPr>
      <w:r>
        <w:rPr>
          <w:rFonts w:hint="eastAsia" w:ascii="宋体" w:hAnsi="宋体" w:eastAsia="宋体" w:cs="宋体"/>
          <w:szCs w:val="21"/>
        </w:rPr>
        <w:t>（3）若承包人未实施竣工后修补。则发包人有权另行请其他人进行修补，所发生的一切费用由承包人承担并从工程尾款中直接扣除。</w:t>
      </w:r>
    </w:p>
    <w:p w14:paraId="0819357F">
      <w:pPr>
        <w:spacing w:line="360" w:lineRule="exact"/>
        <w:ind w:firstLine="211"/>
        <w:rPr>
          <w:rFonts w:hint="eastAsia" w:ascii="宋体" w:hAnsi="宋体" w:eastAsia="宋体" w:cs="宋体"/>
          <w:b/>
          <w:szCs w:val="21"/>
        </w:rPr>
      </w:pPr>
      <w:r>
        <w:rPr>
          <w:rFonts w:hint="eastAsia" w:ascii="宋体" w:hAnsi="宋体" w:eastAsia="宋体" w:cs="宋体"/>
          <w:b/>
          <w:szCs w:val="21"/>
        </w:rPr>
        <w:t xml:space="preserve"> </w:t>
      </w:r>
    </w:p>
    <w:p w14:paraId="49693B83">
      <w:pPr>
        <w:spacing w:line="360" w:lineRule="exact"/>
        <w:ind w:firstLine="211"/>
        <w:rPr>
          <w:rFonts w:hint="eastAsia" w:ascii="宋体" w:hAnsi="宋体" w:eastAsia="宋体" w:cs="宋体"/>
          <w:b/>
          <w:szCs w:val="21"/>
        </w:rPr>
      </w:pPr>
      <w:r>
        <w:rPr>
          <w:rFonts w:hint="eastAsia" w:ascii="宋体" w:hAnsi="宋体" w:eastAsia="宋体" w:cs="宋体"/>
          <w:b/>
          <w:szCs w:val="21"/>
        </w:rPr>
        <w:t xml:space="preserve"> </w:t>
      </w:r>
    </w:p>
    <w:p w14:paraId="72FA9B44">
      <w:pPr>
        <w:pStyle w:val="27"/>
        <w:ind w:firstLine="240"/>
        <w:rPr>
          <w:rFonts w:hint="eastAsia" w:ascii="宋体" w:hAnsi="宋体" w:eastAsia="宋体" w:cs="宋体"/>
        </w:rPr>
      </w:pPr>
      <w:r>
        <w:rPr>
          <w:rFonts w:hint="eastAsia" w:ascii="宋体" w:hAnsi="宋体" w:eastAsia="宋体" w:cs="宋体"/>
        </w:rPr>
        <w:br w:type="page"/>
      </w:r>
    </w:p>
    <w:p w14:paraId="458273B8">
      <w:pPr>
        <w:spacing w:line="360" w:lineRule="exact"/>
        <w:ind w:firstLine="211"/>
        <w:jc w:val="center"/>
        <w:rPr>
          <w:rFonts w:hint="eastAsia" w:ascii="宋体" w:hAnsi="宋体" w:eastAsia="宋体" w:cs="宋体"/>
          <w:b/>
          <w:sz w:val="24"/>
        </w:rPr>
      </w:pPr>
      <w:r>
        <w:rPr>
          <w:rFonts w:hint="eastAsia" w:ascii="宋体" w:hAnsi="宋体" w:eastAsia="宋体" w:cs="宋体"/>
          <w:b/>
          <w:sz w:val="24"/>
        </w:rPr>
        <w:t>第四部分   合同附件格式</w:t>
      </w:r>
    </w:p>
    <w:p w14:paraId="0C58CD6E">
      <w:pPr>
        <w:spacing w:line="360" w:lineRule="exact"/>
        <w:ind w:firstLine="210"/>
        <w:jc w:val="left"/>
        <w:rPr>
          <w:rFonts w:hint="eastAsia" w:ascii="宋体" w:hAnsi="宋体" w:eastAsia="宋体" w:cs="宋体"/>
          <w:szCs w:val="21"/>
        </w:rPr>
      </w:pPr>
      <w:r>
        <w:rPr>
          <w:rFonts w:hint="eastAsia" w:ascii="宋体" w:hAnsi="宋体" w:eastAsia="宋体" w:cs="宋体"/>
          <w:szCs w:val="21"/>
        </w:rPr>
        <w:t xml:space="preserve"> </w:t>
      </w:r>
    </w:p>
    <w:p w14:paraId="26BC409B">
      <w:pPr>
        <w:spacing w:line="360" w:lineRule="auto"/>
        <w:ind w:firstLine="210"/>
        <w:jc w:val="left"/>
        <w:rPr>
          <w:rFonts w:hint="eastAsia" w:ascii="宋体" w:hAnsi="宋体" w:eastAsia="宋体" w:cs="宋体"/>
          <w:szCs w:val="21"/>
        </w:rPr>
      </w:pPr>
      <w:r>
        <w:rPr>
          <w:rFonts w:hint="eastAsia" w:ascii="宋体" w:hAnsi="宋体" w:eastAsia="宋体" w:cs="宋体"/>
          <w:szCs w:val="21"/>
        </w:rPr>
        <w:t>协议书附件：</w:t>
      </w:r>
    </w:p>
    <w:p w14:paraId="4521B063">
      <w:pPr>
        <w:spacing w:line="360" w:lineRule="auto"/>
        <w:ind w:right="-758" w:rightChars="-361" w:firstLine="210"/>
        <w:rPr>
          <w:rFonts w:hint="eastAsia" w:ascii="宋体" w:hAnsi="宋体" w:eastAsia="宋体" w:cs="宋体"/>
          <w:szCs w:val="21"/>
        </w:rPr>
      </w:pPr>
      <w:r>
        <w:rPr>
          <w:rFonts w:hint="eastAsia" w:ascii="宋体" w:hAnsi="宋体" w:eastAsia="宋体" w:cs="宋体"/>
          <w:szCs w:val="21"/>
        </w:rPr>
        <w:t>附件1：</w:t>
      </w:r>
      <w:r>
        <w:rPr>
          <w:rFonts w:hint="eastAsia" w:ascii="宋体" w:hAnsi="宋体" w:eastAsia="宋体" w:cs="宋体"/>
          <w:bCs/>
          <w:szCs w:val="21"/>
        </w:rPr>
        <w:t>工程质量保修书</w:t>
      </w:r>
    </w:p>
    <w:p w14:paraId="75BC30E7">
      <w:pPr>
        <w:spacing w:line="360" w:lineRule="auto"/>
        <w:ind w:right="-758" w:rightChars="-361" w:firstLine="210"/>
        <w:rPr>
          <w:rFonts w:hint="eastAsia" w:ascii="宋体" w:hAnsi="宋体" w:eastAsia="宋体" w:cs="宋体"/>
          <w:szCs w:val="21"/>
        </w:rPr>
      </w:pPr>
      <w:r>
        <w:rPr>
          <w:rFonts w:hint="eastAsia" w:ascii="宋体" w:hAnsi="宋体" w:eastAsia="宋体" w:cs="宋体"/>
          <w:szCs w:val="21"/>
        </w:rPr>
        <w:t>附件2：工程建设项目廉洁合同</w:t>
      </w:r>
    </w:p>
    <w:p w14:paraId="262DB44A">
      <w:pPr>
        <w:spacing w:line="360" w:lineRule="auto"/>
        <w:ind w:firstLine="210"/>
        <w:jc w:val="left"/>
        <w:rPr>
          <w:rFonts w:hint="eastAsia" w:ascii="宋体" w:hAnsi="宋体" w:eastAsia="宋体" w:cs="宋体"/>
          <w:szCs w:val="21"/>
        </w:rPr>
      </w:pPr>
      <w:r>
        <w:rPr>
          <w:rFonts w:hint="eastAsia" w:ascii="宋体" w:hAnsi="宋体" w:eastAsia="宋体" w:cs="宋体"/>
          <w:szCs w:val="21"/>
        </w:rPr>
        <w:t>附件3：安全生产合同</w:t>
      </w:r>
    </w:p>
    <w:p w14:paraId="3823F3A3">
      <w:pPr>
        <w:spacing w:line="360" w:lineRule="auto"/>
        <w:ind w:firstLine="210"/>
        <w:jc w:val="left"/>
        <w:rPr>
          <w:rFonts w:hint="eastAsia" w:ascii="宋体" w:hAnsi="宋体" w:eastAsia="宋体" w:cs="宋体"/>
          <w:szCs w:val="21"/>
        </w:rPr>
      </w:pPr>
      <w:r>
        <w:rPr>
          <w:rFonts w:hint="eastAsia" w:ascii="宋体" w:hAnsi="宋体" w:eastAsia="宋体" w:cs="宋体"/>
          <w:szCs w:val="21"/>
        </w:rPr>
        <w:t>附件4：工程建设项目无欠薪合同</w:t>
      </w:r>
    </w:p>
    <w:p w14:paraId="2C73689F">
      <w:pPr>
        <w:spacing w:line="360" w:lineRule="exact"/>
        <w:ind w:firstLine="210"/>
        <w:jc w:val="lef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br w:type="page"/>
      </w:r>
      <w:r>
        <w:rPr>
          <w:rFonts w:hint="eastAsia" w:ascii="宋体" w:hAnsi="宋体" w:eastAsia="宋体" w:cs="宋体"/>
          <w:b/>
          <w:szCs w:val="21"/>
        </w:rPr>
        <w:t xml:space="preserve">附件1：  </w:t>
      </w:r>
      <w:r>
        <w:rPr>
          <w:rFonts w:hint="eastAsia" w:ascii="宋体" w:hAnsi="宋体" w:eastAsia="宋体" w:cs="宋体"/>
          <w:szCs w:val="21"/>
        </w:rPr>
        <w:t xml:space="preserve">                           </w:t>
      </w:r>
    </w:p>
    <w:p w14:paraId="10A2988E">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工程质量保修书</w:t>
      </w:r>
    </w:p>
    <w:p w14:paraId="1B0EEA71">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发包人（全称）： </w:t>
      </w:r>
      <w:r>
        <w:rPr>
          <w:rFonts w:hint="eastAsia" w:ascii="宋体" w:hAnsi="宋体" w:eastAsia="宋体" w:cs="宋体"/>
          <w:spacing w:val="-6"/>
          <w:szCs w:val="21"/>
          <w:u w:val="single"/>
          <w:lang w:eastAsia="zh-CN"/>
        </w:rPr>
        <w:t>长兴县龙山中学</w:t>
      </w:r>
      <w:r>
        <w:rPr>
          <w:rFonts w:hint="eastAsia" w:ascii="宋体" w:hAnsi="宋体" w:eastAsia="宋体" w:cs="宋体"/>
          <w:spacing w:val="-6"/>
          <w:szCs w:val="21"/>
          <w:u w:val="single"/>
        </w:rPr>
        <w:t xml:space="preserve"> </w:t>
      </w:r>
      <w:r>
        <w:rPr>
          <w:rFonts w:hint="eastAsia" w:ascii="宋体" w:hAnsi="宋体" w:eastAsia="宋体" w:cs="宋体"/>
          <w:szCs w:val="21"/>
        </w:rPr>
        <w:t xml:space="preserve">                                                       </w:t>
      </w:r>
    </w:p>
    <w:p w14:paraId="14423582">
      <w:pPr>
        <w:spacing w:line="400" w:lineRule="exact"/>
        <w:ind w:firstLine="210"/>
        <w:rPr>
          <w:rFonts w:hint="eastAsia" w:ascii="宋体" w:hAnsi="宋体" w:eastAsia="宋体" w:cs="宋体"/>
          <w:szCs w:val="21"/>
        </w:rPr>
      </w:pPr>
      <w:r>
        <w:rPr>
          <w:rFonts w:hint="eastAsia" w:ascii="宋体" w:hAnsi="宋体" w:eastAsia="宋体" w:cs="宋体"/>
          <w:szCs w:val="21"/>
        </w:rPr>
        <w:t>承包人（全称）：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A4A181A">
      <w:pPr>
        <w:spacing w:line="400" w:lineRule="exact"/>
        <w:ind w:firstLine="210"/>
        <w:rPr>
          <w:rFonts w:hint="eastAsia" w:ascii="宋体" w:hAnsi="宋体" w:eastAsia="宋体" w:cs="宋体"/>
          <w:szCs w:val="21"/>
        </w:rPr>
      </w:pPr>
      <w:r>
        <w:rPr>
          <w:rFonts w:hint="eastAsia" w:ascii="宋体" w:hAnsi="宋体" w:eastAsia="宋体" w:cs="宋体"/>
          <w:szCs w:val="21"/>
        </w:rPr>
        <w:t>发包人和承包人根据《中华人民共和国建筑法》和《建设工程质量管理条例》，经协商一致就                              （工程全称）签订工程质量保修书。</w:t>
      </w:r>
    </w:p>
    <w:p w14:paraId="3F0EB1AE">
      <w:pPr>
        <w:spacing w:line="400" w:lineRule="exact"/>
        <w:ind w:firstLine="210"/>
        <w:rPr>
          <w:rFonts w:hint="eastAsia" w:ascii="宋体" w:hAnsi="宋体" w:eastAsia="宋体" w:cs="宋体"/>
          <w:szCs w:val="21"/>
        </w:rPr>
      </w:pPr>
      <w:r>
        <w:rPr>
          <w:rFonts w:hint="eastAsia" w:ascii="宋体" w:hAnsi="宋体" w:eastAsia="宋体" w:cs="宋体"/>
          <w:szCs w:val="21"/>
        </w:rPr>
        <w:t>一、工程质量保修范围和内容</w:t>
      </w:r>
    </w:p>
    <w:p w14:paraId="17CD1218">
      <w:pPr>
        <w:spacing w:line="400" w:lineRule="exact"/>
        <w:ind w:firstLine="210"/>
        <w:rPr>
          <w:rFonts w:hint="eastAsia" w:ascii="宋体" w:hAnsi="宋体" w:eastAsia="宋体" w:cs="宋体"/>
          <w:szCs w:val="21"/>
        </w:rPr>
      </w:pPr>
      <w:r>
        <w:rPr>
          <w:rFonts w:hint="eastAsia" w:ascii="宋体" w:hAnsi="宋体" w:eastAsia="宋体" w:cs="宋体"/>
          <w:szCs w:val="21"/>
        </w:rPr>
        <w:t>承包人在质量保修期内，按照有关法律规定和合同约定，承担工程质量保修责任。  具体保修的内容，双方约定如下：</w:t>
      </w:r>
      <w:r>
        <w:rPr>
          <w:rFonts w:hint="eastAsia" w:ascii="宋体" w:hAnsi="宋体" w:eastAsia="宋体" w:cs="宋体"/>
          <w:szCs w:val="21"/>
          <w:u w:val="single"/>
        </w:rPr>
        <w:t xml:space="preserve">               </w:t>
      </w:r>
    </w:p>
    <w:p w14:paraId="24D95C56">
      <w:pPr>
        <w:spacing w:line="400" w:lineRule="exact"/>
        <w:ind w:left="210" w:leftChars="100"/>
        <w:rPr>
          <w:rFonts w:hint="eastAsia" w:ascii="宋体" w:hAnsi="宋体" w:eastAsia="宋体" w:cs="宋体"/>
          <w:szCs w:val="21"/>
        </w:rPr>
      </w:pPr>
      <w:r>
        <w:rPr>
          <w:rFonts w:hint="eastAsia" w:ascii="宋体" w:hAnsi="宋体" w:eastAsia="宋体" w:cs="宋体"/>
          <w:szCs w:val="21"/>
        </w:rPr>
        <w:t>二、质量保修期</w:t>
      </w:r>
    </w:p>
    <w:p w14:paraId="0CB35C36">
      <w:pPr>
        <w:spacing w:line="400" w:lineRule="exact"/>
        <w:ind w:firstLine="210"/>
        <w:rPr>
          <w:rFonts w:hint="eastAsia" w:ascii="宋体" w:hAnsi="宋体" w:eastAsia="宋体" w:cs="宋体"/>
          <w:szCs w:val="21"/>
        </w:rPr>
      </w:pPr>
      <w:r>
        <w:rPr>
          <w:rFonts w:hint="eastAsia" w:ascii="宋体" w:hAnsi="宋体" w:eastAsia="宋体" w:cs="宋体"/>
          <w:szCs w:val="21"/>
        </w:rPr>
        <w:t>根据《建设工程质量管理条例》及有关规定，工程的质量保修期如下：</w:t>
      </w:r>
    </w:p>
    <w:p w14:paraId="5A6D1154">
      <w:pPr>
        <w:spacing w:line="400" w:lineRule="exact"/>
        <w:ind w:firstLine="210"/>
        <w:rPr>
          <w:rFonts w:hint="eastAsia" w:ascii="宋体" w:hAnsi="宋体" w:eastAsia="宋体" w:cs="宋体"/>
          <w:szCs w:val="21"/>
        </w:rPr>
      </w:pPr>
      <w:r>
        <w:rPr>
          <w:rFonts w:hint="eastAsia" w:ascii="宋体" w:hAnsi="宋体" w:eastAsia="宋体" w:cs="宋体"/>
          <w:szCs w:val="21"/>
        </w:rPr>
        <w:t>1、屋面防水工程、房间和外墙的防渗漏为 5 年；</w:t>
      </w:r>
    </w:p>
    <w:p w14:paraId="4EDEDFA9">
      <w:pPr>
        <w:spacing w:line="400" w:lineRule="exact"/>
        <w:ind w:firstLine="210"/>
        <w:rPr>
          <w:rFonts w:hint="eastAsia" w:ascii="宋体" w:hAnsi="宋体" w:eastAsia="宋体" w:cs="宋体"/>
          <w:szCs w:val="21"/>
        </w:rPr>
      </w:pPr>
      <w:r>
        <w:rPr>
          <w:rFonts w:hint="eastAsia" w:ascii="宋体" w:hAnsi="宋体" w:eastAsia="宋体" w:cs="宋体"/>
          <w:szCs w:val="21"/>
        </w:rPr>
        <w:t>2、装修工程为 2 年；</w:t>
      </w:r>
    </w:p>
    <w:p w14:paraId="332E5CAD">
      <w:pPr>
        <w:spacing w:line="400" w:lineRule="exact"/>
        <w:ind w:firstLine="210"/>
        <w:rPr>
          <w:rFonts w:hint="eastAsia" w:ascii="宋体" w:hAnsi="宋体" w:eastAsia="宋体" w:cs="宋体"/>
          <w:szCs w:val="21"/>
        </w:rPr>
      </w:pPr>
      <w:r>
        <w:rPr>
          <w:rFonts w:hint="eastAsia" w:ascii="宋体" w:hAnsi="宋体" w:eastAsia="宋体" w:cs="宋体"/>
          <w:szCs w:val="21"/>
        </w:rPr>
        <w:t>3、电气管线、设备安装工程为 2 年；</w:t>
      </w:r>
    </w:p>
    <w:p w14:paraId="6150F645">
      <w:pPr>
        <w:spacing w:line="400" w:lineRule="exact"/>
        <w:ind w:firstLine="210"/>
        <w:rPr>
          <w:rFonts w:hint="eastAsia" w:ascii="宋体" w:hAnsi="宋体" w:eastAsia="宋体" w:cs="宋体"/>
          <w:szCs w:val="21"/>
        </w:rPr>
      </w:pPr>
      <w:r>
        <w:rPr>
          <w:rFonts w:hint="eastAsia" w:ascii="宋体" w:hAnsi="宋体" w:eastAsia="宋体" w:cs="宋体"/>
          <w:szCs w:val="21"/>
        </w:rPr>
        <w:t>4、其他约定：本工程未说明的工程质量保修期的项目，保修期按国家有关规定，工程质量保修期在保修期内国家有新规定参新规定，保修期按新规定调整。</w:t>
      </w:r>
    </w:p>
    <w:p w14:paraId="10A847FD">
      <w:pPr>
        <w:spacing w:line="400" w:lineRule="exact"/>
        <w:ind w:firstLine="210"/>
        <w:rPr>
          <w:rFonts w:hint="eastAsia" w:ascii="宋体" w:hAnsi="宋体" w:eastAsia="宋体" w:cs="宋体"/>
          <w:szCs w:val="21"/>
        </w:rPr>
      </w:pPr>
      <w:r>
        <w:rPr>
          <w:rFonts w:hint="eastAsia" w:ascii="宋体" w:hAnsi="宋体" w:eastAsia="宋体" w:cs="宋体"/>
          <w:szCs w:val="21"/>
        </w:rPr>
        <w:t>质量保修期自工程竣工验收合格之日起计算。</w:t>
      </w:r>
    </w:p>
    <w:p w14:paraId="10DA7ED9">
      <w:pPr>
        <w:spacing w:line="400" w:lineRule="exact"/>
        <w:ind w:firstLine="210"/>
        <w:rPr>
          <w:rFonts w:hint="eastAsia" w:ascii="宋体" w:hAnsi="宋体" w:eastAsia="宋体" w:cs="宋体"/>
          <w:szCs w:val="21"/>
        </w:rPr>
      </w:pPr>
      <w:r>
        <w:rPr>
          <w:rFonts w:hint="eastAsia" w:ascii="宋体" w:hAnsi="宋体" w:eastAsia="宋体" w:cs="宋体"/>
          <w:szCs w:val="21"/>
        </w:rPr>
        <w:t xml:space="preserve">三、缺陷责任期 </w:t>
      </w:r>
    </w:p>
    <w:p w14:paraId="05DFBE07">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工程缺陷责任期为 </w:t>
      </w:r>
      <w:r>
        <w:rPr>
          <w:rFonts w:hint="eastAsia" w:ascii="宋体" w:hAnsi="宋体" w:eastAsia="宋体" w:cs="宋体"/>
          <w:szCs w:val="21"/>
          <w:u w:val="single"/>
        </w:rPr>
        <w:t xml:space="preserve"> 24  </w:t>
      </w:r>
      <w:r>
        <w:rPr>
          <w:rFonts w:hint="eastAsia" w:ascii="宋体" w:hAnsi="宋体" w:eastAsia="宋体" w:cs="宋体"/>
          <w:szCs w:val="21"/>
        </w:rPr>
        <w:t>个月，缺陷责任期自工程竣工验收合格之日起计算。单位工程先于全部工程进行验收，单位工程缺陷责任期自单位工程验收合格之日起算。</w:t>
      </w:r>
    </w:p>
    <w:p w14:paraId="6AC541F7">
      <w:pPr>
        <w:spacing w:line="400" w:lineRule="exact"/>
        <w:ind w:firstLine="210"/>
        <w:rPr>
          <w:rFonts w:hint="eastAsia" w:ascii="宋体" w:hAnsi="宋体" w:eastAsia="宋体" w:cs="宋体"/>
          <w:szCs w:val="21"/>
        </w:rPr>
      </w:pPr>
      <w:r>
        <w:rPr>
          <w:rFonts w:hint="eastAsia" w:ascii="宋体" w:hAnsi="宋体" w:eastAsia="宋体" w:cs="宋体"/>
          <w:szCs w:val="21"/>
        </w:rPr>
        <w:t>缺陷责任期终止后，发包人应退还剩余的质量保证金。</w:t>
      </w:r>
    </w:p>
    <w:p w14:paraId="31393534">
      <w:pPr>
        <w:spacing w:line="400" w:lineRule="exact"/>
        <w:ind w:firstLine="210"/>
        <w:rPr>
          <w:rFonts w:hint="eastAsia" w:ascii="宋体" w:hAnsi="宋体" w:eastAsia="宋体" w:cs="宋体"/>
          <w:szCs w:val="21"/>
        </w:rPr>
      </w:pPr>
      <w:r>
        <w:rPr>
          <w:rFonts w:hint="eastAsia" w:ascii="宋体" w:hAnsi="宋体" w:eastAsia="宋体" w:cs="宋体"/>
          <w:szCs w:val="21"/>
        </w:rPr>
        <w:t>四、质量保修责任</w:t>
      </w:r>
    </w:p>
    <w:p w14:paraId="1C92A9F6">
      <w:pPr>
        <w:spacing w:line="400" w:lineRule="exact"/>
        <w:ind w:firstLine="210"/>
        <w:rPr>
          <w:rFonts w:hint="eastAsia" w:ascii="宋体" w:hAnsi="宋体" w:eastAsia="宋体" w:cs="宋体"/>
          <w:szCs w:val="21"/>
        </w:rPr>
      </w:pPr>
      <w:r>
        <w:rPr>
          <w:rFonts w:hint="eastAsia" w:ascii="宋体" w:hAnsi="宋体" w:eastAsia="宋体" w:cs="宋体"/>
          <w:szCs w:val="21"/>
        </w:rPr>
        <w:t>1．属于保修范围、内容的项目，承包人应当在接到保修通知之日起7天内派人保修。承包人不在约定期限内派人保修的，发包人可以委托他人修理。</w:t>
      </w:r>
    </w:p>
    <w:p w14:paraId="1A8D75D4">
      <w:pPr>
        <w:spacing w:line="400" w:lineRule="exact"/>
        <w:ind w:firstLine="210"/>
        <w:rPr>
          <w:rFonts w:hint="eastAsia" w:ascii="宋体" w:hAnsi="宋体" w:eastAsia="宋体" w:cs="宋体"/>
          <w:szCs w:val="21"/>
        </w:rPr>
      </w:pPr>
      <w:r>
        <w:rPr>
          <w:rFonts w:hint="eastAsia" w:ascii="宋体" w:hAnsi="宋体" w:eastAsia="宋体" w:cs="宋体"/>
          <w:szCs w:val="21"/>
        </w:rPr>
        <w:t>2．发生紧急事故需抢修的，承包人在接到事故通知后，应当立即到达事故现场抢修。</w:t>
      </w:r>
    </w:p>
    <w:p w14:paraId="5BE09285">
      <w:pPr>
        <w:spacing w:line="400" w:lineRule="exact"/>
        <w:ind w:firstLine="210"/>
        <w:rPr>
          <w:rFonts w:hint="eastAsia" w:ascii="宋体" w:hAnsi="宋体" w:eastAsia="宋体" w:cs="宋体"/>
          <w:szCs w:val="21"/>
        </w:rPr>
      </w:pPr>
      <w:r>
        <w:rPr>
          <w:rFonts w:hint="eastAsia" w:ascii="宋体" w:hAnsi="宋体" w:eastAsia="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93199A">
      <w:pPr>
        <w:spacing w:line="400" w:lineRule="exact"/>
        <w:ind w:firstLine="210"/>
        <w:rPr>
          <w:rFonts w:hint="eastAsia" w:ascii="宋体" w:hAnsi="宋体" w:eastAsia="宋体" w:cs="宋体"/>
          <w:szCs w:val="21"/>
        </w:rPr>
      </w:pPr>
      <w:r>
        <w:rPr>
          <w:rFonts w:hint="eastAsia" w:ascii="宋体" w:hAnsi="宋体" w:eastAsia="宋体" w:cs="宋体"/>
          <w:szCs w:val="21"/>
        </w:rPr>
        <w:t>4．质量保修完成后，由发包人组织验收。</w:t>
      </w:r>
    </w:p>
    <w:p w14:paraId="1DA7C226">
      <w:pPr>
        <w:spacing w:line="400" w:lineRule="exact"/>
        <w:ind w:firstLine="210"/>
        <w:rPr>
          <w:rFonts w:hint="eastAsia" w:ascii="宋体" w:hAnsi="宋体" w:eastAsia="宋体" w:cs="宋体"/>
          <w:szCs w:val="21"/>
        </w:rPr>
      </w:pPr>
      <w:r>
        <w:rPr>
          <w:rFonts w:hint="eastAsia" w:ascii="宋体" w:hAnsi="宋体" w:eastAsia="宋体" w:cs="宋体"/>
          <w:szCs w:val="21"/>
        </w:rPr>
        <w:t>五、保修费用</w:t>
      </w:r>
    </w:p>
    <w:p w14:paraId="090E08C9">
      <w:pPr>
        <w:spacing w:line="400" w:lineRule="exact"/>
        <w:ind w:firstLine="210"/>
        <w:rPr>
          <w:rFonts w:hint="eastAsia" w:ascii="宋体" w:hAnsi="宋体" w:eastAsia="宋体" w:cs="宋体"/>
          <w:szCs w:val="21"/>
        </w:rPr>
      </w:pPr>
      <w:r>
        <w:rPr>
          <w:rFonts w:hint="eastAsia" w:ascii="宋体" w:hAnsi="宋体" w:eastAsia="宋体" w:cs="宋体"/>
          <w:szCs w:val="21"/>
        </w:rPr>
        <w:t>保修费用由造成质量缺陷的责任方承担。</w:t>
      </w:r>
    </w:p>
    <w:p w14:paraId="42B9B071">
      <w:pPr>
        <w:spacing w:line="400" w:lineRule="exact"/>
        <w:ind w:firstLine="210"/>
        <w:rPr>
          <w:rFonts w:hint="eastAsia" w:ascii="宋体" w:hAnsi="宋体" w:eastAsia="宋体" w:cs="宋体"/>
          <w:szCs w:val="21"/>
        </w:rPr>
      </w:pPr>
      <w:r>
        <w:rPr>
          <w:rFonts w:hint="eastAsia" w:ascii="宋体" w:hAnsi="宋体" w:eastAsia="宋体" w:cs="宋体"/>
          <w:szCs w:val="21"/>
        </w:rPr>
        <w:t>六、双方约定的其他工程质量保修事项：                      。</w:t>
      </w:r>
    </w:p>
    <w:p w14:paraId="5A8EEE7F">
      <w:pPr>
        <w:spacing w:line="400" w:lineRule="exact"/>
        <w:ind w:firstLine="210"/>
        <w:rPr>
          <w:rFonts w:hint="eastAsia" w:ascii="宋体" w:hAnsi="宋体" w:eastAsia="宋体" w:cs="宋体"/>
          <w:szCs w:val="21"/>
        </w:rPr>
      </w:pPr>
      <w:r>
        <w:rPr>
          <w:rFonts w:hint="eastAsia" w:ascii="宋体" w:hAnsi="宋体" w:eastAsia="宋体" w:cs="宋体"/>
          <w:szCs w:val="21"/>
        </w:rPr>
        <w:t>工程质量保修书由发包人、承包人在工程竣工验收前共同签署，作为施工合同附件，其有效期限至保修期满。</w:t>
      </w:r>
    </w:p>
    <w:p w14:paraId="126D4027">
      <w:pPr>
        <w:spacing w:line="400" w:lineRule="exact"/>
        <w:ind w:firstLine="210"/>
        <w:rPr>
          <w:rFonts w:hint="eastAsia" w:ascii="宋体" w:hAnsi="宋体" w:eastAsia="宋体" w:cs="宋体"/>
          <w:szCs w:val="21"/>
        </w:rPr>
      </w:pPr>
      <w:r>
        <w:rPr>
          <w:rFonts w:hint="eastAsia" w:ascii="宋体" w:hAnsi="宋体" w:eastAsia="宋体" w:cs="宋体"/>
          <w:szCs w:val="21"/>
        </w:rPr>
        <w:t>七、保修金的退还</w:t>
      </w:r>
    </w:p>
    <w:p w14:paraId="07662D26">
      <w:pPr>
        <w:spacing w:line="400" w:lineRule="exact"/>
        <w:ind w:firstLine="210"/>
        <w:rPr>
          <w:rFonts w:hint="eastAsia" w:ascii="宋体" w:hAnsi="宋体" w:eastAsia="宋体" w:cs="宋体"/>
          <w:szCs w:val="21"/>
        </w:rPr>
      </w:pPr>
      <w:r>
        <w:rPr>
          <w:rFonts w:hint="eastAsia" w:ascii="宋体" w:hAnsi="宋体" w:eastAsia="宋体" w:cs="宋体"/>
          <w:szCs w:val="21"/>
        </w:rPr>
        <w:t>工程缺陷责任期期满后，无质量问题并附有使用单位使用情况证明后，将保修金返还承包人（不计息）。</w:t>
      </w:r>
    </w:p>
    <w:p w14:paraId="232ED268">
      <w:pPr>
        <w:pStyle w:val="27"/>
        <w:ind w:firstLine="240"/>
        <w:rPr>
          <w:rFonts w:hint="eastAsia" w:ascii="宋体" w:hAnsi="宋体" w:eastAsia="宋体" w:cs="宋体"/>
        </w:rPr>
      </w:pPr>
      <w:r>
        <w:rPr>
          <w:rFonts w:hint="eastAsia" w:ascii="宋体" w:hAnsi="宋体" w:eastAsia="宋体" w:cs="宋体"/>
        </w:rPr>
        <w:t xml:space="preserve"> </w:t>
      </w:r>
    </w:p>
    <w:p w14:paraId="31F3B43F">
      <w:pPr>
        <w:pStyle w:val="28"/>
        <w:tabs>
          <w:tab w:val="left" w:pos="0"/>
          <w:tab w:val="left" w:pos="993"/>
          <w:tab w:val="left" w:pos="1134"/>
        </w:tabs>
        <w:ind w:firstLine="0" w:firstLineChars="0"/>
        <w:rPr>
          <w:rFonts w:hint="eastAsia" w:ascii="宋体" w:hAnsi="宋体" w:eastAsia="宋体" w:cs="宋体"/>
        </w:rPr>
      </w:pPr>
    </w:p>
    <w:p w14:paraId="5971C6F5">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发    包    人（公章）：</w:t>
      </w:r>
      <w:r>
        <w:rPr>
          <w:rFonts w:hint="eastAsia" w:ascii="宋体" w:hAnsi="宋体" w:eastAsia="宋体" w:cs="宋体"/>
          <w:szCs w:val="21"/>
        </w:rPr>
        <w:tab/>
      </w:r>
      <w:r>
        <w:rPr>
          <w:rFonts w:hint="eastAsia" w:ascii="宋体" w:hAnsi="宋体" w:eastAsia="宋体" w:cs="宋体"/>
          <w:szCs w:val="21"/>
        </w:rPr>
        <w:t xml:space="preserve">  承    包    人（公章）：</w:t>
      </w:r>
    </w:p>
    <w:p w14:paraId="24E53899">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法 定 代 表 人：（签字）                    法 定 代 表 人：（签字）</w:t>
      </w:r>
    </w:p>
    <w:p w14:paraId="79A56F13">
      <w:pPr>
        <w:tabs>
          <w:tab w:val="left" w:pos="5000"/>
        </w:tabs>
        <w:spacing w:line="400" w:lineRule="exact"/>
        <w:ind w:left="420" w:firstLine="210"/>
        <w:rPr>
          <w:rFonts w:hint="eastAsia" w:ascii="宋体" w:hAnsi="宋体" w:eastAsia="宋体" w:cs="宋体"/>
          <w:szCs w:val="21"/>
        </w:rPr>
      </w:pPr>
      <w:r>
        <w:rPr>
          <w:rFonts w:hint="eastAsia" w:ascii="宋体" w:hAnsi="宋体" w:eastAsia="宋体" w:cs="宋体"/>
          <w:szCs w:val="21"/>
        </w:rPr>
        <w:t>或委 托 代 理 人：（签字）                  或 委 托 代 理 人：（签字）</w:t>
      </w:r>
    </w:p>
    <w:p w14:paraId="627A099D">
      <w:pPr>
        <w:tabs>
          <w:tab w:val="center" w:pos="4153"/>
        </w:tabs>
        <w:spacing w:line="400" w:lineRule="exact"/>
        <w:ind w:firstLine="630" w:firstLineChars="300"/>
        <w:jc w:val="left"/>
        <w:rPr>
          <w:rFonts w:hint="eastAsia" w:ascii="宋体" w:hAnsi="宋体" w:eastAsia="宋体" w:cs="宋体"/>
          <w:szCs w:val="21"/>
        </w:rPr>
      </w:pP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rPr>
        <w:tab/>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rPr>
        <w:tab/>
      </w:r>
    </w:p>
    <w:p w14:paraId="7BE31D44">
      <w:pPr>
        <w:pStyle w:val="27"/>
        <w:ind w:firstLine="240"/>
        <w:rPr>
          <w:rFonts w:hint="eastAsia" w:ascii="宋体" w:hAnsi="宋体" w:eastAsia="宋体" w:cs="宋体"/>
        </w:rPr>
      </w:pPr>
    </w:p>
    <w:p w14:paraId="191ED1BE">
      <w:pPr>
        <w:spacing w:line="360" w:lineRule="auto"/>
        <w:ind w:firstLine="210"/>
        <w:rPr>
          <w:rFonts w:hint="eastAsia" w:ascii="宋体" w:hAnsi="宋体" w:eastAsia="宋体" w:cs="宋体"/>
          <w:i/>
          <w:szCs w:val="21"/>
        </w:rPr>
      </w:pPr>
      <w:r>
        <w:rPr>
          <w:rFonts w:hint="eastAsia" w:ascii="宋体" w:hAnsi="宋体" w:eastAsia="宋体" w:cs="宋体"/>
          <w:szCs w:val="21"/>
        </w:rPr>
        <w:t>附件2：</w:t>
      </w:r>
    </w:p>
    <w:p w14:paraId="427A436A">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工程建设项目廉洁合同</w:t>
      </w:r>
    </w:p>
    <w:p w14:paraId="08BA1E2F">
      <w:pPr>
        <w:spacing w:line="400" w:lineRule="exact"/>
        <w:ind w:firstLine="210"/>
        <w:rPr>
          <w:rFonts w:hint="eastAsia" w:ascii="宋体" w:hAnsi="宋体" w:eastAsia="宋体" w:cs="宋体"/>
          <w:szCs w:val="21"/>
          <w:u w:val="single"/>
        </w:rPr>
      </w:pPr>
      <w:r>
        <w:rPr>
          <w:rFonts w:hint="eastAsia" w:ascii="宋体" w:hAnsi="宋体" w:eastAsia="宋体" w:cs="宋体"/>
          <w:szCs w:val="21"/>
        </w:rPr>
        <w:t>工程项目名称：</w:t>
      </w:r>
      <w:r>
        <w:rPr>
          <w:rFonts w:hint="eastAsia" w:ascii="宋体" w:hAnsi="宋体" w:eastAsia="宋体" w:cs="宋体"/>
          <w:szCs w:val="21"/>
          <w:u w:val="single"/>
        </w:rPr>
        <w:t xml:space="preserve">     </w:t>
      </w:r>
    </w:p>
    <w:p w14:paraId="4F0B1D01">
      <w:pPr>
        <w:spacing w:line="400" w:lineRule="exact"/>
        <w:ind w:firstLine="210"/>
        <w:rPr>
          <w:rFonts w:hint="eastAsia" w:ascii="宋体" w:hAnsi="宋体" w:eastAsia="宋体" w:cs="宋体"/>
          <w:szCs w:val="21"/>
        </w:rPr>
      </w:pPr>
      <w:r>
        <w:rPr>
          <w:rFonts w:hint="eastAsia" w:ascii="宋体" w:hAnsi="宋体" w:eastAsia="宋体" w:cs="宋体"/>
          <w:szCs w:val="21"/>
        </w:rPr>
        <w:t>工程项目地址：</w:t>
      </w:r>
      <w:r>
        <w:rPr>
          <w:rFonts w:hint="eastAsia" w:ascii="宋体" w:hAnsi="宋体" w:eastAsia="宋体" w:cs="宋体"/>
          <w:szCs w:val="21"/>
          <w:u w:val="single"/>
        </w:rPr>
        <w:t>长兴县</w:t>
      </w:r>
    </w:p>
    <w:p w14:paraId="55843C70">
      <w:pPr>
        <w:spacing w:line="400" w:lineRule="exact"/>
        <w:ind w:firstLine="210"/>
        <w:rPr>
          <w:rFonts w:hint="eastAsia" w:ascii="宋体" w:hAnsi="宋体" w:eastAsia="宋体" w:cs="宋体"/>
          <w:spacing w:val="-6"/>
          <w:szCs w:val="21"/>
          <w:u w:val="single"/>
        </w:rPr>
      </w:pPr>
      <w:r>
        <w:rPr>
          <w:rFonts w:hint="eastAsia" w:ascii="宋体" w:hAnsi="宋体" w:eastAsia="宋体" w:cs="宋体"/>
          <w:szCs w:val="21"/>
        </w:rPr>
        <w:t>建设单位（发包人）：</w:t>
      </w:r>
      <w:r>
        <w:rPr>
          <w:rFonts w:hint="eastAsia" w:ascii="宋体" w:hAnsi="宋体" w:eastAsia="宋体" w:cs="宋体"/>
          <w:spacing w:val="-6"/>
          <w:szCs w:val="21"/>
          <w:u w:val="single"/>
          <w:lang w:eastAsia="zh-CN"/>
        </w:rPr>
        <w:t>长兴县龙山中学</w:t>
      </w:r>
      <w:r>
        <w:rPr>
          <w:rFonts w:hint="eastAsia" w:ascii="宋体" w:hAnsi="宋体" w:eastAsia="宋体" w:cs="宋体"/>
          <w:spacing w:val="-6"/>
          <w:szCs w:val="21"/>
          <w:u w:val="single"/>
        </w:rPr>
        <w:t xml:space="preserve">   </w:t>
      </w:r>
    </w:p>
    <w:p w14:paraId="346FCCBE">
      <w:pPr>
        <w:spacing w:line="400" w:lineRule="exact"/>
        <w:ind w:firstLine="210"/>
        <w:rPr>
          <w:rFonts w:hint="eastAsia" w:ascii="宋体" w:hAnsi="宋体" w:eastAsia="宋体" w:cs="宋体"/>
          <w:szCs w:val="21"/>
          <w:u w:val="single"/>
        </w:rPr>
      </w:pPr>
      <w:r>
        <w:rPr>
          <w:rFonts w:hint="eastAsia" w:ascii="宋体" w:hAnsi="宋体" w:eastAsia="宋体" w:cs="宋体"/>
          <w:szCs w:val="21"/>
        </w:rPr>
        <w:t xml:space="preserve">施工单位（承包人）： </w:t>
      </w:r>
      <w:r>
        <w:rPr>
          <w:rFonts w:hint="eastAsia" w:ascii="宋体" w:hAnsi="宋体" w:eastAsia="宋体" w:cs="宋体"/>
          <w:szCs w:val="21"/>
          <w:u w:val="single"/>
        </w:rPr>
        <w:t xml:space="preserve">               </w:t>
      </w:r>
    </w:p>
    <w:p w14:paraId="23087F0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 </w:t>
      </w:r>
    </w:p>
    <w:p w14:paraId="48C693E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第一条 双方的责任</w:t>
      </w:r>
    </w:p>
    <w:p w14:paraId="6FC342C0">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（一）应严格遵守国家关于市场准入、项目招标投标、工程建设、施工安装和市场活动等有关法律、法规，相关政策，以及廉政建设的各项规定。</w:t>
      </w:r>
    </w:p>
    <w:p w14:paraId="1575A2D0">
      <w:pPr>
        <w:spacing w:line="400" w:lineRule="exact"/>
        <w:ind w:firstLine="210"/>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14:paraId="1E49D20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（三）业务活动必须坚持公开、公平、公正、诚信、透明的原则（除法律法规另有规定者外），不得为获取不正当的利益，损害国家、集体和对方利益，不得违反工程建设管理、施工安装的规章制度。</w:t>
      </w:r>
    </w:p>
    <w:p w14:paraId="4CC9068C">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（四）发现对方在业务活动中有违规、违纪、违法行为的，应及时提醒对方，情节严重的，应向其上级主管部门或纪检监察、司法等有关机关举报。</w:t>
      </w:r>
    </w:p>
    <w:p w14:paraId="6B75C07C">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第二条 发包人的责任</w:t>
      </w:r>
    </w:p>
    <w:p w14:paraId="47501D0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发包人的领导和从事该建设工程项目的工作人员，在工程建设的事前、事中、事后应遵守以下规定：</w:t>
      </w:r>
    </w:p>
    <w:p w14:paraId="3F2E57C9">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（一）不准向承包人和相关单位索要或接受回扣、礼金、有价证券、贵重物品和好处费、感谢费等。</w:t>
      </w:r>
    </w:p>
    <w:p w14:paraId="50B535DD">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（二）不准在承包人和相关单位报销任何应由发包人或个人支付的费用。</w:t>
      </w:r>
    </w:p>
    <w:p w14:paraId="74A2F380">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（三）不准要求、暗示和接受承包人和相关单位为个人装修住房、婚丧嫁娶、配偶子女的工作安排以及出国（境）、旅游等提供方便。 </w:t>
      </w:r>
    </w:p>
    <w:p w14:paraId="3A9551AB">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（四）不准参加有可能影响公正执行公务的承包人和相关单位的宴请和健身、娱乐等活动。</w:t>
      </w:r>
    </w:p>
    <w:p w14:paraId="46D3D32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74682C67">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第三条 承包人的责任</w:t>
      </w:r>
    </w:p>
    <w:p w14:paraId="5DF1E122">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应与发包人保持正常的业务交往，按照有关法律法规和程序开展业务工作，严格执行工程建设的有关方针、政策，尤其是有关建筑施工安装的强制性标准和规范，并遵守以下规定：</w:t>
      </w:r>
    </w:p>
    <w:p w14:paraId="1A224A0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（一）不准以任何理由向发包人、相关单位及其工作人员赠送礼金、有价证券、贵重物品和回扣、好处费、感谢费等。</w:t>
      </w:r>
    </w:p>
    <w:p w14:paraId="78EDA96E">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（二）不准以任何理由为发包人和相关单位报销应由对方或个人支付的费用。</w:t>
      </w:r>
    </w:p>
    <w:p w14:paraId="78B0E206">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（三）不准接受或暗示为发包人、相关单位或个人装修住房、婚丧嫁娶、配偶子女的工作安排以及出国（境）、旅游等提供方便。</w:t>
      </w:r>
    </w:p>
    <w:p w14:paraId="70DDA88F">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（四）不准以任何理由为发包人、相关单位或个人组织有可能影响公正执行公务的宴请、健身、娱乐等活动。</w:t>
      </w:r>
    </w:p>
    <w:p w14:paraId="754B44D3">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第四条 违约责任</w:t>
      </w:r>
    </w:p>
    <w:p w14:paraId="7BDD4715">
      <w:pPr>
        <w:spacing w:line="400" w:lineRule="exact"/>
        <w:ind w:firstLine="210"/>
        <w:rPr>
          <w:rFonts w:hint="eastAsia" w:ascii="宋体" w:hAnsi="宋体" w:eastAsia="宋体" w:cs="宋体"/>
          <w:szCs w:val="21"/>
          <w:lang w:eastAsia="zh-CN"/>
        </w:rPr>
      </w:pPr>
      <w:r>
        <w:rPr>
          <w:rFonts w:hint="eastAsia" w:ascii="宋体" w:hAnsi="宋体" w:eastAsia="宋体" w:cs="宋体"/>
          <w:szCs w:val="21"/>
        </w:rPr>
        <w:t xml:space="preserve">  （一）发包人工作人员有违反本责任书第一、二条责任行为的，按照管理权限，依据有关法律法规和规定给予党纪、政纪处分或组织处理；涉嫌犯罪的，移交司法机关追究刑事责任；给承包人单位造成经济损失的，应予以赔偿。 </w:t>
      </w:r>
    </w:p>
    <w:p w14:paraId="5EE77362">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二）承包人工作人员有违反本责任书第一、三条责任行为的，按照管理权限，依据有关法律法规和规定给予党纪、政纪处分或组织处理；涉嫌犯罪的，移交司法机关追究刑事责任；给发包人单位造成经济损失的，应予以赔偿。</w:t>
      </w:r>
    </w:p>
    <w:p w14:paraId="0A31CFF3">
      <w:pPr>
        <w:spacing w:line="400" w:lineRule="exact"/>
        <w:ind w:firstLine="210"/>
        <w:rPr>
          <w:rFonts w:hint="eastAsia" w:ascii="宋体" w:hAnsi="宋体" w:eastAsia="宋体" w:cs="宋体"/>
          <w:szCs w:val="21"/>
        </w:rPr>
      </w:pPr>
      <w:r>
        <w:rPr>
          <w:rFonts w:hint="eastAsia" w:ascii="宋体" w:hAnsi="宋体" w:eastAsia="宋体" w:cs="宋体"/>
          <w:szCs w:val="21"/>
        </w:rPr>
        <w:t>（三）承包人违反本合同对发包人有行贿行为经监察局查实的，承包人需按查实的数额，按1:20的比例（监察局查实数的20倍）向发包人赔偿；承包人违反本合同对发包人有行贿行为经法院判定的，承包人需按查实的数额，按1:40的比例（法院判定数的40倍）向发包人赔偿。</w:t>
      </w:r>
    </w:p>
    <w:p w14:paraId="77375764">
      <w:pPr>
        <w:spacing w:line="400" w:lineRule="exact"/>
        <w:ind w:firstLine="210"/>
        <w:rPr>
          <w:rFonts w:hint="eastAsia" w:ascii="宋体" w:hAnsi="宋体" w:eastAsia="宋体" w:cs="宋体"/>
          <w:szCs w:val="21"/>
        </w:rPr>
      </w:pPr>
      <w:r>
        <w:rPr>
          <w:rFonts w:hint="eastAsia" w:ascii="宋体" w:hAnsi="宋体" w:eastAsia="宋体" w:cs="宋体"/>
          <w:szCs w:val="21"/>
        </w:rPr>
        <w:t>第五条 本责任书作为工程施工合同的附件，与工程施工合同具有同等法律效力。经双方签署后立即生效。</w:t>
      </w:r>
    </w:p>
    <w:p w14:paraId="720F8D1E">
      <w:pPr>
        <w:spacing w:line="400" w:lineRule="exact"/>
        <w:ind w:firstLine="210"/>
        <w:rPr>
          <w:rFonts w:hint="eastAsia" w:ascii="宋体" w:hAnsi="宋体" w:eastAsia="宋体" w:cs="宋体"/>
          <w:szCs w:val="21"/>
        </w:rPr>
      </w:pPr>
      <w:r>
        <w:rPr>
          <w:rFonts w:hint="eastAsia" w:ascii="宋体" w:hAnsi="宋体" w:eastAsia="宋体" w:cs="宋体"/>
          <w:szCs w:val="21"/>
        </w:rPr>
        <w:t>第六条 本责任书的有效期为双方签署之日起至该工程项目合同结束时止，但本合同第四条的违约责任有效期不受本合同终止的限制。</w:t>
      </w:r>
    </w:p>
    <w:p w14:paraId="4E54E3BA">
      <w:pPr>
        <w:spacing w:line="400" w:lineRule="exact"/>
        <w:ind w:firstLine="210"/>
        <w:rPr>
          <w:rFonts w:hint="eastAsia" w:ascii="宋体" w:hAnsi="宋体" w:eastAsia="宋体" w:cs="宋体"/>
          <w:szCs w:val="21"/>
        </w:rPr>
      </w:pPr>
      <w:r>
        <w:rPr>
          <w:rFonts w:hint="eastAsia" w:ascii="宋体" w:hAnsi="宋体" w:eastAsia="宋体" w:cs="宋体"/>
          <w:szCs w:val="21"/>
        </w:rPr>
        <w:t>第七条 本责任书双方约定份数：</w:t>
      </w:r>
      <w:r>
        <w:rPr>
          <w:rFonts w:hint="eastAsia" w:ascii="宋体" w:hAnsi="宋体" w:eastAsia="宋体" w:cs="宋体"/>
          <w:kern w:val="0"/>
          <w:szCs w:val="21"/>
          <w:u w:val="single" w:color="000000"/>
        </w:rPr>
        <w:t>陆份，双方各叁份</w:t>
      </w:r>
      <w:r>
        <w:rPr>
          <w:rFonts w:hint="eastAsia" w:ascii="宋体" w:hAnsi="宋体" w:eastAsia="宋体" w:cs="宋体"/>
          <w:kern w:val="0"/>
          <w:szCs w:val="21"/>
        </w:rPr>
        <w:t>。</w:t>
      </w:r>
    </w:p>
    <w:tbl>
      <w:tblPr>
        <w:tblStyle w:val="30"/>
        <w:tblW w:w="0" w:type="auto"/>
        <w:tblInd w:w="135" w:type="dxa"/>
        <w:tblLayout w:type="fixed"/>
        <w:tblCellMar>
          <w:top w:w="0" w:type="dxa"/>
          <w:left w:w="108" w:type="dxa"/>
          <w:bottom w:w="0" w:type="dxa"/>
          <w:right w:w="108" w:type="dxa"/>
        </w:tblCellMar>
      </w:tblPr>
      <w:tblGrid>
        <w:gridCol w:w="4641"/>
        <w:gridCol w:w="4899"/>
      </w:tblGrid>
      <w:tr w14:paraId="58B056B1">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21100275">
            <w:pPr>
              <w:spacing w:line="400" w:lineRule="exact"/>
              <w:ind w:firstLine="210"/>
              <w:rPr>
                <w:rFonts w:hint="eastAsia" w:ascii="宋体" w:hAnsi="宋体" w:eastAsia="宋体" w:cs="宋体"/>
                <w:szCs w:val="21"/>
              </w:rPr>
            </w:pPr>
            <w:r>
              <w:rPr>
                <w:rFonts w:hint="eastAsia" w:ascii="宋体" w:hAnsi="宋体" w:eastAsia="宋体" w:cs="宋体"/>
                <w:szCs w:val="21"/>
              </w:rPr>
              <w:t xml:space="preserve">发包人（盖章）： </w:t>
            </w:r>
          </w:p>
          <w:p w14:paraId="453A5983">
            <w:pPr>
              <w:spacing w:line="400" w:lineRule="exact"/>
              <w:ind w:firstLine="210"/>
              <w:rPr>
                <w:rFonts w:hint="eastAsia" w:ascii="宋体" w:hAnsi="宋体" w:eastAsia="宋体" w:cs="宋体"/>
                <w:szCs w:val="21"/>
              </w:rPr>
            </w:pPr>
            <w:r>
              <w:rPr>
                <w:rFonts w:hint="eastAsia" w:ascii="宋体" w:hAnsi="宋体" w:eastAsia="宋体" w:cs="宋体"/>
                <w:szCs w:val="21"/>
              </w:rPr>
              <w:t>法定代表人</w:t>
            </w:r>
          </w:p>
          <w:p w14:paraId="27C07C8C">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274D321C">
            <w:pPr>
              <w:spacing w:line="400" w:lineRule="exact"/>
              <w:ind w:firstLine="210"/>
              <w:rPr>
                <w:rFonts w:hint="eastAsia" w:ascii="宋体" w:hAnsi="宋体" w:eastAsia="宋体" w:cs="宋体"/>
                <w:szCs w:val="21"/>
              </w:rPr>
            </w:pPr>
            <w:r>
              <w:rPr>
                <w:rFonts w:hint="eastAsia" w:ascii="宋体" w:hAnsi="宋体" w:eastAsia="宋体" w:cs="宋体"/>
                <w:szCs w:val="21"/>
              </w:rPr>
              <w:t>电 话：</w:t>
            </w:r>
          </w:p>
          <w:p w14:paraId="39681E1C">
            <w:pPr>
              <w:spacing w:line="400" w:lineRule="exact"/>
              <w:ind w:firstLine="210"/>
              <w:rPr>
                <w:rFonts w:hint="eastAsia" w:ascii="宋体" w:hAnsi="宋体" w:eastAsia="宋体" w:cs="宋体"/>
                <w:szCs w:val="21"/>
              </w:rPr>
            </w:pPr>
            <w:r>
              <w:rPr>
                <w:rFonts w:hint="eastAsia" w:ascii="宋体" w:hAnsi="宋体" w:eastAsia="宋体" w:cs="宋体"/>
                <w:szCs w:val="21"/>
              </w:rPr>
              <w:t>年    月     日</w:t>
            </w:r>
          </w:p>
        </w:tc>
        <w:tc>
          <w:tcPr>
            <w:tcW w:w="4899" w:type="dxa"/>
            <w:tcBorders>
              <w:top w:val="nil"/>
              <w:left w:val="nil"/>
              <w:bottom w:val="nil"/>
              <w:right w:val="nil"/>
            </w:tcBorders>
          </w:tcPr>
          <w:p w14:paraId="0EFA040E">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承包人（盖章）： </w:t>
            </w:r>
          </w:p>
          <w:p w14:paraId="6DBBCAA3">
            <w:pPr>
              <w:spacing w:line="400" w:lineRule="exact"/>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1D63D63E">
            <w:pPr>
              <w:spacing w:line="400" w:lineRule="exact"/>
              <w:ind w:firstLine="210"/>
              <w:rPr>
                <w:rFonts w:hint="eastAsia" w:ascii="宋体" w:hAnsi="宋体" w:eastAsia="宋体" w:cs="宋体"/>
                <w:szCs w:val="21"/>
              </w:rPr>
            </w:pPr>
            <w:r>
              <w:rPr>
                <w:rFonts w:hint="eastAsia" w:ascii="宋体" w:hAnsi="宋体" w:eastAsia="宋体" w:cs="宋体"/>
                <w:szCs w:val="21"/>
              </w:rPr>
              <w:t>电 话：</w:t>
            </w:r>
          </w:p>
          <w:p w14:paraId="1215372F">
            <w:pPr>
              <w:spacing w:line="400" w:lineRule="exact"/>
              <w:ind w:firstLine="210"/>
              <w:rPr>
                <w:rFonts w:hint="eastAsia" w:ascii="宋体" w:hAnsi="宋体" w:eastAsia="宋体" w:cs="宋体"/>
                <w:szCs w:val="21"/>
              </w:rPr>
            </w:pPr>
            <w:r>
              <w:rPr>
                <w:rFonts w:hint="eastAsia" w:ascii="宋体" w:hAnsi="宋体" w:eastAsia="宋体" w:cs="宋体"/>
                <w:szCs w:val="21"/>
              </w:rPr>
              <w:t>年   月   日</w:t>
            </w:r>
          </w:p>
        </w:tc>
      </w:tr>
    </w:tbl>
    <w:p w14:paraId="497F2FFF">
      <w:pPr>
        <w:spacing w:line="360" w:lineRule="auto"/>
        <w:ind w:firstLine="210"/>
        <w:rPr>
          <w:rFonts w:hint="eastAsia" w:ascii="宋体" w:hAnsi="宋体" w:eastAsia="宋体" w:cs="宋体"/>
          <w:szCs w:val="21"/>
        </w:rPr>
      </w:pPr>
      <w:r>
        <w:rPr>
          <w:rFonts w:hint="eastAsia" w:ascii="宋体" w:hAnsi="宋体" w:eastAsia="宋体" w:cs="宋体"/>
          <w:szCs w:val="21"/>
        </w:rPr>
        <w:t xml:space="preserve"> </w:t>
      </w:r>
    </w:p>
    <w:p w14:paraId="0B0D61B4">
      <w:pPr>
        <w:ind w:firstLine="210"/>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附件3：</w:t>
      </w:r>
    </w:p>
    <w:p w14:paraId="49CD5E4A">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安全生产合同</w:t>
      </w:r>
    </w:p>
    <w:p w14:paraId="6C5BE7A3">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为在合同的实施过程中创造安全、高效的施工环境，确实搞好本项目的安全管理工作，本项目发包人</w:t>
      </w:r>
      <w:r>
        <w:rPr>
          <w:rFonts w:hint="eastAsia" w:ascii="宋体" w:hAnsi="宋体" w:eastAsia="宋体" w:cs="宋体"/>
          <w:iCs/>
          <w:szCs w:val="21"/>
          <w:u w:val="single"/>
          <w:shd w:val="clear" w:color="auto" w:fill="FFFFFF"/>
          <w:lang w:eastAsia="zh-CN"/>
        </w:rPr>
        <w:t>长兴县龙山中学</w:t>
      </w:r>
      <w:r>
        <w:rPr>
          <w:rFonts w:hint="eastAsia" w:ascii="宋体" w:hAnsi="宋体" w:eastAsia="宋体" w:cs="宋体"/>
          <w:kern w:val="0"/>
          <w:szCs w:val="21"/>
        </w:rPr>
        <w:t>与承包人</w:t>
      </w:r>
      <w:r>
        <w:rPr>
          <w:rFonts w:hint="eastAsia" w:ascii="宋体" w:hAnsi="宋体" w:eastAsia="宋体" w:cs="宋体"/>
          <w:szCs w:val="21"/>
          <w:u w:val="single"/>
        </w:rPr>
        <w:t xml:space="preserve">                 </w:t>
      </w:r>
      <w:r>
        <w:rPr>
          <w:rFonts w:hint="eastAsia" w:ascii="宋体" w:hAnsi="宋体" w:eastAsia="宋体" w:cs="宋体"/>
          <w:kern w:val="0"/>
          <w:szCs w:val="21"/>
        </w:rPr>
        <w:t>特此签订安全生产合同：</w:t>
      </w:r>
    </w:p>
    <w:p w14:paraId="6D90C153">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一、发包人职责</w:t>
      </w:r>
    </w:p>
    <w:p w14:paraId="60E4C12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1、严格遵守国家有关安全生产的法律法规，认真执行工程承包合同中的有关安全要求。</w:t>
      </w:r>
    </w:p>
    <w:p w14:paraId="73BE9C6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2、按照“安全第一、预防为主”和坚持“管生产必须管安全”的原则进行安全生产管理，做到生产与安全工作同时计划、布置、检查、总结和评比。</w:t>
      </w:r>
    </w:p>
    <w:p w14:paraId="0213C34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3、重要的安全设施必须坚持与主体工程“三同时”的原则，即：同时设计、审批，同时施工，同时验收，投入使用。</w:t>
      </w:r>
    </w:p>
    <w:p w14:paraId="0EB83860">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4、组织对承包人施工现场安全生产检查，监督承包人及时处理发现的各种安全隐患。</w:t>
      </w:r>
    </w:p>
    <w:p w14:paraId="0B1AE018">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二、承包人职责</w:t>
      </w:r>
    </w:p>
    <w:p w14:paraId="09B604AB">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1、严格遵守国家有关安全生产的法律法规和有关安全生产的规定，认真执行工程承包合同中的有关安全要求。</w:t>
      </w:r>
    </w:p>
    <w:p w14:paraId="5962F258">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2、坚持 “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ECB443C">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9BFE85B">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4、承包人在任何时候都应采取各个合理的预防措施，防止其员工发生任何违法、违禁、暴力或妨碍治安的行为。</w:t>
      </w:r>
    </w:p>
    <w:p w14:paraId="0E8B435D">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1DBB7DC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C015977">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7、操作人员上岗，必须按规定穿戴防护用品。施工负责人和安全检查员应随时检查劳动防护用品的穿戴情况，不按规定穿戴防护用品的人员不得上岗。</w:t>
      </w:r>
    </w:p>
    <w:p w14:paraId="1AFBDD00">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8、所有施工机具设备和高空作业的设备均应定期检查，并有安全员的签字记录，保证其经常处于完发状态；不合格的机具、设备和劳动保护用品严禁使用。</w:t>
      </w:r>
    </w:p>
    <w:p w14:paraId="346B9581">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9、施工中采用新技术、新工艺、新设备、新材料时，必须制定相应的安全技术措施，施工现场必须具有相关的安全标志牌。</w:t>
      </w:r>
    </w:p>
    <w:p w14:paraId="6E222440">
      <w:pPr>
        <w:widowControl/>
        <w:spacing w:line="400" w:lineRule="exact"/>
        <w:ind w:firstLine="210"/>
        <w:rPr>
          <w:rFonts w:hint="eastAsia" w:ascii="宋体" w:hAnsi="宋体" w:eastAsia="宋体" w:cs="宋体"/>
          <w:kern w:val="0"/>
          <w:szCs w:val="21"/>
          <w:highlight w:val="none"/>
        </w:rPr>
      </w:pPr>
      <w:r>
        <w:rPr>
          <w:rFonts w:hint="eastAsia" w:ascii="宋体" w:hAnsi="宋体" w:eastAsia="宋体" w:cs="宋体"/>
          <w:kern w:val="0"/>
          <w:szCs w:val="21"/>
          <w:highlight w:val="none"/>
        </w:rPr>
        <w:t>10、承包人应在动火施工前向甲方提交动火施工申请，内容包括：动火施工时间、地点、范围、方式、动火施工人员等。</w:t>
      </w:r>
    </w:p>
    <w:p w14:paraId="7E772352">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11、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8C0B4B9">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三、违约责任</w:t>
      </w:r>
    </w:p>
    <w:p w14:paraId="7F9B873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如因发包人或承包人违约造成安全事故，将依法追究责任。</w:t>
      </w:r>
    </w:p>
    <w:p w14:paraId="2809AC83">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rPr>
        <w:t xml:space="preserve"> </w:t>
      </w:r>
    </w:p>
    <w:p w14:paraId="73D52B16">
      <w:pPr>
        <w:widowControl/>
        <w:spacing w:line="400" w:lineRule="exact"/>
        <w:ind w:firstLine="210"/>
        <w:rPr>
          <w:rFonts w:hint="eastAsia" w:ascii="宋体" w:hAnsi="宋体" w:eastAsia="宋体" w:cs="宋体"/>
          <w:kern w:val="0"/>
          <w:szCs w:val="21"/>
        </w:rPr>
      </w:pPr>
      <w:r>
        <w:rPr>
          <w:rFonts w:hint="eastAsia" w:ascii="宋体" w:hAnsi="宋体" w:eastAsia="宋体" w:cs="宋体"/>
          <w:kern w:val="0"/>
          <w:szCs w:val="21"/>
          <w:u w:val="single" w:color="000000"/>
        </w:rPr>
        <w:t>陆份，双方各叁份</w:t>
      </w:r>
      <w:r>
        <w:rPr>
          <w:rFonts w:hint="eastAsia" w:ascii="宋体" w:hAnsi="宋体" w:eastAsia="宋体" w:cs="宋体"/>
          <w:kern w:val="0"/>
          <w:szCs w:val="21"/>
        </w:rPr>
        <w:t>。由双方法定代表人或授权代理人签署与加盖公章后生效，全部工程竣工验收后失效。</w:t>
      </w:r>
    </w:p>
    <w:p w14:paraId="5C44D74C">
      <w:pPr>
        <w:widowControl/>
        <w:ind w:firstLine="210"/>
        <w:rPr>
          <w:rFonts w:hint="eastAsia" w:ascii="宋体" w:hAnsi="宋体" w:eastAsia="宋体" w:cs="宋体"/>
          <w:kern w:val="0"/>
          <w:szCs w:val="21"/>
        </w:rPr>
      </w:pPr>
      <w:r>
        <w:rPr>
          <w:rFonts w:hint="eastAsia" w:ascii="宋体" w:hAnsi="宋体" w:eastAsia="宋体" w:cs="宋体"/>
          <w:kern w:val="0"/>
          <w:szCs w:val="21"/>
        </w:rPr>
        <w:t xml:space="preserve"> </w:t>
      </w:r>
    </w:p>
    <w:p w14:paraId="789C9251">
      <w:pPr>
        <w:ind w:firstLine="210"/>
        <w:rPr>
          <w:rFonts w:hint="eastAsia" w:ascii="宋体" w:hAnsi="宋体" w:eastAsia="宋体" w:cs="宋体"/>
          <w:szCs w:val="21"/>
        </w:rPr>
      </w:pPr>
      <w:r>
        <w:rPr>
          <w:rFonts w:hint="eastAsia" w:ascii="宋体" w:hAnsi="宋体" w:eastAsia="宋体" w:cs="宋体"/>
          <w:szCs w:val="21"/>
        </w:rPr>
        <w:t xml:space="preserve"> </w:t>
      </w:r>
    </w:p>
    <w:p w14:paraId="580A7892">
      <w:pPr>
        <w:ind w:firstLine="210"/>
        <w:rPr>
          <w:rFonts w:hint="eastAsia" w:ascii="宋体" w:hAnsi="宋体" w:eastAsia="宋体" w:cs="宋体"/>
          <w:szCs w:val="21"/>
        </w:rPr>
      </w:pPr>
      <w:r>
        <w:rPr>
          <w:rFonts w:hint="eastAsia" w:ascii="宋体" w:hAnsi="宋体" w:eastAsia="宋体" w:cs="宋体"/>
          <w:szCs w:val="21"/>
        </w:rPr>
        <w:t xml:space="preserve"> </w:t>
      </w:r>
    </w:p>
    <w:p w14:paraId="08BE625E">
      <w:pPr>
        <w:ind w:firstLine="210"/>
        <w:rPr>
          <w:rFonts w:hint="eastAsia" w:ascii="宋体" w:hAnsi="宋体" w:eastAsia="宋体" w:cs="宋体"/>
          <w:szCs w:val="21"/>
        </w:rPr>
      </w:pPr>
      <w:r>
        <w:rPr>
          <w:rFonts w:hint="eastAsia" w:ascii="宋体" w:hAnsi="宋体" w:eastAsia="宋体" w:cs="宋体"/>
          <w:szCs w:val="21"/>
        </w:rPr>
        <w:t xml:space="preserve"> </w:t>
      </w:r>
    </w:p>
    <w:tbl>
      <w:tblPr>
        <w:tblStyle w:val="30"/>
        <w:tblW w:w="0" w:type="auto"/>
        <w:tblInd w:w="135" w:type="dxa"/>
        <w:tblLayout w:type="fixed"/>
        <w:tblCellMar>
          <w:top w:w="0" w:type="dxa"/>
          <w:left w:w="108" w:type="dxa"/>
          <w:bottom w:w="0" w:type="dxa"/>
          <w:right w:w="108" w:type="dxa"/>
        </w:tblCellMar>
      </w:tblPr>
      <w:tblGrid>
        <w:gridCol w:w="4641"/>
        <w:gridCol w:w="4899"/>
      </w:tblGrid>
      <w:tr w14:paraId="07A13E1C">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3BA328F4">
            <w:pPr>
              <w:ind w:firstLine="210"/>
              <w:rPr>
                <w:rFonts w:hint="eastAsia" w:ascii="宋体" w:hAnsi="宋体" w:eastAsia="宋体" w:cs="宋体"/>
                <w:szCs w:val="21"/>
              </w:rPr>
            </w:pPr>
            <w:r>
              <w:rPr>
                <w:rFonts w:hint="eastAsia" w:ascii="宋体" w:hAnsi="宋体" w:eastAsia="宋体" w:cs="宋体"/>
                <w:szCs w:val="21"/>
              </w:rPr>
              <w:t xml:space="preserve">发包人（盖章）： </w:t>
            </w:r>
          </w:p>
          <w:p w14:paraId="1C6F213C">
            <w:pPr>
              <w:ind w:firstLine="210"/>
              <w:rPr>
                <w:rFonts w:hint="eastAsia" w:ascii="宋体" w:hAnsi="宋体" w:eastAsia="宋体" w:cs="宋体"/>
                <w:szCs w:val="21"/>
              </w:rPr>
            </w:pPr>
            <w:r>
              <w:rPr>
                <w:rFonts w:hint="eastAsia" w:ascii="宋体" w:hAnsi="宋体" w:eastAsia="宋体" w:cs="宋体"/>
                <w:szCs w:val="21"/>
              </w:rPr>
              <w:t>法定代表人</w:t>
            </w:r>
          </w:p>
          <w:p w14:paraId="5B1C5098">
            <w:pPr>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6CEE1E82">
            <w:pPr>
              <w:ind w:firstLine="210"/>
              <w:rPr>
                <w:rFonts w:hint="eastAsia" w:ascii="宋体" w:hAnsi="宋体" w:eastAsia="宋体" w:cs="宋体"/>
                <w:szCs w:val="21"/>
              </w:rPr>
            </w:pPr>
            <w:r>
              <w:rPr>
                <w:rFonts w:hint="eastAsia" w:ascii="宋体" w:hAnsi="宋体" w:eastAsia="宋体" w:cs="宋体"/>
                <w:szCs w:val="21"/>
              </w:rPr>
              <w:t>电 话：</w:t>
            </w:r>
          </w:p>
          <w:p w14:paraId="7FDA423B">
            <w:pPr>
              <w:ind w:firstLine="210"/>
              <w:rPr>
                <w:rFonts w:hint="eastAsia" w:ascii="宋体" w:hAnsi="宋体" w:eastAsia="宋体" w:cs="宋体"/>
                <w:szCs w:val="21"/>
              </w:rPr>
            </w:pPr>
            <w:r>
              <w:rPr>
                <w:rFonts w:hint="eastAsia" w:ascii="宋体" w:hAnsi="宋体" w:eastAsia="宋体" w:cs="宋体"/>
                <w:szCs w:val="21"/>
              </w:rPr>
              <w:t>年    月     日</w:t>
            </w:r>
          </w:p>
        </w:tc>
        <w:tc>
          <w:tcPr>
            <w:tcW w:w="4899" w:type="dxa"/>
            <w:tcBorders>
              <w:top w:val="nil"/>
              <w:left w:val="nil"/>
              <w:bottom w:val="nil"/>
              <w:right w:val="nil"/>
            </w:tcBorders>
          </w:tcPr>
          <w:p w14:paraId="05F177F2">
            <w:pPr>
              <w:ind w:firstLine="210"/>
              <w:rPr>
                <w:rFonts w:hint="eastAsia" w:ascii="宋体" w:hAnsi="宋体" w:eastAsia="宋体" w:cs="宋体"/>
                <w:szCs w:val="21"/>
              </w:rPr>
            </w:pPr>
            <w:r>
              <w:rPr>
                <w:rFonts w:hint="eastAsia" w:ascii="宋体" w:hAnsi="宋体" w:eastAsia="宋体" w:cs="宋体"/>
                <w:szCs w:val="21"/>
              </w:rPr>
              <w:t xml:space="preserve">承包人（盖章）： </w:t>
            </w:r>
          </w:p>
          <w:p w14:paraId="634760A7">
            <w:pPr>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3476C576">
            <w:pPr>
              <w:ind w:firstLine="210"/>
              <w:rPr>
                <w:rFonts w:hint="eastAsia" w:ascii="宋体" w:hAnsi="宋体" w:eastAsia="宋体" w:cs="宋体"/>
                <w:szCs w:val="21"/>
              </w:rPr>
            </w:pPr>
            <w:r>
              <w:rPr>
                <w:rFonts w:hint="eastAsia" w:ascii="宋体" w:hAnsi="宋体" w:eastAsia="宋体" w:cs="宋体"/>
                <w:szCs w:val="21"/>
              </w:rPr>
              <w:t>电 话：</w:t>
            </w:r>
          </w:p>
          <w:p w14:paraId="29DF7615">
            <w:pPr>
              <w:ind w:firstLine="210"/>
              <w:rPr>
                <w:rFonts w:hint="eastAsia" w:ascii="宋体" w:hAnsi="宋体" w:eastAsia="宋体" w:cs="宋体"/>
                <w:szCs w:val="21"/>
              </w:rPr>
            </w:pPr>
            <w:r>
              <w:rPr>
                <w:rFonts w:hint="eastAsia" w:ascii="宋体" w:hAnsi="宋体" w:eastAsia="宋体" w:cs="宋体"/>
                <w:szCs w:val="21"/>
              </w:rPr>
              <w:t>年   月   日</w:t>
            </w:r>
          </w:p>
        </w:tc>
      </w:tr>
    </w:tbl>
    <w:p w14:paraId="74C023F5">
      <w:pPr>
        <w:ind w:firstLine="210"/>
        <w:rPr>
          <w:rFonts w:hint="eastAsia" w:ascii="宋体" w:hAnsi="宋体" w:eastAsia="宋体" w:cs="宋体"/>
          <w:szCs w:val="21"/>
        </w:rPr>
      </w:pPr>
      <w:r>
        <w:rPr>
          <w:rFonts w:hint="eastAsia" w:ascii="宋体" w:hAnsi="宋体" w:eastAsia="宋体" w:cs="宋体"/>
          <w:szCs w:val="21"/>
        </w:rPr>
        <w:t xml:space="preserve"> </w:t>
      </w:r>
    </w:p>
    <w:p w14:paraId="0C553869">
      <w:pPr>
        <w:ind w:firstLine="210"/>
        <w:rPr>
          <w:rFonts w:hint="eastAsia" w:ascii="宋体" w:hAnsi="宋体" w:eastAsia="宋体" w:cs="宋体"/>
          <w:szCs w:val="21"/>
        </w:rPr>
      </w:pPr>
      <w:r>
        <w:rPr>
          <w:rFonts w:hint="eastAsia" w:ascii="宋体" w:hAnsi="宋体" w:eastAsia="宋体" w:cs="宋体"/>
          <w:szCs w:val="21"/>
        </w:rPr>
        <w:t xml:space="preserve"> </w:t>
      </w:r>
    </w:p>
    <w:p w14:paraId="529B5CC6">
      <w:pPr>
        <w:ind w:firstLine="210"/>
        <w:rPr>
          <w:rFonts w:hint="eastAsia" w:ascii="宋体" w:hAnsi="宋体" w:eastAsia="宋体" w:cs="宋体"/>
          <w:szCs w:val="21"/>
        </w:rPr>
      </w:pPr>
      <w:r>
        <w:rPr>
          <w:rFonts w:hint="eastAsia" w:ascii="宋体" w:hAnsi="宋体" w:eastAsia="宋体" w:cs="宋体"/>
          <w:szCs w:val="21"/>
        </w:rPr>
        <w:t xml:space="preserve"> </w:t>
      </w:r>
    </w:p>
    <w:p w14:paraId="6BB36C10">
      <w:pPr>
        <w:ind w:firstLine="210"/>
        <w:rPr>
          <w:rFonts w:hint="eastAsia" w:ascii="宋体" w:hAnsi="宋体" w:eastAsia="宋体" w:cs="宋体"/>
          <w:szCs w:val="21"/>
        </w:rPr>
      </w:pPr>
      <w:r>
        <w:rPr>
          <w:rFonts w:hint="eastAsia" w:ascii="宋体" w:hAnsi="宋体" w:eastAsia="宋体" w:cs="宋体"/>
          <w:szCs w:val="21"/>
        </w:rPr>
        <w:t xml:space="preserve"> </w:t>
      </w:r>
    </w:p>
    <w:p w14:paraId="6032514D">
      <w:pPr>
        <w:ind w:firstLine="210"/>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附件4：</w:t>
      </w:r>
    </w:p>
    <w:p w14:paraId="617F7B3C">
      <w:pPr>
        <w:spacing w:line="360" w:lineRule="auto"/>
        <w:ind w:firstLine="211"/>
        <w:jc w:val="center"/>
        <w:rPr>
          <w:rFonts w:hint="eastAsia" w:ascii="宋体" w:hAnsi="宋体" w:eastAsia="宋体" w:cs="宋体"/>
          <w:b/>
          <w:szCs w:val="21"/>
        </w:rPr>
      </w:pPr>
      <w:r>
        <w:rPr>
          <w:rFonts w:hint="eastAsia" w:ascii="宋体" w:hAnsi="宋体" w:eastAsia="宋体" w:cs="宋体"/>
          <w:b/>
          <w:szCs w:val="21"/>
        </w:rPr>
        <w:t>工程建设项目无欠薪合同</w:t>
      </w:r>
    </w:p>
    <w:p w14:paraId="7EB94492">
      <w:pPr>
        <w:spacing w:line="400" w:lineRule="exact"/>
        <w:ind w:firstLine="210"/>
        <w:rPr>
          <w:rFonts w:hint="eastAsia" w:ascii="宋体" w:hAnsi="宋体" w:eastAsia="宋体" w:cs="宋体"/>
          <w:iCs/>
          <w:szCs w:val="21"/>
          <w:u w:val="single"/>
          <w:shd w:val="clear" w:color="auto" w:fill="FFFFFF"/>
        </w:rPr>
      </w:pPr>
      <w:r>
        <w:rPr>
          <w:rFonts w:hint="eastAsia" w:ascii="宋体" w:hAnsi="宋体" w:eastAsia="宋体" w:cs="宋体"/>
          <w:szCs w:val="21"/>
        </w:rPr>
        <w:t>工程项目名称：</w:t>
      </w:r>
      <w:r>
        <w:rPr>
          <w:rFonts w:hint="eastAsia" w:ascii="宋体" w:hAnsi="宋体" w:eastAsia="宋体" w:cs="宋体"/>
          <w:iCs/>
          <w:szCs w:val="21"/>
          <w:u w:val="single"/>
          <w:shd w:val="clear" w:color="auto" w:fill="FFFFFF"/>
        </w:rPr>
        <w:t xml:space="preserve">     </w:t>
      </w:r>
    </w:p>
    <w:p w14:paraId="406A583B">
      <w:pPr>
        <w:spacing w:line="400" w:lineRule="exact"/>
        <w:ind w:firstLine="210"/>
        <w:rPr>
          <w:rFonts w:hint="eastAsia" w:ascii="宋体" w:hAnsi="宋体" w:eastAsia="宋体" w:cs="宋体"/>
          <w:iCs/>
          <w:szCs w:val="21"/>
          <w:u w:val="single"/>
          <w:shd w:val="clear" w:color="auto" w:fill="FFFFFF"/>
        </w:rPr>
      </w:pPr>
      <w:r>
        <w:rPr>
          <w:rFonts w:hint="eastAsia" w:ascii="宋体" w:hAnsi="宋体" w:eastAsia="宋体" w:cs="宋体"/>
          <w:szCs w:val="21"/>
        </w:rPr>
        <w:t>发 包 人：</w:t>
      </w:r>
      <w:r>
        <w:rPr>
          <w:rFonts w:hint="eastAsia" w:ascii="宋体" w:hAnsi="宋体" w:eastAsia="宋体" w:cs="宋体"/>
          <w:iCs/>
          <w:szCs w:val="21"/>
          <w:u w:val="single"/>
          <w:shd w:val="clear" w:color="auto" w:fill="FFFFFF"/>
          <w:lang w:eastAsia="zh-CN"/>
        </w:rPr>
        <w:t>长兴县龙山中学</w:t>
      </w:r>
      <w:r>
        <w:rPr>
          <w:rFonts w:hint="eastAsia" w:ascii="宋体" w:hAnsi="宋体" w:eastAsia="宋体" w:cs="宋体"/>
          <w:iCs/>
          <w:szCs w:val="21"/>
          <w:u w:val="single"/>
          <w:shd w:val="clear" w:color="auto" w:fill="FFFFFF"/>
        </w:rPr>
        <w:t xml:space="preserve">   </w:t>
      </w:r>
    </w:p>
    <w:p w14:paraId="33DE2E73">
      <w:pPr>
        <w:spacing w:line="400" w:lineRule="exact"/>
        <w:ind w:firstLine="210"/>
        <w:rPr>
          <w:rFonts w:hint="eastAsia" w:ascii="宋体" w:hAnsi="宋体" w:eastAsia="宋体" w:cs="宋体"/>
          <w:b/>
          <w:szCs w:val="21"/>
          <w:u w:val="single"/>
        </w:rPr>
      </w:pPr>
      <w:r>
        <w:rPr>
          <w:rFonts w:hint="eastAsia" w:ascii="宋体" w:hAnsi="宋体" w:eastAsia="宋体" w:cs="宋体"/>
          <w:szCs w:val="21"/>
        </w:rPr>
        <w:t>承 包 人：</w:t>
      </w:r>
      <w:r>
        <w:rPr>
          <w:rFonts w:hint="eastAsia" w:ascii="宋体" w:hAnsi="宋体" w:eastAsia="宋体" w:cs="宋体"/>
          <w:szCs w:val="21"/>
          <w:u w:val="single"/>
        </w:rPr>
        <w:t xml:space="preserve">                </w:t>
      </w:r>
    </w:p>
    <w:p w14:paraId="33D907CD">
      <w:pPr>
        <w:spacing w:line="400" w:lineRule="exact"/>
        <w:ind w:firstLine="210"/>
        <w:rPr>
          <w:rFonts w:hint="eastAsia" w:ascii="宋体" w:hAnsi="宋体" w:eastAsia="宋体" w:cs="宋体"/>
          <w:szCs w:val="21"/>
        </w:rPr>
      </w:pPr>
      <w:r>
        <w:rPr>
          <w:rFonts w:hint="eastAsia" w:ascii="宋体" w:hAnsi="宋体" w:eastAsia="宋体" w:cs="宋体"/>
          <w:szCs w:val="21"/>
        </w:rPr>
        <w:t>为进一步加强防范处置企业欠薪工作，提高欠薪事件预警监控和应急处置能力，严厉打击恶意欠薪、恶意讨薪等违法行为，根据《中华人民共和国劳动合同法》、《建筑领域农民工工资支付管理暂行办法》等法律法规的规定，结合实际，特订立本无欠薪责任书。</w:t>
      </w:r>
    </w:p>
    <w:p w14:paraId="5E80F9BD">
      <w:pPr>
        <w:spacing w:line="400" w:lineRule="exact"/>
        <w:ind w:firstLine="210"/>
        <w:rPr>
          <w:rFonts w:hint="eastAsia" w:ascii="宋体" w:hAnsi="宋体" w:eastAsia="宋体" w:cs="宋体"/>
          <w:b/>
          <w:szCs w:val="21"/>
        </w:rPr>
      </w:pPr>
      <w:r>
        <w:rPr>
          <w:rFonts w:hint="eastAsia" w:ascii="宋体" w:hAnsi="宋体" w:eastAsia="宋体" w:cs="宋体"/>
          <w:szCs w:val="21"/>
        </w:rPr>
        <w:t xml:space="preserve">  </w:t>
      </w:r>
      <w:r>
        <w:rPr>
          <w:rFonts w:hint="eastAsia" w:ascii="宋体" w:hAnsi="宋体" w:eastAsia="宋体" w:cs="宋体"/>
          <w:b/>
          <w:szCs w:val="21"/>
        </w:rPr>
        <w:t>第一条 双方的责任</w:t>
      </w:r>
    </w:p>
    <w:p w14:paraId="000BF809">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（一）应严格遵守国家关于市场准入、项目招标投标、工程建设、施工安装和市场活动等有关法律、法规，相关政策的各项规定。</w:t>
      </w:r>
    </w:p>
    <w:p w14:paraId="3F87117B">
      <w:pPr>
        <w:spacing w:line="400" w:lineRule="exact"/>
        <w:ind w:firstLine="210"/>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14:paraId="64B591D8">
      <w:pPr>
        <w:spacing w:line="400" w:lineRule="exact"/>
        <w:ind w:firstLine="211"/>
        <w:rPr>
          <w:rFonts w:hint="eastAsia" w:ascii="宋体" w:hAnsi="宋体" w:eastAsia="宋体" w:cs="宋体"/>
          <w:b/>
          <w:szCs w:val="21"/>
        </w:rPr>
      </w:pPr>
      <w:r>
        <w:rPr>
          <w:rFonts w:hint="eastAsia" w:ascii="宋体" w:hAnsi="宋体" w:eastAsia="宋体" w:cs="宋体"/>
          <w:b/>
          <w:szCs w:val="21"/>
        </w:rPr>
        <w:t>第二条 发包人的责任</w:t>
      </w:r>
    </w:p>
    <w:p w14:paraId="2709FFF1">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（一）建立重大紧急情况监测预警制度，组织劳动保障法律法规培训；</w:t>
      </w:r>
    </w:p>
    <w:p w14:paraId="7AABAB7D">
      <w:pPr>
        <w:spacing w:line="400" w:lineRule="exact"/>
        <w:ind w:firstLine="210"/>
        <w:rPr>
          <w:rFonts w:hint="eastAsia" w:ascii="宋体" w:hAnsi="宋体" w:eastAsia="宋体" w:cs="宋体"/>
          <w:szCs w:val="21"/>
        </w:rPr>
      </w:pPr>
      <w:r>
        <w:rPr>
          <w:rFonts w:hint="eastAsia" w:ascii="宋体" w:hAnsi="宋体" w:eastAsia="宋体" w:cs="宋体"/>
          <w:szCs w:val="21"/>
        </w:rPr>
        <w:t>（二）定期收集、报送、发布相关信息，联合处置相关情况，组织协调开展工作；</w:t>
      </w:r>
    </w:p>
    <w:p w14:paraId="24781E8E">
      <w:pPr>
        <w:spacing w:line="400" w:lineRule="exact"/>
        <w:ind w:firstLine="210"/>
        <w:rPr>
          <w:rFonts w:hint="eastAsia" w:ascii="宋体" w:hAnsi="宋体" w:eastAsia="宋体" w:cs="宋体"/>
          <w:szCs w:val="21"/>
        </w:rPr>
      </w:pPr>
      <w:r>
        <w:rPr>
          <w:rFonts w:hint="eastAsia" w:ascii="宋体" w:hAnsi="宋体" w:eastAsia="宋体" w:cs="宋体"/>
          <w:szCs w:val="21"/>
        </w:rPr>
        <w:t>（三）组织做好发生重大紧急情况事件调查，按照有关规定报告调查情况和处理结果等。</w:t>
      </w:r>
    </w:p>
    <w:p w14:paraId="4C75B84E">
      <w:pPr>
        <w:spacing w:line="400" w:lineRule="exact"/>
        <w:ind w:firstLine="211"/>
        <w:rPr>
          <w:rFonts w:hint="eastAsia" w:ascii="宋体" w:hAnsi="宋体" w:eastAsia="宋体" w:cs="宋体"/>
          <w:b/>
          <w:szCs w:val="21"/>
        </w:rPr>
      </w:pPr>
      <w:r>
        <w:rPr>
          <w:rFonts w:hint="eastAsia" w:ascii="宋体" w:hAnsi="宋体" w:eastAsia="宋体" w:cs="宋体"/>
          <w:b/>
          <w:szCs w:val="21"/>
        </w:rPr>
        <w:t>第三条 承包人的责任</w:t>
      </w:r>
    </w:p>
    <w:p w14:paraId="6D5D207A">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实行实名制管理。落实专人对项目的所有务工人员进行身份实名登记（包括姓名、身份证号、联系方式、进出场时间、工种等相关信息）。建立劳动用工电子信息管理库，且实时更新，每月定期上报至相关责任科室。规范上下班刷卡（监控、摄像）考勤管理，对进出施工区域的务工人员实行实名刷卡制度，做好考勤记录信息留存。</w:t>
      </w:r>
    </w:p>
    <w:p w14:paraId="4305AB0E">
      <w:pPr>
        <w:spacing w:line="400" w:lineRule="exact"/>
        <w:ind w:firstLine="210"/>
        <w:rPr>
          <w:rFonts w:hint="eastAsia" w:ascii="宋体" w:hAnsi="宋体" w:eastAsia="宋体" w:cs="宋体"/>
          <w:szCs w:val="21"/>
        </w:rPr>
      </w:pPr>
      <w:r>
        <w:rPr>
          <w:rFonts w:hint="eastAsia" w:ascii="宋体" w:hAnsi="宋体" w:eastAsia="宋体" w:cs="宋体"/>
          <w:szCs w:val="21"/>
        </w:rPr>
        <w:t>（二）实行专用账户管理。在开工前必须在相关银行设立农民工工资专用账户，并将与银行签订的《农民工工资支付专用账户开立证明》报送相关科室。发包人将工程进度款中的民工工资款项划入专用账户。民工工资每月由承包人委托银行统一代发至每个务工人员工资卡。</w:t>
      </w:r>
    </w:p>
    <w:p w14:paraId="62B78508">
      <w:pPr>
        <w:spacing w:line="400" w:lineRule="exact"/>
        <w:ind w:firstLine="210"/>
        <w:rPr>
          <w:rFonts w:hint="eastAsia" w:ascii="宋体" w:hAnsi="宋体" w:eastAsia="宋体" w:cs="宋体"/>
          <w:szCs w:val="21"/>
        </w:rPr>
      </w:pPr>
      <w:r>
        <w:rPr>
          <w:rFonts w:hint="eastAsia" w:ascii="宋体" w:hAnsi="宋体" w:eastAsia="宋体" w:cs="宋体"/>
          <w:szCs w:val="21"/>
        </w:rPr>
        <w:t>（三）完善三表报送管理。及时上报“工资表”、“考勤表”、“花名册”，积极配合发包人开展无欠薪专项整治行动。</w:t>
      </w:r>
    </w:p>
    <w:p w14:paraId="56AA2A86">
      <w:pPr>
        <w:spacing w:line="400" w:lineRule="exact"/>
        <w:ind w:firstLine="211"/>
        <w:rPr>
          <w:rFonts w:hint="eastAsia" w:ascii="宋体" w:hAnsi="宋体" w:eastAsia="宋体" w:cs="宋体"/>
          <w:b/>
          <w:szCs w:val="21"/>
        </w:rPr>
      </w:pPr>
      <w:r>
        <w:rPr>
          <w:rFonts w:hint="eastAsia" w:ascii="宋体" w:hAnsi="宋体" w:eastAsia="宋体" w:cs="宋体"/>
          <w:b/>
          <w:szCs w:val="21"/>
        </w:rPr>
        <w:t>第四条 违约责任</w:t>
      </w:r>
    </w:p>
    <w:p w14:paraId="3EE4CA12">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（一）承包人恶意拖欠、克扣工资的，将立案查处，责令限期改正，对拒不改正的，依法进行处罚，并及时向人民法院申请支付令；</w:t>
      </w:r>
    </w:p>
    <w:p w14:paraId="02388BD1">
      <w:pPr>
        <w:spacing w:line="400" w:lineRule="exact"/>
        <w:ind w:firstLine="210"/>
        <w:rPr>
          <w:rFonts w:hint="eastAsia" w:ascii="宋体" w:hAnsi="宋体" w:eastAsia="宋体" w:cs="宋体"/>
          <w:szCs w:val="21"/>
        </w:rPr>
      </w:pPr>
      <w:r>
        <w:rPr>
          <w:rFonts w:hint="eastAsia" w:ascii="宋体" w:hAnsi="宋体" w:eastAsia="宋体" w:cs="宋体"/>
          <w:szCs w:val="21"/>
        </w:rPr>
        <w:t>（二）承包人拒不支付劳动报酬涉嫌犯罪，将移送相关部门，追究其刑事责任。</w:t>
      </w:r>
    </w:p>
    <w:p w14:paraId="7B5FD4EA">
      <w:pPr>
        <w:spacing w:line="400" w:lineRule="exact"/>
        <w:ind w:firstLine="210"/>
        <w:rPr>
          <w:rFonts w:hint="eastAsia" w:ascii="宋体" w:hAnsi="宋体" w:eastAsia="宋体" w:cs="宋体"/>
          <w:szCs w:val="21"/>
        </w:rPr>
      </w:pPr>
      <w:r>
        <w:rPr>
          <w:rFonts w:hint="eastAsia" w:ascii="宋体" w:hAnsi="宋体" w:eastAsia="宋体" w:cs="宋体"/>
          <w:szCs w:val="21"/>
        </w:rPr>
        <w:t>（三）承包人借“讨薪”之名讨要工程款或工资表造假，涉嫌违法犯罪的，依法予以打击。</w:t>
      </w:r>
    </w:p>
    <w:p w14:paraId="44E61E18">
      <w:pPr>
        <w:spacing w:line="400" w:lineRule="exact"/>
        <w:ind w:firstLine="210"/>
        <w:rPr>
          <w:rFonts w:hint="eastAsia" w:ascii="宋体" w:hAnsi="宋体" w:eastAsia="宋体" w:cs="宋体"/>
          <w:szCs w:val="21"/>
        </w:rPr>
      </w:pPr>
      <w:r>
        <w:rPr>
          <w:rFonts w:hint="eastAsia" w:ascii="宋体" w:hAnsi="宋体" w:eastAsia="宋体" w:cs="宋体"/>
          <w:szCs w:val="21"/>
        </w:rPr>
        <w:t>（四）承包人拒不配合或无清偿能力的，司法所及时启动司法程序，通过法律援助、劳动仲裁、诉诸法院等途径，有效保障务工人员合法权益。</w:t>
      </w:r>
    </w:p>
    <w:p w14:paraId="2B40792C">
      <w:pPr>
        <w:spacing w:line="400" w:lineRule="exact"/>
        <w:ind w:firstLine="210"/>
        <w:rPr>
          <w:rFonts w:hint="eastAsia" w:ascii="宋体" w:hAnsi="宋体" w:eastAsia="宋体" w:cs="宋体"/>
          <w:szCs w:val="21"/>
        </w:rPr>
      </w:pPr>
      <w:r>
        <w:rPr>
          <w:rFonts w:hint="eastAsia" w:ascii="宋体" w:hAnsi="宋体" w:eastAsia="宋体" w:cs="宋体"/>
          <w:szCs w:val="21"/>
        </w:rPr>
        <w:t xml:space="preserve">（五）承包人严重拖欠农民工工资或拒不改正的将列入“黑名单”，共同制约，直至追究相关责任。 </w:t>
      </w:r>
    </w:p>
    <w:p w14:paraId="082C4943">
      <w:pPr>
        <w:spacing w:line="400" w:lineRule="exact"/>
        <w:ind w:firstLine="211"/>
        <w:rPr>
          <w:rFonts w:hint="eastAsia" w:ascii="宋体" w:hAnsi="宋体" w:eastAsia="宋体" w:cs="宋体"/>
          <w:szCs w:val="21"/>
        </w:rPr>
      </w:pPr>
      <w:r>
        <w:rPr>
          <w:rFonts w:hint="eastAsia" w:ascii="宋体" w:hAnsi="宋体" w:eastAsia="宋体" w:cs="宋体"/>
          <w:b/>
          <w:szCs w:val="21"/>
        </w:rPr>
        <w:t xml:space="preserve">第五条 </w:t>
      </w:r>
      <w:r>
        <w:rPr>
          <w:rFonts w:hint="eastAsia" w:ascii="宋体" w:hAnsi="宋体" w:eastAsia="宋体" w:cs="宋体"/>
          <w:szCs w:val="21"/>
        </w:rPr>
        <w:t>本合同作为工程施工合同的附件，经双方签署后立即生效。</w:t>
      </w:r>
    </w:p>
    <w:p w14:paraId="0423A8A9">
      <w:pPr>
        <w:spacing w:line="400" w:lineRule="exact"/>
        <w:ind w:firstLine="211"/>
        <w:rPr>
          <w:rFonts w:hint="eastAsia" w:ascii="宋体" w:hAnsi="宋体" w:eastAsia="宋体" w:cs="宋体"/>
          <w:szCs w:val="21"/>
        </w:rPr>
      </w:pPr>
      <w:r>
        <w:rPr>
          <w:rFonts w:hint="eastAsia" w:ascii="宋体" w:hAnsi="宋体" w:eastAsia="宋体" w:cs="宋体"/>
          <w:b/>
          <w:szCs w:val="21"/>
        </w:rPr>
        <w:t>第六条</w:t>
      </w:r>
      <w:r>
        <w:rPr>
          <w:rFonts w:hint="eastAsia" w:ascii="宋体" w:hAnsi="宋体" w:eastAsia="宋体" w:cs="宋体"/>
          <w:szCs w:val="21"/>
        </w:rPr>
        <w:t xml:space="preserve"> 本合同的有效期为双方签署之日起至该工程项目合同结束时止。</w:t>
      </w:r>
    </w:p>
    <w:p w14:paraId="4B842004">
      <w:pPr>
        <w:spacing w:line="400" w:lineRule="exact"/>
        <w:ind w:firstLine="210"/>
        <w:rPr>
          <w:rFonts w:hint="eastAsia" w:ascii="宋体" w:hAnsi="宋体" w:eastAsia="宋体" w:cs="宋体"/>
          <w:szCs w:val="21"/>
        </w:rPr>
      </w:pPr>
      <w:r>
        <w:rPr>
          <w:rFonts w:hint="eastAsia" w:ascii="宋体" w:hAnsi="宋体" w:eastAsia="宋体" w:cs="宋体"/>
          <w:szCs w:val="21"/>
        </w:rPr>
        <w:t xml:space="preserve"> </w:t>
      </w:r>
    </w:p>
    <w:tbl>
      <w:tblPr>
        <w:tblStyle w:val="30"/>
        <w:tblW w:w="0" w:type="auto"/>
        <w:tblInd w:w="135" w:type="dxa"/>
        <w:tblLayout w:type="fixed"/>
        <w:tblCellMar>
          <w:top w:w="0" w:type="dxa"/>
          <w:left w:w="108" w:type="dxa"/>
          <w:bottom w:w="0" w:type="dxa"/>
          <w:right w:w="108" w:type="dxa"/>
        </w:tblCellMar>
      </w:tblPr>
      <w:tblGrid>
        <w:gridCol w:w="4641"/>
        <w:gridCol w:w="3874"/>
      </w:tblGrid>
      <w:tr w14:paraId="6A3B2453">
        <w:tblPrEx>
          <w:tblCellMar>
            <w:top w:w="0" w:type="dxa"/>
            <w:left w:w="108" w:type="dxa"/>
            <w:bottom w:w="0" w:type="dxa"/>
            <w:right w:w="108" w:type="dxa"/>
          </w:tblCellMar>
        </w:tblPrEx>
        <w:trPr>
          <w:trHeight w:val="1876" w:hRule="atLeast"/>
        </w:trPr>
        <w:tc>
          <w:tcPr>
            <w:tcW w:w="4641" w:type="dxa"/>
            <w:tcBorders>
              <w:top w:val="nil"/>
              <w:left w:val="nil"/>
              <w:bottom w:val="nil"/>
              <w:right w:val="nil"/>
            </w:tcBorders>
          </w:tcPr>
          <w:p w14:paraId="1EAFD95D">
            <w:pPr>
              <w:ind w:firstLine="210"/>
              <w:rPr>
                <w:rFonts w:hint="eastAsia" w:ascii="宋体" w:hAnsi="宋体" w:eastAsia="宋体" w:cs="宋体"/>
                <w:szCs w:val="21"/>
              </w:rPr>
            </w:pPr>
            <w:r>
              <w:rPr>
                <w:rFonts w:hint="eastAsia" w:ascii="宋体" w:hAnsi="宋体" w:eastAsia="宋体" w:cs="宋体"/>
                <w:szCs w:val="21"/>
              </w:rPr>
              <w:t xml:space="preserve">发包人（盖章）： </w:t>
            </w:r>
          </w:p>
          <w:p w14:paraId="52A74AF9">
            <w:pPr>
              <w:ind w:firstLine="210"/>
              <w:rPr>
                <w:rFonts w:hint="eastAsia" w:ascii="宋体" w:hAnsi="宋体" w:eastAsia="宋体" w:cs="宋体"/>
                <w:szCs w:val="21"/>
              </w:rPr>
            </w:pPr>
            <w:r>
              <w:rPr>
                <w:rFonts w:hint="eastAsia" w:ascii="宋体" w:hAnsi="宋体" w:eastAsia="宋体" w:cs="宋体"/>
                <w:szCs w:val="21"/>
              </w:rPr>
              <w:t>法定代表人</w:t>
            </w:r>
          </w:p>
          <w:p w14:paraId="10481BDD">
            <w:pPr>
              <w:ind w:firstLine="210"/>
              <w:rPr>
                <w:rFonts w:hint="eastAsia" w:ascii="宋体" w:hAnsi="宋体" w:eastAsia="宋体" w:cs="宋体"/>
                <w:szCs w:val="21"/>
              </w:rPr>
            </w:pPr>
            <w:r>
              <w:rPr>
                <w:rFonts w:hint="eastAsia" w:ascii="宋体" w:hAnsi="宋体" w:eastAsia="宋体" w:cs="宋体"/>
                <w:szCs w:val="21"/>
              </w:rPr>
              <w:t xml:space="preserve">或委托代理人（签字）： </w:t>
            </w:r>
          </w:p>
          <w:p w14:paraId="311C6AE3">
            <w:pPr>
              <w:ind w:firstLine="210"/>
              <w:rPr>
                <w:rFonts w:hint="eastAsia" w:ascii="宋体" w:hAnsi="宋体" w:eastAsia="宋体" w:cs="宋体"/>
                <w:szCs w:val="21"/>
              </w:rPr>
            </w:pPr>
            <w:r>
              <w:rPr>
                <w:rFonts w:hint="eastAsia" w:ascii="宋体" w:hAnsi="宋体" w:eastAsia="宋体" w:cs="宋体"/>
                <w:szCs w:val="21"/>
              </w:rPr>
              <w:t>电 话：</w:t>
            </w:r>
          </w:p>
          <w:p w14:paraId="64FF19D2">
            <w:pPr>
              <w:ind w:firstLine="210"/>
              <w:rPr>
                <w:rFonts w:hint="eastAsia" w:ascii="宋体" w:hAnsi="宋体" w:eastAsia="宋体" w:cs="宋体"/>
                <w:szCs w:val="21"/>
              </w:rPr>
            </w:pPr>
            <w:r>
              <w:rPr>
                <w:rFonts w:hint="eastAsia" w:ascii="宋体" w:hAnsi="宋体" w:eastAsia="宋体" w:cs="宋体"/>
                <w:szCs w:val="21"/>
              </w:rPr>
              <w:t>年    月     日</w:t>
            </w:r>
          </w:p>
        </w:tc>
        <w:tc>
          <w:tcPr>
            <w:tcW w:w="3874" w:type="dxa"/>
            <w:tcBorders>
              <w:top w:val="nil"/>
              <w:left w:val="nil"/>
              <w:bottom w:val="nil"/>
              <w:right w:val="nil"/>
            </w:tcBorders>
          </w:tcPr>
          <w:p w14:paraId="17D459DA">
            <w:pPr>
              <w:ind w:firstLine="210"/>
              <w:rPr>
                <w:rFonts w:hint="eastAsia" w:ascii="宋体" w:hAnsi="宋体" w:eastAsia="宋体" w:cs="宋体"/>
                <w:szCs w:val="21"/>
              </w:rPr>
            </w:pPr>
            <w:r>
              <w:rPr>
                <w:rFonts w:hint="eastAsia" w:ascii="宋体" w:hAnsi="宋体" w:eastAsia="宋体" w:cs="宋体"/>
                <w:szCs w:val="21"/>
              </w:rPr>
              <w:t xml:space="preserve">承包人（盖章）： </w:t>
            </w:r>
          </w:p>
          <w:p w14:paraId="10C59A73">
            <w:pPr>
              <w:ind w:firstLine="210"/>
              <w:rPr>
                <w:rFonts w:hint="eastAsia" w:ascii="宋体" w:hAnsi="宋体" w:eastAsia="宋体" w:cs="宋体"/>
                <w:szCs w:val="21"/>
              </w:rPr>
            </w:pPr>
            <w:r>
              <w:rPr>
                <w:rFonts w:hint="eastAsia" w:ascii="宋体" w:hAnsi="宋体" w:eastAsia="宋体" w:cs="宋体"/>
                <w:szCs w:val="21"/>
              </w:rPr>
              <w:t xml:space="preserve">法定代表人（签字）： </w:t>
            </w:r>
          </w:p>
          <w:p w14:paraId="44068A92">
            <w:pPr>
              <w:ind w:firstLine="210"/>
              <w:rPr>
                <w:rFonts w:hint="eastAsia" w:ascii="宋体" w:hAnsi="宋体" w:eastAsia="宋体" w:cs="宋体"/>
                <w:szCs w:val="21"/>
              </w:rPr>
            </w:pPr>
            <w:r>
              <w:rPr>
                <w:rFonts w:hint="eastAsia" w:ascii="宋体" w:hAnsi="宋体" w:eastAsia="宋体" w:cs="宋体"/>
                <w:szCs w:val="21"/>
              </w:rPr>
              <w:t>电 话：</w:t>
            </w:r>
          </w:p>
          <w:p w14:paraId="5A9E7FA5">
            <w:pPr>
              <w:ind w:firstLine="210"/>
              <w:rPr>
                <w:rFonts w:hint="eastAsia" w:ascii="宋体" w:hAnsi="宋体" w:eastAsia="宋体" w:cs="宋体"/>
                <w:szCs w:val="21"/>
              </w:rPr>
            </w:pPr>
            <w:r>
              <w:rPr>
                <w:rFonts w:hint="eastAsia" w:ascii="宋体" w:hAnsi="宋体" w:eastAsia="宋体" w:cs="宋体"/>
                <w:szCs w:val="21"/>
              </w:rPr>
              <w:t>年   月   日</w:t>
            </w:r>
          </w:p>
        </w:tc>
      </w:tr>
    </w:tbl>
    <w:p w14:paraId="46C64BEB">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第六章 磋商响应文件参考格式</w:t>
      </w:r>
      <w:bookmarkEnd w:id="675"/>
      <w:bookmarkEnd w:id="676"/>
      <w:bookmarkEnd w:id="677"/>
      <w:bookmarkEnd w:id="678"/>
      <w:bookmarkEnd w:id="679"/>
      <w:bookmarkEnd w:id="680"/>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6309F86F">
      <w:pPr>
        <w:ind w:firstLine="404"/>
        <w:rPr>
          <w:rFonts w:hint="eastAsia" w:ascii="宋体" w:hAnsi="宋体" w:eastAsia="宋体" w:cs="宋体"/>
          <w:sz w:val="24"/>
          <w:szCs w:val="24"/>
          <w:highlight w:val="none"/>
        </w:rPr>
      </w:pPr>
      <w:bookmarkStart w:id="899" w:name="EBb47a804f28f4404fb58d958f11aa9e9a"/>
    </w:p>
    <w:p w14:paraId="69571375">
      <w:pPr>
        <w:autoSpaceDE w:val="0"/>
        <w:autoSpaceDN w:val="0"/>
        <w:spacing w:before="120" w:after="50"/>
        <w:jc w:val="center"/>
        <w:rPr>
          <w:rFonts w:hint="eastAsia" w:ascii="宋体" w:hAnsi="宋体" w:eastAsia="宋体" w:cs="宋体"/>
          <w:b/>
          <w:color w:val="000000"/>
          <w:sz w:val="24"/>
          <w:szCs w:val="24"/>
          <w:highlight w:val="none"/>
        </w:rPr>
      </w:pPr>
      <w:bookmarkStart w:id="900" w:name="_Toc172286826"/>
      <w:bookmarkEnd w:id="900"/>
      <w:bookmarkStart w:id="901" w:name="_Toc172286699"/>
      <w:bookmarkEnd w:id="901"/>
      <w:bookmarkStart w:id="902" w:name="_Toc403719529"/>
    </w:p>
    <w:p w14:paraId="2A0176F2">
      <w:pPr>
        <w:pStyle w:val="45"/>
        <w:tabs>
          <w:tab w:val="left" w:pos="1365"/>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说明：磋商响应文件编制由各供应商根据项目磋商文件要求内容和政采云平台磋商响应文件制作流程编制磋商响应文件。磋商响应文件中所上传的证明资料必须为清晰的原件扫描件并</w:t>
      </w:r>
      <w:r>
        <w:rPr>
          <w:rFonts w:hint="eastAsia" w:ascii="宋体" w:hAnsi="宋体" w:eastAsia="宋体" w:cs="宋体"/>
          <w:b/>
          <w:bCs/>
          <w:sz w:val="24"/>
          <w:szCs w:val="24"/>
          <w:highlight w:val="none"/>
        </w:rPr>
        <w:t>采用CA锁电子签章</w:t>
      </w:r>
      <w:r>
        <w:rPr>
          <w:rFonts w:hint="eastAsia" w:ascii="宋体" w:hAnsi="宋体" w:eastAsia="宋体" w:cs="宋体"/>
          <w:b/>
          <w:sz w:val="24"/>
          <w:szCs w:val="24"/>
          <w:highlight w:val="none"/>
        </w:rPr>
        <w:t>。</w:t>
      </w:r>
    </w:p>
    <w:p w14:paraId="0F392886">
      <w:pPr>
        <w:widowControl/>
        <w:spacing w:line="50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各供应商根据项目的需要参照以下格式制作磋商响应文件，所有需签字处都应进行手工签字。</w:t>
      </w:r>
    </w:p>
    <w:p w14:paraId="7A721C14">
      <w:pPr>
        <w:pStyle w:val="45"/>
        <w:tabs>
          <w:tab w:val="left" w:pos="1365"/>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格式见附件：</w:t>
      </w:r>
    </w:p>
    <w:p w14:paraId="07239E2B">
      <w:pPr>
        <w:pStyle w:val="45"/>
        <w:numPr>
          <w:ilvl w:val="0"/>
          <w:numId w:val="5"/>
        </w:numPr>
        <w:tabs>
          <w:tab w:val="left" w:pos="1365"/>
        </w:tabs>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技术、商务、资信及其它部分</w:t>
      </w:r>
    </w:p>
    <w:bookmarkEnd w:id="899"/>
    <w:bookmarkEnd w:id="902"/>
    <w:p w14:paraId="231CF7ED">
      <w:pPr>
        <w:pStyle w:val="45"/>
        <w:numPr>
          <w:ilvl w:val="255"/>
          <w:numId w:val="0"/>
        </w:numPr>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营业执照</w:t>
      </w:r>
      <w:r>
        <w:rPr>
          <w:rFonts w:hint="eastAsia" w:ascii="宋体" w:hAnsi="宋体" w:eastAsia="宋体" w:cs="宋体"/>
          <w:sz w:val="24"/>
          <w:szCs w:val="24"/>
          <w:highlight w:val="none"/>
        </w:rPr>
        <w:t>法定代表人资格证明或法定代表人授权书（附件1/2）；</w:t>
      </w:r>
    </w:p>
    <w:p w14:paraId="1B9710B7">
      <w:pPr>
        <w:pStyle w:val="45"/>
        <w:tabs>
          <w:tab w:val="left" w:pos="1365"/>
        </w:tabs>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2.磋商声明书（附件3）；</w:t>
      </w:r>
    </w:p>
    <w:p w14:paraId="2738DE6F">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3.政府采购廉洁承诺书（附件4）；</w:t>
      </w:r>
    </w:p>
    <w:p w14:paraId="43FE487E">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4.中小企业声明函或</w:t>
      </w:r>
      <w:r>
        <w:rPr>
          <w:rFonts w:hint="eastAsia" w:ascii="宋体" w:hAnsi="宋体" w:eastAsia="宋体" w:cs="宋体"/>
          <w:bCs/>
          <w:color w:val="000000"/>
          <w:sz w:val="24"/>
          <w:highlight w:val="none"/>
        </w:rPr>
        <w:t>残疾人福利性单位声明函</w:t>
      </w:r>
      <w:r>
        <w:rPr>
          <w:rFonts w:hint="eastAsia" w:ascii="宋体" w:hAnsi="宋体" w:eastAsia="宋体" w:cs="宋体"/>
          <w:sz w:val="24"/>
          <w:szCs w:val="24"/>
          <w:highlight w:val="none"/>
        </w:rPr>
        <w:t>（附件5/6）；</w:t>
      </w:r>
    </w:p>
    <w:p w14:paraId="3D242BB4">
      <w:pPr>
        <w:pStyle w:val="45"/>
        <w:tabs>
          <w:tab w:val="left" w:pos="1365"/>
        </w:tabs>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5.供应商资格条件符合情况自查表（附件7）；</w:t>
      </w:r>
    </w:p>
    <w:p w14:paraId="644C5EF4">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6.供应商商务响应情况自查表（附件8）；</w:t>
      </w:r>
    </w:p>
    <w:p w14:paraId="5EC64385">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7.供应商技术条款响应情况自查表（附件9）；</w:t>
      </w:r>
    </w:p>
    <w:p w14:paraId="138B34CD">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8.企业状况一览表（附件10）；</w:t>
      </w:r>
    </w:p>
    <w:p w14:paraId="4E7F2EC9">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.企业业绩（附件14/15）；</w:t>
      </w:r>
    </w:p>
    <w:p w14:paraId="7227E7AC">
      <w:pPr>
        <w:pStyle w:val="45"/>
        <w:tabs>
          <w:tab w:val="left" w:pos="1365"/>
        </w:tabs>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二、价格部分</w:t>
      </w:r>
    </w:p>
    <w:p w14:paraId="0DE93171">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12.磋商函（附件16）；</w:t>
      </w:r>
    </w:p>
    <w:p w14:paraId="17131E33">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13.磋商报价明细表（附件17）；</w:t>
      </w:r>
    </w:p>
    <w:p w14:paraId="4E8AB2D7">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val="zh-CN"/>
        </w:rPr>
        <w:t>磋商报价一览表</w:t>
      </w:r>
      <w:r>
        <w:rPr>
          <w:rFonts w:hint="eastAsia" w:ascii="宋体" w:hAnsi="宋体" w:eastAsia="宋体" w:cs="宋体"/>
          <w:sz w:val="24"/>
          <w:szCs w:val="24"/>
          <w:highlight w:val="none"/>
        </w:rPr>
        <w:t>（附件18）；</w:t>
      </w:r>
    </w:p>
    <w:p w14:paraId="74EB2B40">
      <w:pPr>
        <w:pStyle w:val="45"/>
        <w:tabs>
          <w:tab w:val="left" w:pos="1365"/>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15.磋商响应承诺书（附件19）。</w:t>
      </w:r>
    </w:p>
    <w:p w14:paraId="6C664827">
      <w:pPr>
        <w:pStyle w:val="45"/>
        <w:tabs>
          <w:tab w:val="left" w:pos="1365"/>
        </w:tabs>
        <w:spacing w:line="360" w:lineRule="auto"/>
        <w:ind w:firstLine="480" w:firstLineChars="200"/>
        <w:jc w:val="left"/>
        <w:rPr>
          <w:rFonts w:hint="eastAsia" w:ascii="宋体" w:hAnsi="宋体" w:eastAsia="宋体" w:cs="宋体"/>
          <w:sz w:val="24"/>
          <w:szCs w:val="24"/>
          <w:highlight w:val="none"/>
        </w:rPr>
      </w:pPr>
    </w:p>
    <w:p w14:paraId="164A32AE">
      <w:pPr>
        <w:widowControl/>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0ABEAFA1">
      <w:pPr>
        <w:pStyle w:val="45"/>
        <w:tabs>
          <w:tab w:val="left" w:pos="1365"/>
        </w:tabs>
        <w:jc w:val="left"/>
        <w:outlineLvl w:val="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营业执照格式自拟；</w:t>
      </w:r>
    </w:p>
    <w:p w14:paraId="5159D738">
      <w:pPr>
        <w:pStyle w:val="45"/>
        <w:tabs>
          <w:tab w:val="left" w:pos="1365"/>
        </w:tabs>
        <w:jc w:val="left"/>
        <w:outlineLvl w:val="2"/>
        <w:rPr>
          <w:rFonts w:hint="eastAsia" w:ascii="宋体" w:hAnsi="宋体" w:eastAsia="宋体" w:cs="宋体"/>
          <w:b/>
          <w:sz w:val="24"/>
          <w:szCs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w:t>
      </w:r>
    </w:p>
    <w:p w14:paraId="19826DA7">
      <w:pPr>
        <w:pStyle w:val="45"/>
        <w:tabs>
          <w:tab w:val="left" w:pos="1365"/>
        </w:tabs>
        <w:jc w:val="left"/>
        <w:outlineLvl w:val="2"/>
        <w:rPr>
          <w:rFonts w:hint="eastAsia" w:ascii="宋体" w:hAnsi="宋体" w:eastAsia="宋体" w:cs="宋体"/>
          <w:b/>
          <w:sz w:val="24"/>
          <w:szCs w:val="24"/>
          <w:highlight w:val="none"/>
        </w:rPr>
      </w:pPr>
    </w:p>
    <w:p w14:paraId="44B90B18">
      <w:pPr>
        <w:pStyle w:val="46"/>
        <w:outlineLvl w:val="9"/>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法定代表人资格证明</w:t>
      </w:r>
    </w:p>
    <w:p w14:paraId="6EFA9362">
      <w:pPr>
        <w:autoSpaceDE w:val="0"/>
        <w:autoSpaceDN w:val="0"/>
        <w:spacing w:line="360" w:lineRule="auto"/>
        <w:rPr>
          <w:rFonts w:hint="eastAsia" w:ascii="宋体" w:hAnsi="宋体" w:eastAsia="宋体" w:cs="宋体"/>
          <w:sz w:val="24"/>
          <w:highlight w:val="none"/>
          <w:lang w:val="zh-CN"/>
        </w:rPr>
      </w:pPr>
    </w:p>
    <w:p w14:paraId="5E233B52">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7FB7AD36">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兹有同志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为公司法定代表人，代表我公司办理一切社会公务事宜，具有法律效力。</w:t>
      </w:r>
    </w:p>
    <w:p w14:paraId="4E7006E9">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附法定代表人基本情况：</w:t>
      </w:r>
    </w:p>
    <w:p w14:paraId="75F61CBB">
      <w:pPr>
        <w:pStyle w:val="47"/>
        <w:adjustRightInd w:val="0"/>
        <w:snapToGrid w:val="0"/>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6892CBE">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6D8B6FA1">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r>
        <w:rPr>
          <w:rFonts w:hint="eastAsia" w:ascii="宋体" w:hAnsi="宋体" w:eastAsia="宋体" w:cs="宋体"/>
          <w:sz w:val="24"/>
          <w:szCs w:val="24"/>
          <w:highlight w:val="none"/>
          <w:u w:val="single"/>
        </w:rPr>
        <w:t xml:space="preserve">                       </w:t>
      </w:r>
    </w:p>
    <w:p w14:paraId="56218FF5">
      <w:pPr>
        <w:pStyle w:val="47"/>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p>
    <w:p w14:paraId="7D44167F">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bl>
      <w:tblPr>
        <w:tblStyle w:val="30"/>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616E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09DD4713">
            <w:pPr>
              <w:pStyle w:val="47"/>
              <w:adjustRightInd w:val="0"/>
              <w:snapToGrid w:val="0"/>
              <w:spacing w:line="500" w:lineRule="exact"/>
              <w:jc w:val="center"/>
              <w:rPr>
                <w:rFonts w:hint="eastAsia" w:ascii="宋体" w:hAnsi="宋体" w:eastAsia="宋体" w:cs="宋体"/>
                <w:sz w:val="24"/>
                <w:szCs w:val="24"/>
                <w:highlight w:val="none"/>
              </w:rPr>
            </w:pPr>
          </w:p>
          <w:p w14:paraId="7419BFFD">
            <w:pPr>
              <w:pStyle w:val="47"/>
              <w:adjustRightInd w:val="0"/>
              <w:snapToGrid w:val="0"/>
              <w:spacing w:line="500" w:lineRule="exact"/>
              <w:jc w:val="center"/>
              <w:rPr>
                <w:rFonts w:hint="eastAsia" w:ascii="宋体" w:hAnsi="宋体" w:eastAsia="宋体" w:cs="宋体"/>
                <w:sz w:val="24"/>
                <w:szCs w:val="24"/>
                <w:highlight w:val="none"/>
              </w:rPr>
            </w:pPr>
          </w:p>
          <w:p w14:paraId="4114361F">
            <w:pPr>
              <w:pStyle w:val="47"/>
              <w:adjustRightInd w:val="0"/>
              <w:snapToGrid w:val="0"/>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法定代表人《居民身份证》正反二面扫描件</w:t>
            </w:r>
          </w:p>
        </w:tc>
      </w:tr>
    </w:tbl>
    <w:p w14:paraId="26EFEF47">
      <w:pPr>
        <w:pStyle w:val="47"/>
        <w:adjustRightInd w:val="0"/>
        <w:snapToGrid w:val="0"/>
        <w:spacing w:line="500" w:lineRule="exact"/>
        <w:rPr>
          <w:rFonts w:hint="eastAsia" w:ascii="宋体" w:hAnsi="宋体" w:eastAsia="宋体" w:cs="宋体"/>
          <w:sz w:val="24"/>
          <w:szCs w:val="24"/>
          <w:highlight w:val="none"/>
        </w:rPr>
      </w:pPr>
    </w:p>
    <w:p w14:paraId="4B377469">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3B03074">
      <w:pPr>
        <w:pStyle w:val="47"/>
        <w:adjustRightInd w:val="0"/>
        <w:snapToGrid w:val="0"/>
        <w:spacing w:line="48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r>
        <w:rPr>
          <w:rFonts w:hint="eastAsia" w:ascii="宋体" w:hAnsi="宋体" w:eastAsia="宋体" w:cs="宋体"/>
          <w:sz w:val="24"/>
          <w:szCs w:val="24"/>
          <w:highlight w:val="none"/>
          <w:u w:val="single"/>
        </w:rPr>
        <w:t xml:space="preserve">                       </w:t>
      </w:r>
    </w:p>
    <w:p w14:paraId="5FC5B19B">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法定代表人或代理人（签字或签章）：</w:t>
      </w:r>
      <w:r>
        <w:rPr>
          <w:rFonts w:hint="eastAsia" w:ascii="宋体" w:hAnsi="宋体" w:eastAsia="宋体" w:cs="宋体"/>
          <w:sz w:val="24"/>
          <w:szCs w:val="24"/>
          <w:highlight w:val="none"/>
          <w:u w:val="single"/>
        </w:rPr>
        <w:t xml:space="preserve">                  </w:t>
      </w:r>
    </w:p>
    <w:p w14:paraId="5045CA90">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BD6BE1B">
      <w:pPr>
        <w:pStyle w:val="47"/>
        <w:tabs>
          <w:tab w:val="left" w:pos="750"/>
        </w:tabs>
        <w:adjustRightInd w:val="0"/>
        <w:snapToGrid w:val="0"/>
        <w:spacing w:before="120" w:beforeLines="50" w:after="50" w:line="500" w:lineRule="exact"/>
        <w:ind w:firstLine="720" w:firstLineChars="300"/>
        <w:jc w:val="left"/>
        <w:rPr>
          <w:rFonts w:hint="eastAsia" w:ascii="宋体" w:hAnsi="宋体" w:eastAsia="宋体" w:cs="宋体"/>
          <w:sz w:val="24"/>
          <w:szCs w:val="24"/>
          <w:highlight w:val="none"/>
        </w:rPr>
      </w:pPr>
    </w:p>
    <w:p w14:paraId="769B69CA">
      <w:pPr>
        <w:widowControl/>
        <w:jc w:val="left"/>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br w:type="page"/>
      </w:r>
    </w:p>
    <w:p w14:paraId="609ABEC0">
      <w:pPr>
        <w:autoSpaceDE w:val="0"/>
        <w:autoSpaceDN w:val="0"/>
        <w:spacing w:before="120" w:after="50"/>
        <w:rPr>
          <w:rFonts w:hint="eastAsia" w:ascii="宋体" w:hAnsi="宋体" w:eastAsia="宋体" w:cs="宋体"/>
          <w:color w:val="000000"/>
          <w:sz w:val="28"/>
          <w:szCs w:val="28"/>
          <w:highlight w:val="none"/>
          <w:lang w:val="zh-CN"/>
        </w:rPr>
      </w:pPr>
      <w:r>
        <w:rPr>
          <w:rFonts w:hint="eastAsia" w:ascii="宋体" w:hAnsi="宋体" w:eastAsia="宋体" w:cs="宋体"/>
          <w:color w:val="000000"/>
          <w:sz w:val="24"/>
          <w:highlight w:val="none"/>
          <w:lang w:val="zh-CN"/>
        </w:rPr>
        <w:t>附件2：</w:t>
      </w:r>
    </w:p>
    <w:p w14:paraId="0BCFB568">
      <w:pPr>
        <w:pStyle w:val="46"/>
        <w:outlineLvl w:val="9"/>
        <w:rPr>
          <w:rFonts w:hint="eastAsia" w:ascii="宋体" w:hAnsi="宋体" w:eastAsia="宋体" w:cs="宋体"/>
          <w:sz w:val="24"/>
          <w:szCs w:val="22"/>
          <w:highlight w:val="none"/>
        </w:rPr>
      </w:pPr>
      <w:r>
        <w:rPr>
          <w:rFonts w:hint="eastAsia" w:ascii="宋体" w:hAnsi="宋体" w:eastAsia="宋体" w:cs="宋体"/>
          <w:sz w:val="24"/>
          <w:szCs w:val="22"/>
          <w:highlight w:val="none"/>
        </w:rPr>
        <w:t>法定代表人授权书</w:t>
      </w:r>
    </w:p>
    <w:p w14:paraId="23D75EDB">
      <w:pPr>
        <w:autoSpaceDE w:val="0"/>
        <w:autoSpaceDN w:val="0"/>
        <w:adjustRightInd w:val="0"/>
        <w:snapToGrid w:val="0"/>
        <w:spacing w:line="360" w:lineRule="auto"/>
        <w:rPr>
          <w:rFonts w:hint="eastAsia" w:ascii="宋体" w:hAnsi="宋体" w:eastAsia="宋体" w:cs="宋体"/>
          <w:sz w:val="24"/>
          <w:highlight w:val="none"/>
          <w:lang w:val="zh-CN"/>
        </w:rPr>
      </w:pPr>
    </w:p>
    <w:p w14:paraId="66817914">
      <w:pPr>
        <w:autoSpaceDE w:val="0"/>
        <w:autoSpaceDN w:val="0"/>
        <w:adjustRightInd w:val="0"/>
        <w:snapToGrid w:val="0"/>
        <w:spacing w:line="360" w:lineRule="auto"/>
        <w:rPr>
          <w:rFonts w:hint="eastAsia" w:ascii="宋体" w:hAnsi="宋体" w:eastAsia="宋体" w:cs="宋体"/>
          <w:b/>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04BB42FB">
      <w:pPr>
        <w:autoSpaceDE w:val="0"/>
        <w:autoSpaceDN w:val="0"/>
        <w:spacing w:before="120" w:after="50" w:line="400" w:lineRule="exact"/>
        <w:ind w:firstLine="72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我_______（姓名）系______（供应商名称）的法定代表人，现授权委托本单位在职职工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（姓名）以我方的名义参加</w:t>
      </w:r>
      <w:r>
        <w:rPr>
          <w:rFonts w:hint="eastAsia" w:ascii="宋体" w:hAnsi="宋体" w:eastAsia="宋体" w:cs="宋体"/>
          <w:kern w:val="0"/>
          <w:sz w:val="24"/>
          <w:highlight w:val="none"/>
          <w:u w:val="single"/>
          <w:lang w:eastAsia="zh-CN"/>
        </w:rPr>
        <w:t>长兴县龙山中学运动广场改造及其他维修改造工程</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标项</w:t>
      </w:r>
      <w:r>
        <w:rPr>
          <w:rFonts w:hint="eastAsia" w:ascii="宋体" w:hAnsi="宋体" w:eastAsia="宋体" w:cs="宋体"/>
          <w:kern w:val="0"/>
          <w:sz w:val="24"/>
          <w:highlight w:val="none"/>
          <w:u w:val="single"/>
        </w:rPr>
        <w:t xml:space="preserve">       </w:t>
      </w:r>
      <w:r>
        <w:rPr>
          <w:rFonts w:hint="eastAsia" w:ascii="宋体" w:hAnsi="宋体" w:eastAsia="宋体" w:cs="宋体"/>
          <w:sz w:val="24"/>
          <w:highlight w:val="none"/>
          <w:lang w:val="zh-CN"/>
        </w:rPr>
        <w:t>的磋商活动，并代表我方全权办理针对上述项目的响应、开标、评标、签约等具体事务和签署相关文件。</w:t>
      </w:r>
    </w:p>
    <w:p w14:paraId="5667D16B">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我方对被授权人的签名事项负全部责任。</w:t>
      </w:r>
    </w:p>
    <w:p w14:paraId="6758CF9B">
      <w:pPr>
        <w:autoSpaceDE w:val="0"/>
        <w:autoSpaceDN w:val="0"/>
        <w:spacing w:before="120" w:after="5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u w:val="single"/>
          <w:lang w:val="zh-CN"/>
        </w:rPr>
        <w:t>在撤销授权的书面通知以前，本授权书一直有效。</w:t>
      </w:r>
      <w:r>
        <w:rPr>
          <w:rFonts w:hint="eastAsia" w:ascii="宋体" w:hAnsi="宋体" w:eastAsia="宋体" w:cs="宋体"/>
          <w:sz w:val="24"/>
          <w:highlight w:val="none"/>
          <w:lang w:val="zh-CN"/>
        </w:rPr>
        <w:t>被授权人在授权书有效期内签署的所有文件不因授权的撤销而失效。</w:t>
      </w:r>
    </w:p>
    <w:p w14:paraId="37158D14">
      <w:pPr>
        <w:autoSpaceDE w:val="0"/>
        <w:autoSpaceDN w:val="0"/>
        <w:spacing w:before="120" w:after="5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被授权人无转委托权，特此委托。</w:t>
      </w:r>
    </w:p>
    <w:p w14:paraId="5AB7F8B9">
      <w:pPr>
        <w:autoSpaceDE w:val="0"/>
        <w:autoSpaceDN w:val="0"/>
        <w:spacing w:before="120" w:after="50" w:line="400" w:lineRule="exact"/>
        <w:rPr>
          <w:rFonts w:hint="eastAsia" w:ascii="宋体" w:hAnsi="宋体" w:eastAsia="宋体" w:cs="宋体"/>
          <w:sz w:val="24"/>
          <w:highlight w:val="none"/>
          <w:lang w:val="zh-CN"/>
        </w:rPr>
      </w:pPr>
    </w:p>
    <w:p w14:paraId="3B866238">
      <w:pPr>
        <w:autoSpaceDE w:val="0"/>
        <w:autoSpaceDN w:val="0"/>
        <w:spacing w:before="120" w:after="50" w:line="400" w:lineRule="exact"/>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被授权人签名：</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法定代表人签名：</w:t>
      </w:r>
      <w:r>
        <w:rPr>
          <w:rFonts w:hint="eastAsia" w:ascii="宋体" w:hAnsi="宋体" w:eastAsia="宋体" w:cs="宋体"/>
          <w:sz w:val="24"/>
          <w:highlight w:val="none"/>
          <w:u w:val="single"/>
          <w:lang w:val="zh-CN"/>
        </w:rPr>
        <w:t xml:space="preserve">          </w:t>
      </w:r>
    </w:p>
    <w:p w14:paraId="7A78D258">
      <w:pPr>
        <w:autoSpaceDE w:val="0"/>
        <w:autoSpaceDN w:val="0"/>
        <w:spacing w:before="120" w:after="50" w:line="400" w:lineRule="exact"/>
        <w:ind w:firstLine="960"/>
        <w:rPr>
          <w:rFonts w:hint="eastAsia" w:ascii="宋体" w:hAnsi="宋体" w:eastAsia="宋体" w:cs="宋体"/>
          <w:sz w:val="24"/>
          <w:highlight w:val="none"/>
          <w:lang w:val="zh-CN"/>
        </w:rPr>
      </w:pPr>
      <w:r>
        <w:rPr>
          <w:rFonts w:hint="eastAsia" w:ascii="宋体" w:hAnsi="宋体" w:eastAsia="宋体" w:cs="宋体"/>
          <w:sz w:val="24"/>
          <w:highlight w:val="none"/>
          <w:lang w:val="zh-CN"/>
        </w:rPr>
        <w:t>职务：</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职务：</w:t>
      </w:r>
      <w:r>
        <w:rPr>
          <w:rFonts w:hint="eastAsia" w:ascii="宋体" w:hAnsi="宋体" w:eastAsia="宋体" w:cs="宋体"/>
          <w:sz w:val="24"/>
          <w:highlight w:val="none"/>
          <w:u w:val="single"/>
          <w:lang w:val="zh-CN"/>
        </w:rPr>
        <w:t xml:space="preserve">           </w:t>
      </w:r>
    </w:p>
    <w:p w14:paraId="5795A6BA">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被授权人身份证号码：</w:t>
      </w:r>
      <w:r>
        <w:rPr>
          <w:rFonts w:hint="eastAsia" w:ascii="宋体" w:hAnsi="宋体" w:eastAsia="宋体" w:cs="宋体"/>
          <w:sz w:val="24"/>
          <w:highlight w:val="none"/>
          <w:u w:val="single"/>
          <w:lang w:val="zh-CN"/>
        </w:rPr>
        <w:t xml:space="preserve">                   </w:t>
      </w:r>
    </w:p>
    <w:p w14:paraId="5E1A7FBE">
      <w:pPr>
        <w:autoSpaceDE w:val="0"/>
        <w:autoSpaceDN w:val="0"/>
        <w:spacing w:before="120" w:after="50" w:line="40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45DFD906">
      <w:pPr>
        <w:autoSpaceDE w:val="0"/>
        <w:autoSpaceDN w:val="0"/>
        <w:spacing w:before="120" w:after="5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供应商名称（公章）:</w:t>
      </w:r>
      <w:r>
        <w:rPr>
          <w:rFonts w:hint="eastAsia" w:ascii="宋体" w:hAnsi="宋体" w:eastAsia="宋体" w:cs="宋体"/>
          <w:sz w:val="24"/>
          <w:szCs w:val="24"/>
          <w:highlight w:val="none"/>
          <w:u w:val="single"/>
        </w:rPr>
        <w:t xml:space="preserve">           </w:t>
      </w:r>
    </w:p>
    <w:p w14:paraId="03F4B6EC">
      <w:pPr>
        <w:autoSpaceDE w:val="0"/>
        <w:autoSpaceDN w:val="0"/>
        <w:spacing w:before="120" w:after="50" w:line="40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日期：  年    月    日</w:t>
      </w:r>
    </w:p>
    <w:tbl>
      <w:tblPr>
        <w:tblStyle w:val="30"/>
        <w:tblW w:w="82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2"/>
      </w:tblGrid>
      <w:tr w14:paraId="0B13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282" w:type="dxa"/>
          </w:tcPr>
          <w:p w14:paraId="658BDCBE">
            <w:pPr>
              <w:pStyle w:val="47"/>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被授权人《居民身份证》正反二面扫描件</w:t>
            </w:r>
          </w:p>
        </w:tc>
      </w:tr>
    </w:tbl>
    <w:p w14:paraId="13CCAAE3">
      <w:pPr>
        <w:widowControl/>
        <w:jc w:val="left"/>
        <w:rPr>
          <w:rFonts w:hint="eastAsia" w:ascii="宋体" w:hAnsi="宋体" w:eastAsia="宋体" w:cs="宋体"/>
          <w:color w:val="000000"/>
          <w:szCs w:val="28"/>
          <w:highlight w:val="none"/>
          <w:lang w:val="zh-CN"/>
        </w:rPr>
      </w:pPr>
    </w:p>
    <w:p w14:paraId="6B80C697">
      <w:pPr>
        <w:widowControl/>
        <w:jc w:val="left"/>
        <w:rPr>
          <w:rFonts w:hint="eastAsia" w:ascii="宋体" w:hAnsi="宋体" w:eastAsia="宋体" w:cs="宋体"/>
          <w:color w:val="000000"/>
          <w:szCs w:val="28"/>
          <w:highlight w:val="none"/>
          <w:lang w:val="zh-CN"/>
        </w:rPr>
        <w:sectPr>
          <w:pgSz w:w="11906" w:h="16838"/>
          <w:pgMar w:top="1440" w:right="1559" w:bottom="1440" w:left="1797" w:header="851" w:footer="992" w:gutter="0"/>
          <w:cols w:equalWidth="0" w:num="1">
            <w:col w:w="8551"/>
          </w:cols>
          <w:docGrid w:linePitch="312" w:charSpace="0"/>
        </w:sectPr>
      </w:pPr>
    </w:p>
    <w:p w14:paraId="6A7831DF">
      <w:pPr>
        <w:snapToGrid w:val="0"/>
        <w:spacing w:before="120" w:beforeLines="50" w:after="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:3</w:t>
      </w:r>
    </w:p>
    <w:p w14:paraId="58A78774">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磋商声明书</w:t>
      </w:r>
    </w:p>
    <w:p w14:paraId="659CE224">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227A2015">
      <w:pPr>
        <w:autoSpaceDE w:val="0"/>
        <w:autoSpaceDN w:val="0"/>
        <w:spacing w:before="120" w:after="50" w:line="400" w:lineRule="exact"/>
        <w:ind w:firstLine="720"/>
        <w:rPr>
          <w:rFonts w:hint="eastAsia" w:ascii="宋体" w:hAnsi="宋体" w:eastAsia="宋体" w:cs="宋体"/>
          <w:sz w:val="24"/>
          <w:highlight w:val="none"/>
          <w:lang w:val="zh-CN"/>
        </w:rPr>
      </w:pP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（供应商名称）系中华人民共和国合法企业，经营地址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zh-CN"/>
        </w:rPr>
        <w:t>。</w:t>
      </w:r>
    </w:p>
    <w:p w14:paraId="54F7B083">
      <w:pPr>
        <w:autoSpaceDE w:val="0"/>
        <w:autoSpaceDN w:val="0"/>
        <w:spacing w:before="120" w:after="50" w:line="400" w:lineRule="exact"/>
        <w:ind w:firstLine="645"/>
        <w:rPr>
          <w:rFonts w:hint="eastAsia" w:ascii="宋体" w:hAnsi="宋体" w:eastAsia="宋体" w:cs="宋体"/>
          <w:sz w:val="24"/>
          <w:highlight w:val="none"/>
          <w:lang w:val="zh-CN"/>
        </w:rPr>
      </w:pPr>
      <w:r>
        <w:rPr>
          <w:rFonts w:hint="eastAsia" w:ascii="宋体" w:hAnsi="宋体" w:eastAsia="宋体" w:cs="宋体"/>
          <w:sz w:val="24"/>
          <w:highlight w:val="none"/>
          <w:lang w:val="zh-CN"/>
        </w:rPr>
        <w:t>我</w:t>
      </w: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（姓名）系</w:t>
      </w:r>
      <w:r>
        <w:rPr>
          <w:rFonts w:hint="eastAsia" w:ascii="宋体" w:hAnsi="宋体" w:eastAsia="宋体" w:cs="宋体"/>
          <w:sz w:val="24"/>
          <w:highlight w:val="none"/>
          <w:u w:val="single"/>
          <w:lang w:val="zh-CN"/>
        </w:rPr>
        <w:t>　　　　　　　　　</w:t>
      </w:r>
      <w:r>
        <w:rPr>
          <w:rFonts w:hint="eastAsia" w:ascii="宋体" w:hAnsi="宋体" w:eastAsia="宋体" w:cs="宋体"/>
          <w:sz w:val="24"/>
          <w:highlight w:val="none"/>
          <w:lang w:val="zh-CN"/>
        </w:rPr>
        <w:t>（供应商名称）的法定代表人，我方愿意参加贵方组织的</w:t>
      </w:r>
      <w:r>
        <w:rPr>
          <w:rFonts w:hint="eastAsia" w:ascii="宋体" w:hAnsi="宋体" w:cs="宋体"/>
          <w:sz w:val="24"/>
          <w:highlight w:val="none"/>
          <w:u w:val="single"/>
          <w:lang w:val="zh-CN"/>
        </w:rPr>
        <w:t>长兴县龙山中学食堂装修项目</w:t>
      </w:r>
      <w:r>
        <w:rPr>
          <w:rFonts w:hint="eastAsia" w:ascii="宋体" w:hAnsi="宋体" w:eastAsia="宋体" w:cs="宋体"/>
          <w:sz w:val="24"/>
          <w:highlight w:val="none"/>
          <w:lang w:val="zh-CN"/>
        </w:rPr>
        <w:t>标项</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的磋商会，为便于贵方公正、择优地确定成交供应商及其产品和服务，我方就本次磋商有关事项郑重声明如下：</w:t>
      </w:r>
    </w:p>
    <w:p w14:paraId="1AA6C2DA">
      <w:pPr>
        <w:snapToGrid w:val="0"/>
        <w:spacing w:before="120" w:beforeLines="50" w:after="50" w:line="400" w:lineRule="exact"/>
        <w:ind w:firstLine="480" w:firstLineChars="200"/>
        <w:rPr>
          <w:rFonts w:hint="eastAsia" w:ascii="宋体" w:hAnsi="宋体" w:eastAsia="宋体" w:cs="宋体"/>
          <w:highlight w:val="none"/>
          <w:lang w:val="zh-CN"/>
        </w:rPr>
      </w:pPr>
      <w:r>
        <w:rPr>
          <w:rFonts w:hint="eastAsia" w:ascii="宋体" w:hAnsi="宋体" w:eastAsia="宋体" w:cs="宋体"/>
          <w:color w:val="000000"/>
          <w:sz w:val="24"/>
          <w:highlight w:val="none"/>
        </w:rPr>
        <w:t>1.我方已详细审查全部磋商文件，同意磋商文件的各项要求，包括疫情期间采取的各项应急开标措施。</w:t>
      </w:r>
    </w:p>
    <w:p w14:paraId="0A49F3F8">
      <w:pPr>
        <w:autoSpaceDE w:val="0"/>
        <w:autoSpaceDN w:val="0"/>
        <w:spacing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.我方向贵方提交的所有磋商响应文件、资料都是准确的和真实的。</w:t>
      </w:r>
    </w:p>
    <w:p w14:paraId="48FEA714">
      <w:pPr>
        <w:snapToGrid w:val="0"/>
        <w:spacing w:before="120" w:beforeLines="50" w:after="50" w:line="400" w:lineRule="exact"/>
        <w:ind w:firstLine="480" w:firstLineChars="200"/>
        <w:rPr>
          <w:rFonts w:hint="eastAsia" w:ascii="宋体" w:hAnsi="宋体" w:eastAsia="宋体" w:cs="宋体"/>
          <w:highlight w:val="none"/>
          <w:lang w:val="zh-CN"/>
        </w:rPr>
      </w:pPr>
      <w:r>
        <w:rPr>
          <w:rFonts w:hint="eastAsia" w:ascii="宋体" w:hAnsi="宋体" w:eastAsia="宋体" w:cs="宋体"/>
          <w:color w:val="000000"/>
          <w:sz w:val="24"/>
          <w:highlight w:val="none"/>
        </w:rPr>
        <w:t>3.若中标，我方将按磋商响应文件规定履行合同责任和义务。</w:t>
      </w:r>
    </w:p>
    <w:p w14:paraId="4EB8C5EB">
      <w:pPr>
        <w:autoSpaceDE w:val="0"/>
        <w:autoSpaceDN w:val="0"/>
        <w:spacing w:before="120"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4</w:t>
      </w:r>
      <w:r>
        <w:rPr>
          <w:rFonts w:hint="eastAsia" w:ascii="宋体" w:hAnsi="宋体" w:eastAsia="宋体" w:cs="宋体"/>
          <w:sz w:val="24"/>
          <w:highlight w:val="none"/>
          <w:lang w:val="zh-CN"/>
        </w:rPr>
        <w:t>.我方不是采购人的附属机构；在获知本项目采购信息后，与采购人聘请的为此项目提供咨询服务的公司及其附属机构没有任何联系。</w:t>
      </w:r>
    </w:p>
    <w:p w14:paraId="3F711FF1">
      <w:pPr>
        <w:autoSpaceDE w:val="0"/>
        <w:autoSpaceDN w:val="0"/>
        <w:spacing w:before="120" w:line="400" w:lineRule="exact"/>
        <w:ind w:firstLine="480"/>
        <w:rPr>
          <w:rFonts w:hint="eastAsia" w:ascii="宋体" w:hAnsi="宋体" w:eastAsia="宋体" w:cs="宋体"/>
          <w:sz w:val="24"/>
          <w:highlight w:val="none"/>
          <w:u w:val="singl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.我方诚意提请贵方关注：近期有关该型号产品的生产、供货、售后服务以及性能等方面的重大决策和事项有：</w:t>
      </w:r>
      <w:r>
        <w:rPr>
          <w:rFonts w:hint="eastAsia" w:ascii="宋体" w:hAnsi="宋体" w:eastAsia="宋体" w:cs="宋体"/>
          <w:sz w:val="24"/>
          <w:highlight w:val="none"/>
          <w:u w:val="single"/>
          <w:lang w:val="zh-CN"/>
        </w:rPr>
        <w:t>　　　　　　　　　　　　　　　　　　　　　</w:t>
      </w:r>
    </w:p>
    <w:p w14:paraId="4324B262">
      <w:pPr>
        <w:snapToGrid w:val="0"/>
        <w:spacing w:before="120" w:beforeLines="50" w:after="50" w:line="40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6.我方满足《中华人民共和国政府采购法》第二十二条规定：</w:t>
      </w:r>
    </w:p>
    <w:p w14:paraId="6D0FC770">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（一）具有独立承担民事责任的能力；</w:t>
      </w:r>
    </w:p>
    <w:p w14:paraId="4C7A2028">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（二）具有良好的商业信誉和健全的财务会计制度；</w:t>
      </w:r>
    </w:p>
    <w:p w14:paraId="1A14D25F">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（三）具有履行合同所必需的设备和专业技术能力；</w:t>
      </w:r>
    </w:p>
    <w:p w14:paraId="56C94299">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（四）有依法缴纳税收和社会保障资金的良好记录；</w:t>
      </w:r>
    </w:p>
    <w:p w14:paraId="74A73954">
      <w:pPr>
        <w:snapToGrid w:val="0"/>
        <w:spacing w:before="120" w:beforeLines="50" w:after="50" w:line="400" w:lineRule="exact"/>
        <w:ind w:firstLine="645"/>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（五）参加本项目政府采购活动前三年内，在经营活动中</w:t>
      </w:r>
      <w:r>
        <w:rPr>
          <w:rFonts w:hint="eastAsia" w:ascii="宋体" w:hAnsi="宋体" w:eastAsia="宋体" w:cs="宋体"/>
          <w:b/>
          <w:bCs/>
          <w:color w:val="000000"/>
          <w:sz w:val="24"/>
          <w:highlight w:val="none"/>
          <w:u w:val="single"/>
        </w:rPr>
        <w:t xml:space="preserve">       （有/没有）</w:t>
      </w:r>
      <w:r>
        <w:rPr>
          <w:rFonts w:hint="eastAsia" w:ascii="宋体" w:hAnsi="宋体" w:eastAsia="宋体" w:cs="宋体"/>
          <w:color w:val="000000"/>
          <w:sz w:val="24"/>
          <w:highlight w:val="none"/>
        </w:rPr>
        <w:t>重大违法记录。（重大违法记录是指供应商因违法经营受到刑事处罚或者责令停产停业、吊销许可证或者执照、较大数额罚款等行政处罚）</w:t>
      </w:r>
    </w:p>
    <w:p w14:paraId="7C8AEAB8">
      <w:pPr>
        <w:pStyle w:val="11"/>
        <w:spacing w:line="400" w:lineRule="exact"/>
        <w:ind w:firstLine="720" w:firstLineChars="300"/>
        <w:rPr>
          <w:rFonts w:hint="eastAsia" w:ascii="宋体" w:hAnsi="宋体" w:eastAsia="宋体" w:cs="宋体"/>
          <w:highlight w:val="none"/>
          <w:lang w:val="zh-CN"/>
        </w:rPr>
      </w:pPr>
      <w:r>
        <w:rPr>
          <w:rFonts w:hint="eastAsia" w:ascii="宋体" w:hAnsi="宋体" w:eastAsia="宋体" w:cs="宋体"/>
          <w:color w:val="000000"/>
          <w:sz w:val="24"/>
          <w:highlight w:val="none"/>
        </w:rPr>
        <w:t>（六）法律、行政法规规定的其他条件。</w:t>
      </w:r>
    </w:p>
    <w:p w14:paraId="6DD353E1">
      <w:pPr>
        <w:pStyle w:val="6"/>
        <w:snapToGrid w:val="0"/>
        <w:spacing w:line="400" w:lineRule="exact"/>
        <w:ind w:firstLine="464" w:firstLineChars="200"/>
        <w:rPr>
          <w:rFonts w:hint="eastAsia" w:ascii="宋体" w:hAnsi="宋体" w:eastAsia="宋体" w:cs="宋体"/>
          <w:sz w:val="24"/>
          <w:highlight w:val="none"/>
          <w:u w:val="single"/>
          <w:lang w:val="zh-CN"/>
        </w:rPr>
      </w:pPr>
      <w:r>
        <w:rPr>
          <w:rFonts w:hint="eastAsia" w:ascii="宋体" w:hAnsi="宋体" w:eastAsia="宋体" w:cs="宋体"/>
          <w:sz w:val="24"/>
          <w:highlight w:val="none"/>
        </w:rPr>
        <w:t>7</w:t>
      </w:r>
      <w:r>
        <w:rPr>
          <w:rFonts w:hint="eastAsia" w:ascii="宋体" w:hAnsi="宋体" w:eastAsia="宋体" w:cs="宋体"/>
          <w:sz w:val="24"/>
          <w:highlight w:val="none"/>
          <w:lang w:val="zh-CN"/>
        </w:rPr>
        <w:t>.</w:t>
      </w:r>
      <w:r>
        <w:rPr>
          <w:rFonts w:hint="eastAsia" w:ascii="宋体" w:hAnsi="宋体" w:eastAsia="宋体" w:cs="宋体"/>
          <w:color w:val="000000"/>
          <w:sz w:val="24"/>
          <w:highlight w:val="none"/>
        </w:rPr>
        <w:t xml:space="preserve"> 我方及由本人担任法定代表人的其他机构被“信用中国”（www.creditchina.gov.cn）、中国政府采购网（www.ccgp.gov.cn）列入失信被执行人、重大税收违法失信主体、政府采购严重违法失信行为记录名单的情况：</w:t>
      </w:r>
      <w:r>
        <w:rPr>
          <w:rFonts w:hint="eastAsia" w:ascii="宋体" w:hAnsi="宋体" w:eastAsia="宋体" w:cs="宋体"/>
          <w:sz w:val="24"/>
          <w:highlight w:val="none"/>
          <w:u w:val="single"/>
          <w:lang w:val="zh-CN"/>
        </w:rPr>
        <w:t>　　　　　　　　　　　　　　　　　　　　　　　　　　　</w:t>
      </w:r>
    </w:p>
    <w:p w14:paraId="2D27A381">
      <w:pPr>
        <w:autoSpaceDE w:val="0"/>
        <w:autoSpaceDN w:val="0"/>
        <w:spacing w:before="120" w:line="400" w:lineRule="exact"/>
        <w:ind w:firstLine="480"/>
        <w:rPr>
          <w:rFonts w:hint="eastAsia" w:ascii="宋体" w:hAnsi="宋体" w:eastAsia="宋体" w:cs="宋体"/>
          <w:sz w:val="24"/>
          <w:highlight w:val="none"/>
          <w:u w:val="single"/>
          <w:lang w:val="zh-CN"/>
        </w:rPr>
      </w:pPr>
      <w:r>
        <w:rPr>
          <w:rFonts w:hint="eastAsia" w:ascii="宋体" w:hAnsi="宋体" w:eastAsia="宋体" w:cs="宋体"/>
          <w:sz w:val="24"/>
          <w:highlight w:val="none"/>
          <w:u w:val="single"/>
          <w:lang w:val="zh-CN"/>
        </w:rPr>
        <w:t>　　　　　　　　　　　　　　　　　　　　　　　　　　　</w:t>
      </w:r>
    </w:p>
    <w:p w14:paraId="48075A6B">
      <w:pPr>
        <w:snapToGrid w:val="0"/>
        <w:spacing w:before="120" w:beforeLines="50"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 我方已全面细致的解读磋商文件，对磋商文件没有任何疑异。</w:t>
      </w:r>
    </w:p>
    <w:p w14:paraId="291727A3">
      <w:pPr>
        <w:autoSpaceDE w:val="0"/>
        <w:autoSpaceDN w:val="0"/>
        <w:spacing w:line="40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9</w:t>
      </w:r>
      <w:r>
        <w:rPr>
          <w:rFonts w:hint="eastAsia" w:ascii="宋体" w:hAnsi="宋体" w:eastAsia="宋体" w:cs="宋体"/>
          <w:sz w:val="24"/>
          <w:highlight w:val="none"/>
          <w:lang w:val="zh-CN"/>
        </w:rPr>
        <w:t>.以上事项如有虚假或隐瞒，我方愿意承担一切后果，并不再寻求任何旨在减轻或免除法律责任的辩解。</w:t>
      </w:r>
    </w:p>
    <w:p w14:paraId="0AC74BE2">
      <w:pPr>
        <w:autoSpaceDE w:val="0"/>
        <w:autoSpaceDN w:val="0"/>
        <w:spacing w:line="400" w:lineRule="exact"/>
        <w:ind w:firstLine="480"/>
        <w:rPr>
          <w:rFonts w:hint="eastAsia" w:ascii="宋体" w:hAnsi="宋体" w:eastAsia="宋体" w:cs="宋体"/>
          <w:color w:val="000000"/>
          <w:sz w:val="24"/>
          <w:highlight w:val="none"/>
          <w:lang w:val="zh-CN"/>
        </w:rPr>
      </w:pPr>
    </w:p>
    <w:p w14:paraId="3CD4473F">
      <w:pPr>
        <w:tabs>
          <w:tab w:val="left" w:pos="939"/>
        </w:tabs>
        <w:autoSpaceDE w:val="0"/>
        <w:autoSpaceDN w:val="0"/>
        <w:spacing w:line="400" w:lineRule="exact"/>
        <w:ind w:left="773" w:hanging="458"/>
        <w:rPr>
          <w:rFonts w:hint="eastAsia" w:ascii="宋体" w:hAnsi="宋体" w:eastAsia="宋体" w:cs="宋体"/>
          <w:color w:val="000000"/>
          <w:sz w:val="24"/>
          <w:highlight w:val="none"/>
          <w:lang w:val="zh-CN"/>
        </w:rPr>
      </w:pPr>
    </w:p>
    <w:p w14:paraId="10BF2382">
      <w:pPr>
        <w:pStyle w:val="47"/>
        <w:adjustRightInd w:val="0"/>
        <w:snapToGrid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189E9D0E">
      <w:pPr>
        <w:pStyle w:val="47"/>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1C58EFD">
      <w:pPr>
        <w:pStyle w:val="5"/>
        <w:overflowPunct w:val="0"/>
        <w:spacing w:line="400" w:lineRule="exact"/>
        <w:ind w:firstLine="0" w:firstLineChars="0"/>
        <w:rPr>
          <w:rFonts w:hint="eastAsia" w:ascii="宋体" w:hAnsi="宋体" w:eastAsia="宋体" w:cs="宋体"/>
          <w:b/>
          <w:spacing w:val="40"/>
          <w:kern w:val="0"/>
          <w:sz w:val="24"/>
          <w:szCs w:val="24"/>
          <w:highlight w:val="none"/>
        </w:rPr>
      </w:pPr>
      <w:r>
        <w:rPr>
          <w:rFonts w:hint="eastAsia" w:ascii="宋体" w:hAnsi="宋体" w:eastAsia="宋体" w:cs="宋体"/>
          <w:sz w:val="24"/>
          <w:highlight w:val="none"/>
        </w:rPr>
        <w:t>日期：年 月 日</w:t>
      </w:r>
    </w:p>
    <w:p w14:paraId="502379F3">
      <w:pPr>
        <w:snapToGrid w:val="0"/>
        <w:spacing w:before="120" w:beforeLines="50" w:after="50"/>
        <w:jc w:val="left"/>
        <w:rPr>
          <w:rFonts w:hint="eastAsia" w:ascii="宋体" w:hAnsi="宋体" w:eastAsia="宋体" w:cs="宋体"/>
          <w:bCs/>
          <w:color w:val="000000"/>
          <w:kern w:val="0"/>
          <w:sz w:val="24"/>
          <w:highlight w:val="none"/>
        </w:rPr>
        <w:sectPr>
          <w:pgSz w:w="11906" w:h="16838"/>
          <w:pgMar w:top="1440" w:right="1559" w:bottom="1440" w:left="1797" w:header="851" w:footer="992" w:gutter="0"/>
          <w:cols w:equalWidth="0" w:num="1">
            <w:col w:w="8551"/>
          </w:cols>
          <w:docGrid w:linePitch="312" w:charSpace="0"/>
        </w:sectPr>
      </w:pPr>
    </w:p>
    <w:p w14:paraId="7AB36421">
      <w:pPr>
        <w:snapToGrid w:val="0"/>
        <w:spacing w:before="120" w:beforeLines="50" w:after="50"/>
        <w:jc w:val="left"/>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附件4：</w:t>
      </w:r>
    </w:p>
    <w:p w14:paraId="6D4D1C5E">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政府采购廉洁承诺书</w:t>
      </w:r>
    </w:p>
    <w:p w14:paraId="5BA7C2C5">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7EE7AA2E">
      <w:pPr>
        <w:snapToGrid w:val="0"/>
        <w:spacing w:before="120" w:beforeLines="50" w:after="50"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我方决定参加</w:t>
      </w:r>
      <w:r>
        <w:rPr>
          <w:rFonts w:hint="eastAsia" w:ascii="宋体" w:hAnsi="宋体" w:cs="宋体"/>
          <w:color w:val="000000"/>
          <w:sz w:val="24"/>
          <w:highlight w:val="none"/>
          <w:u w:val="single"/>
          <w:lang w:eastAsia="zh-CN"/>
        </w:rPr>
        <w:t>长兴县龙山中学食堂装修项目</w:t>
      </w:r>
      <w:r>
        <w:rPr>
          <w:rFonts w:hint="eastAsia" w:ascii="宋体" w:hAnsi="宋体" w:eastAsia="宋体" w:cs="宋体"/>
          <w:color w:val="000000"/>
          <w:sz w:val="24"/>
          <w:highlight w:val="none"/>
        </w:rPr>
        <w:t>（项目名称）标项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的磋商活动,向贵方自愿作出如下承诺:</w:t>
      </w:r>
    </w:p>
    <w:p w14:paraId="350E11BE">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第一条 廉洁承诺</w:t>
      </w:r>
    </w:p>
    <w:p w14:paraId="0782121A">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516C1C69">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我方保证：</w:t>
      </w:r>
    </w:p>
    <w:p w14:paraId="075853CD">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（一）不违反廉洁从业的相关规定，严格遵守国家法律法规；</w:t>
      </w:r>
    </w:p>
    <w:p w14:paraId="026E7F15">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（二）不以任何理由向贵方及其工作人员行贿或赠送礼金、有价证券、贵重物品等；</w:t>
      </w:r>
    </w:p>
    <w:p w14:paraId="0CBE09B8">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（三）不为贵方及其工作人员购置或提供通讯工具、交通工具、高档办公用品和装修住房等；</w:t>
      </w:r>
    </w:p>
    <w:p w14:paraId="0C3A6F1F">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（四）不以任何名义为贵方及其工作人员报销应由贵方或贵方工作人员个人支付的费用；</w:t>
      </w:r>
    </w:p>
    <w:p w14:paraId="378AA22B">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（五）不以任何理由安排贵方工作人员参加宴请及娱乐休闲和旅游等消费活动；</w:t>
      </w:r>
    </w:p>
    <w:p w14:paraId="7ADEE342">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（六）不从事其他违反国家有关法律法规规章以及廉洁从业有关规定的行为。</w:t>
      </w:r>
    </w:p>
    <w:p w14:paraId="72857C8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第二条 违诺责任</w:t>
      </w:r>
    </w:p>
    <w:p w14:paraId="21A08D9C">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我方如发生违反本廉洁承诺书第一条第二款的规定，无论我方是否中标，在依法承担法定责任的同时，我方自愿承担如下廉洁承诺违诺责任：</w:t>
      </w:r>
    </w:p>
    <w:p w14:paraId="0AD1C1FC">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（一）导致贵方相关工作人员受到问责、通报批评或诫勉谈话等处理的（尚未达到党政纪处分），由相关部门依纪依法作出处理；</w:t>
      </w:r>
    </w:p>
    <w:p w14:paraId="4CDDE68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（二）导致贵方相关工作人员受到党内警告、严重警告处分或受到行政警告、记过处分的，由相关部门依纪依法作出处理；</w:t>
      </w:r>
    </w:p>
    <w:p w14:paraId="04DC227F">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（三）导致贵方相关工作人员受到撤销党内职务、留党察看或受到行政记大过、降级处分的，由相关部门依纪依法作出处理；</w:t>
      </w:r>
    </w:p>
    <w:p w14:paraId="3C725331">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（四）导致贵方相关工作人员受到开除党籍处分、行政撤职、开除处分或被依法追究刑事责任的，由相关部门依纪依法作出处理。</w:t>
      </w:r>
    </w:p>
    <w:p w14:paraId="2A67A2EB">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第三条 承诺书的效力</w:t>
      </w:r>
    </w:p>
    <w:p w14:paraId="2D36A52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（一）时间效力。如我方未中标，本廉洁承诺书的效力及于整个项目招投标活动；如我方中标，则本廉洁承诺书的效力及于项目招投标活动开始直至质保期结束。</w:t>
      </w:r>
    </w:p>
    <w:p w14:paraId="6D4A0E3A">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（二）在招投标阶段，本廉洁承诺书是我方投标文件的组成部分，经我方签字盖章后生效，无论我方是否中标或中标后是否签订合同，对我方均具有法律约束力。</w:t>
      </w:r>
    </w:p>
    <w:p w14:paraId="73309290">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（三）如我方中标，本廉洁承诺书将成为我方与贵方签订的合同的组成部分，如遇合同无效或效力终止的，本廉洁承诺书仍独立有效。</w:t>
      </w:r>
    </w:p>
    <w:p w14:paraId="4339AEE4">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第四条 其他</w:t>
      </w:r>
    </w:p>
    <w:p w14:paraId="6DFE3DE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21A88F56">
      <w:pPr>
        <w:snapToGrid w:val="0"/>
        <w:spacing w:before="120" w:beforeLines="50" w:line="4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（二）本廉洁承诺书一式三份，由贵我双方、主管部门各执一份，具有同等法律效力。</w:t>
      </w:r>
    </w:p>
    <w:p w14:paraId="650CB2BA">
      <w:pPr>
        <w:snapToGrid w:val="0"/>
        <w:spacing w:before="120" w:beforeLines="50" w:line="400" w:lineRule="exact"/>
        <w:ind w:firstLine="720" w:firstLineChars="300"/>
        <w:rPr>
          <w:rFonts w:hint="eastAsia" w:ascii="宋体" w:hAnsi="宋体" w:eastAsia="宋体" w:cs="宋体"/>
          <w:sz w:val="24"/>
          <w:highlight w:val="none"/>
        </w:rPr>
      </w:pPr>
    </w:p>
    <w:p w14:paraId="14713CAD">
      <w:pPr>
        <w:snapToGrid w:val="0"/>
        <w:spacing w:before="120" w:beforeLines="50" w:line="400" w:lineRule="exact"/>
        <w:ind w:firstLine="720" w:firstLineChars="300"/>
        <w:rPr>
          <w:rFonts w:hint="eastAsia" w:ascii="宋体" w:hAnsi="宋体" w:eastAsia="宋体" w:cs="宋体"/>
          <w:sz w:val="24"/>
          <w:highlight w:val="none"/>
        </w:rPr>
      </w:pPr>
    </w:p>
    <w:p w14:paraId="7A1569AF">
      <w:pPr>
        <w:snapToGrid w:val="0"/>
        <w:spacing w:before="120" w:beforeLines="50" w:line="4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rPr>
        <w:t>承诺人：（公章）</w:t>
      </w:r>
    </w:p>
    <w:p w14:paraId="0762F482">
      <w:pPr>
        <w:snapToGrid w:val="0"/>
        <w:spacing w:before="120" w:beforeLines="50" w:line="4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rPr>
        <w:t>法定代表人或委托代理人</w:t>
      </w:r>
      <w:r>
        <w:rPr>
          <w:rFonts w:hint="eastAsia" w:ascii="宋体" w:hAnsi="宋体" w:eastAsia="宋体" w:cs="宋体"/>
          <w:color w:val="000000"/>
          <w:sz w:val="24"/>
          <w:highlight w:val="none"/>
          <w:lang w:val="zh-CN"/>
        </w:rPr>
        <w:t>（</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w:t>
      </w:r>
      <w:r>
        <w:rPr>
          <w:rFonts w:hint="eastAsia" w:ascii="宋体" w:hAnsi="宋体" w:eastAsia="宋体" w:cs="宋体"/>
          <w:sz w:val="24"/>
          <w:highlight w:val="none"/>
        </w:rPr>
        <w:t>：</w:t>
      </w:r>
    </w:p>
    <w:p w14:paraId="460A6085">
      <w:pPr>
        <w:pStyle w:val="47"/>
        <w:adjustRightInd w:val="0"/>
        <w:snapToGrid w:val="0"/>
        <w:spacing w:line="4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highlight w:val="none"/>
        </w:rPr>
        <w:t>签署时间：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32CCA8B">
      <w:pPr>
        <w:pStyle w:val="45"/>
        <w:tabs>
          <w:tab w:val="left" w:pos="1365"/>
        </w:tabs>
        <w:spacing w:line="480" w:lineRule="auto"/>
        <w:ind w:firstLine="723" w:firstLineChars="300"/>
        <w:jc w:val="left"/>
        <w:rPr>
          <w:rFonts w:hint="eastAsia" w:ascii="宋体" w:hAnsi="宋体" w:eastAsia="宋体" w:cs="宋体"/>
          <w:b/>
          <w:sz w:val="24"/>
          <w:highlight w:val="none"/>
        </w:rPr>
      </w:pPr>
    </w:p>
    <w:p w14:paraId="7E5B5835">
      <w:pPr>
        <w:pStyle w:val="5"/>
        <w:overflowPunct w:val="0"/>
        <w:spacing w:line="460" w:lineRule="exact"/>
        <w:ind w:firstLine="48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5A37F59C">
      <w:pPr>
        <w:autoSpaceDE w:val="0"/>
        <w:autoSpaceDN w:val="0"/>
        <w:spacing w:before="50" w:after="50"/>
        <w:jc w:val="left"/>
        <w:rPr>
          <w:rFonts w:hint="eastAsia" w:ascii="宋体" w:hAnsi="宋体" w:eastAsia="宋体" w:cs="宋体"/>
          <w:sz w:val="24"/>
          <w:szCs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5：</w:t>
      </w:r>
      <w:r>
        <w:rPr>
          <w:rFonts w:hint="eastAsia" w:ascii="宋体" w:hAnsi="宋体" w:eastAsia="宋体" w:cs="宋体"/>
          <w:sz w:val="24"/>
          <w:szCs w:val="24"/>
          <w:highlight w:val="none"/>
        </w:rPr>
        <w:t xml:space="preserve"> </w:t>
      </w:r>
    </w:p>
    <w:p w14:paraId="1B101D6B">
      <w:pPr>
        <w:pStyle w:val="28"/>
        <w:ind w:firstLine="344"/>
        <w:rPr>
          <w:rFonts w:hint="eastAsia" w:ascii="宋体" w:hAnsi="宋体" w:eastAsia="宋体" w:cs="宋体"/>
          <w:highlight w:val="none"/>
        </w:rPr>
      </w:pPr>
    </w:p>
    <w:p w14:paraId="26AEFCDA">
      <w:pPr>
        <w:autoSpaceDE w:val="0"/>
        <w:autoSpaceDN w:val="0"/>
        <w:spacing w:before="295" w:after="295"/>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中小企业声明函（</w:t>
      </w:r>
      <w:r>
        <w:rPr>
          <w:rFonts w:hint="eastAsia" w:ascii="宋体" w:hAnsi="宋体" w:eastAsia="宋体" w:cs="宋体"/>
          <w:b/>
          <w:color w:val="000000"/>
          <w:sz w:val="24"/>
          <w:highlight w:val="none"/>
          <w:lang w:val="en-US" w:eastAsia="zh-CN"/>
        </w:rPr>
        <w:t>工程</w:t>
      </w:r>
      <w:r>
        <w:rPr>
          <w:rFonts w:hint="eastAsia" w:ascii="宋体" w:hAnsi="宋体" w:eastAsia="宋体" w:cs="宋体"/>
          <w:b/>
          <w:color w:val="000000"/>
          <w:sz w:val="24"/>
          <w:highlight w:val="none"/>
        </w:rPr>
        <w:t>）</w:t>
      </w:r>
    </w:p>
    <w:p w14:paraId="463CE78E">
      <w:pPr>
        <w:snapToGrid w:val="0"/>
        <w:spacing w:line="360" w:lineRule="auto"/>
        <w:rPr>
          <w:rFonts w:hint="eastAsia" w:ascii="宋体" w:hAnsi="宋体" w:eastAsia="宋体" w:cs="宋体"/>
          <w:sz w:val="28"/>
          <w:szCs w:val="28"/>
          <w:highlight w:val="none"/>
        </w:rPr>
      </w:pPr>
    </w:p>
    <w:p w14:paraId="01FC5E39">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本公司（联合体）郑重声明，根据《政府采购促进中小企业发展管理</w:t>
      </w:r>
      <w:r>
        <w:rPr>
          <w:rFonts w:hint="eastAsia" w:ascii="宋体" w:hAnsi="宋体" w:eastAsia="宋体" w:cs="宋体"/>
          <w:sz w:val="24"/>
          <w:szCs w:val="24"/>
          <w:highlight w:val="none"/>
        </w:rPr>
        <w:t>办法》（财库﹝2020﹞46 号）的规定，本公司（联合体）参加</w:t>
      </w:r>
      <w:r>
        <w:rPr>
          <w:rFonts w:hint="eastAsia" w:ascii="宋体" w:hAnsi="宋体" w:eastAsia="宋体" w:cs="宋体"/>
          <w:sz w:val="24"/>
          <w:szCs w:val="24"/>
          <w:highlight w:val="none"/>
          <w:u w:val="single"/>
        </w:rPr>
        <w:t>（采购单位名称）</w:t>
      </w:r>
      <w:r>
        <w:rPr>
          <w:rFonts w:hint="eastAsia" w:ascii="宋体" w:hAnsi="宋体" w:eastAsia="宋体" w:cs="宋体"/>
          <w:sz w:val="24"/>
          <w:szCs w:val="24"/>
          <w:highlight w:val="none"/>
        </w:rPr>
        <w:t xml:space="preserve">的 </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长兴县龙山中学食堂装修项目</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标项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采购活动，提供的服务全部由符合政策要求的中小企业承接。具体情况如下： </w:t>
      </w:r>
    </w:p>
    <w:p w14:paraId="1817E824">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rPr>
        <w:t xml:space="preserve">（标的名称）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lang w:val="en-US" w:eastAsia="zh-CN"/>
        </w:rPr>
        <w:t>建筑业</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u w:val="single"/>
        </w:rPr>
        <w:t xml:space="preserve"> 行业</w:t>
      </w:r>
      <w:r>
        <w:rPr>
          <w:rFonts w:hint="eastAsia" w:ascii="宋体" w:hAnsi="宋体" w:eastAsia="宋体" w:cs="宋体"/>
          <w:sz w:val="24"/>
          <w:szCs w:val="24"/>
          <w:highlight w:val="none"/>
        </w:rPr>
        <w:t>；承建（承接）企业为</w:t>
      </w:r>
      <w:r>
        <w:rPr>
          <w:rFonts w:hint="eastAsia" w:ascii="宋体" w:hAnsi="宋体" w:eastAsia="宋体" w:cs="宋体"/>
          <w:b/>
          <w:bCs/>
          <w:i/>
          <w:iCs/>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b/>
          <w:bCs/>
          <w:i/>
          <w:iCs/>
          <w:sz w:val="24"/>
          <w:szCs w:val="24"/>
          <w:highlight w:val="none"/>
          <w:u w:val="single"/>
        </w:rPr>
        <w:t xml:space="preserve">    </w:t>
      </w:r>
      <w:r>
        <w:rPr>
          <w:rFonts w:hint="eastAsia" w:ascii="宋体" w:hAnsi="宋体" w:eastAsia="宋体" w:cs="宋体"/>
          <w:sz w:val="24"/>
          <w:szCs w:val="24"/>
          <w:highlight w:val="none"/>
        </w:rPr>
        <w:t>万元</w:t>
      </w:r>
      <w:r>
        <w:rPr>
          <w:rFonts w:hint="eastAsia" w:ascii="宋体" w:hAnsi="宋体" w:eastAsia="宋体" w:cs="宋体"/>
          <w:sz w:val="24"/>
          <w:szCs w:val="24"/>
          <w:highlight w:val="none"/>
          <w:vertAlign w:val="superscript"/>
        </w:rPr>
        <w:t xml:space="preserve"> 1</w:t>
      </w:r>
      <w:r>
        <w:rPr>
          <w:rFonts w:hint="eastAsia" w:ascii="宋体" w:hAnsi="宋体" w:eastAsia="宋体" w:cs="宋体"/>
          <w:sz w:val="24"/>
          <w:szCs w:val="24"/>
          <w:highlight w:val="none"/>
        </w:rPr>
        <w:t>，属于</w:t>
      </w:r>
      <w:r>
        <w:rPr>
          <w:rFonts w:hint="eastAsia" w:ascii="宋体" w:hAnsi="宋体" w:eastAsia="宋体" w:cs="宋体"/>
          <w:b/>
          <w:bCs/>
          <w:i/>
          <w:iCs/>
          <w:sz w:val="24"/>
          <w:szCs w:val="24"/>
          <w:highlight w:val="none"/>
          <w:u w:val="single"/>
        </w:rPr>
        <w:t>（中型企业/小型企业/微型企业）</w:t>
      </w:r>
      <w:r>
        <w:rPr>
          <w:rFonts w:hint="eastAsia" w:ascii="宋体" w:hAnsi="宋体" w:eastAsia="宋体" w:cs="宋体"/>
          <w:sz w:val="24"/>
          <w:szCs w:val="24"/>
          <w:highlight w:val="none"/>
        </w:rPr>
        <w:t>。</w:t>
      </w:r>
    </w:p>
    <w:p w14:paraId="57D5DE10">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以上企业，不属于大企业的分支机构，不存在控股股东为大企业的情形，也不存在与大企业的负责人为同一人的情形。 </w:t>
      </w:r>
    </w:p>
    <w:p w14:paraId="04E93381">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238A94CB">
      <w:pPr>
        <w:pStyle w:val="47"/>
        <w:adjustRightInd w:val="0"/>
        <w:snapToGrid w:val="0"/>
        <w:spacing w:before="120" w:after="120" w:line="500" w:lineRule="exact"/>
        <w:rPr>
          <w:rFonts w:hint="eastAsia" w:ascii="宋体" w:hAnsi="宋体" w:eastAsia="宋体" w:cs="宋体"/>
          <w:sz w:val="24"/>
          <w:szCs w:val="24"/>
          <w:highlight w:val="none"/>
        </w:rPr>
      </w:pPr>
    </w:p>
    <w:p w14:paraId="4DD01EDE">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highlight w:val="none"/>
          <w:lang w:val="zh-CN"/>
        </w:rPr>
        <w:t>供应商</w:t>
      </w:r>
      <w:r>
        <w:rPr>
          <w:rFonts w:hint="eastAsia" w:ascii="宋体" w:hAnsi="宋体" w:eastAsia="宋体" w:cs="宋体"/>
          <w:sz w:val="24"/>
          <w:szCs w:val="24"/>
          <w:highlight w:val="none"/>
        </w:rPr>
        <w:t>名称（公章）：</w:t>
      </w:r>
    </w:p>
    <w:p w14:paraId="62966273">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24BBD2F">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55CF94B">
      <w:pPr>
        <w:pStyle w:val="13"/>
        <w:spacing w:before="120" w:after="120" w:line="360" w:lineRule="auto"/>
        <w:rPr>
          <w:rFonts w:hint="eastAsia" w:ascii="宋体" w:hAnsi="宋体" w:eastAsia="宋体" w:cs="宋体"/>
          <w:position w:val="6"/>
          <w:sz w:val="11"/>
          <w:highlight w:val="none"/>
        </w:rPr>
      </w:pPr>
    </w:p>
    <w:p w14:paraId="53328CEB">
      <w:pPr>
        <w:spacing w:line="360" w:lineRule="auto"/>
        <w:ind w:right="420"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1、填写要求：</w:t>
      </w:r>
      <w:r>
        <w:rPr>
          <w:rFonts w:hint="eastAsia" w:ascii="宋体" w:hAnsi="宋体" w:eastAsia="宋体" w:cs="宋体"/>
          <w:color w:val="000000" w:themeColor="text1"/>
          <w:sz w:val="24"/>
          <w:highlight w:val="none"/>
          <w14:textFill>
            <w14:solidFill>
              <w14:schemeClr w14:val="tx1"/>
            </w14:solidFill>
          </w14:textFill>
        </w:rPr>
        <w:t>①“标的名称”依据磋商文件第二部分供应商须知前附表中“采购标的”的指引填写；</w:t>
      </w:r>
      <w:r>
        <w:rPr>
          <w:rFonts w:hint="eastAsia" w:ascii="宋体" w:hAnsi="宋体" w:eastAsia="宋体" w:cs="宋体"/>
          <w:sz w:val="24"/>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eq \o\ac(○,</w:instrText>
      </w:r>
      <w:r>
        <w:rPr>
          <w:rFonts w:hint="eastAsia" w:ascii="宋体" w:hAnsi="宋体" w:eastAsia="宋体" w:cs="宋体"/>
          <w:position w:val="3"/>
          <w:sz w:val="16"/>
          <w:highlight w:val="none"/>
        </w:rPr>
        <w:instrText xml:space="preserve">4</w:instrText>
      </w:r>
      <w:r>
        <w:rPr>
          <w:rFonts w:hint="eastAsia" w:ascii="宋体" w:hAnsi="宋体" w:eastAsia="宋体" w:cs="宋体"/>
          <w:sz w:val="24"/>
          <w:highlight w:val="none"/>
        </w:rPr>
        <w:instrText xml:space="preserve">)</w:instrText>
      </w:r>
      <w:r>
        <w:rPr>
          <w:rFonts w:hint="eastAsia" w:ascii="宋体" w:hAnsi="宋体" w:eastAsia="宋体" w:cs="宋体"/>
          <w:sz w:val="24"/>
          <w:highlight w:val="none"/>
        </w:rPr>
        <w:fldChar w:fldCharType="end"/>
      </w:r>
      <w:r>
        <w:rPr>
          <w:rFonts w:hint="eastAsia" w:ascii="宋体" w:hAnsi="宋体" w:eastAsia="宋体" w:cs="宋体"/>
          <w:sz w:val="24"/>
          <w:highlight w:val="none"/>
        </w:rPr>
        <w:t>供应商提供的《中小企业声明函》与实际情况不符的或者未按以上要求填写的，中小企业声明函无效，不享受中小企业扶持政策。声明内容不实的，属于提供虚假材料谋取中标、成交的，依法承担法律责任。</w:t>
      </w:r>
    </w:p>
    <w:p w14:paraId="54E6626C">
      <w:pPr>
        <w:widowControl/>
        <w:jc w:val="left"/>
        <w:rPr>
          <w:rFonts w:hint="eastAsia" w:ascii="宋体" w:hAnsi="宋体" w:eastAsia="宋体" w:cs="宋体"/>
          <w:b/>
          <w:color w:val="000000"/>
          <w:sz w:val="24"/>
          <w:highlight w:val="none"/>
        </w:rPr>
      </w:pPr>
    </w:p>
    <w:p w14:paraId="0F8E34E9">
      <w:pPr>
        <w:widowControl/>
        <w:jc w:val="left"/>
        <w:rPr>
          <w:rFonts w:hint="eastAsia" w:ascii="宋体" w:hAnsi="宋体" w:eastAsia="宋体" w:cs="宋体"/>
          <w:bCs/>
          <w:color w:val="000000"/>
          <w:sz w:val="24"/>
          <w:highlight w:val="none"/>
        </w:rPr>
        <w:sectPr>
          <w:pgSz w:w="11906" w:h="16838"/>
          <w:pgMar w:top="1440" w:right="1559" w:bottom="1440" w:left="1797" w:header="851" w:footer="992" w:gutter="0"/>
          <w:cols w:equalWidth="0" w:num="1">
            <w:col w:w="8551"/>
          </w:cols>
          <w:docGrid w:linePitch="312" w:charSpace="0"/>
        </w:sectPr>
      </w:pPr>
    </w:p>
    <w:p w14:paraId="3E9D20DC">
      <w:pPr>
        <w:widowControl/>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附件6：</w:t>
      </w:r>
    </w:p>
    <w:p w14:paraId="582C034A">
      <w:pPr>
        <w:widowControl/>
        <w:jc w:val="center"/>
        <w:rPr>
          <w:rFonts w:hint="eastAsia" w:ascii="宋体" w:hAnsi="宋体" w:eastAsia="宋体" w:cs="宋体"/>
          <w:b/>
          <w:color w:val="000000"/>
          <w:sz w:val="24"/>
          <w:highlight w:val="none"/>
        </w:rPr>
      </w:pPr>
    </w:p>
    <w:p w14:paraId="0DB975EB">
      <w:pPr>
        <w:widowControl/>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残疾人福利性单位声明函</w:t>
      </w:r>
    </w:p>
    <w:p w14:paraId="51B7B1B8">
      <w:pPr>
        <w:pStyle w:val="28"/>
        <w:ind w:firstLine="344"/>
        <w:rPr>
          <w:rFonts w:hint="eastAsia" w:ascii="宋体" w:hAnsi="宋体" w:eastAsia="宋体" w:cs="宋体"/>
          <w:highlight w:val="none"/>
        </w:rPr>
      </w:pPr>
    </w:p>
    <w:p w14:paraId="64BE8786">
      <w:pPr>
        <w:pStyle w:val="47"/>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szCs w:val="24"/>
          <w:highlight w:val="none"/>
          <w:u w:val="single"/>
        </w:rPr>
        <w:t>（采购单位名称）</w:t>
      </w:r>
      <w:r>
        <w:rPr>
          <w:rFonts w:hint="eastAsia" w:ascii="宋体" w:hAnsi="宋体" w:eastAsia="宋体" w:cs="宋体"/>
          <w:sz w:val="24"/>
          <w:szCs w:val="24"/>
          <w:highlight w:val="none"/>
        </w:rPr>
        <w:t xml:space="preserve">的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长兴县龙山中学运动广场改造及其他维修改造工程</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标项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采购活动提供本单位制造的货物（由本单位承担工程/提供服务），或者提供其他残疾人福利性单位制造的货物（不包括使用非残疾人福利性单位注册商标的货物）。</w:t>
      </w:r>
    </w:p>
    <w:p w14:paraId="7F131EB8">
      <w:pPr>
        <w:pStyle w:val="47"/>
        <w:adjustRightInd w:val="0"/>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534C5392">
      <w:pPr>
        <w:pStyle w:val="47"/>
        <w:adjustRightInd w:val="0"/>
        <w:snapToGrid w:val="0"/>
        <w:spacing w:before="120" w:after="12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F97A016">
      <w:pPr>
        <w:pStyle w:val="47"/>
        <w:adjustRightInd w:val="0"/>
        <w:snapToGrid w:val="0"/>
        <w:spacing w:before="120" w:after="120" w:line="400" w:lineRule="exact"/>
        <w:rPr>
          <w:rFonts w:hint="eastAsia" w:ascii="宋体" w:hAnsi="宋体" w:eastAsia="宋体" w:cs="宋体"/>
          <w:sz w:val="24"/>
          <w:szCs w:val="24"/>
          <w:highlight w:val="none"/>
          <w:u w:val="single"/>
        </w:rPr>
      </w:pPr>
      <w:r>
        <w:rPr>
          <w:rFonts w:hint="eastAsia" w:ascii="宋体" w:hAnsi="宋体" w:eastAsia="宋体" w:cs="宋体"/>
          <w:sz w:val="24"/>
          <w:highlight w:val="none"/>
          <w:lang w:val="zh-CN"/>
        </w:rPr>
        <w:t>供应商</w:t>
      </w:r>
      <w:r>
        <w:rPr>
          <w:rFonts w:hint="eastAsia" w:ascii="宋体" w:hAnsi="宋体" w:eastAsia="宋体" w:cs="宋体"/>
          <w:sz w:val="24"/>
          <w:szCs w:val="24"/>
          <w:highlight w:val="none"/>
        </w:rPr>
        <w:t>名称（公章）：</w:t>
      </w:r>
    </w:p>
    <w:p w14:paraId="1DCB59A3">
      <w:pPr>
        <w:pStyle w:val="47"/>
        <w:adjustRightInd w:val="0"/>
        <w:snapToGrid w:val="0"/>
        <w:spacing w:before="120" w:after="12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65A8462B">
      <w:pPr>
        <w:pStyle w:val="47"/>
        <w:adjustRightInd w:val="0"/>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94E1234">
      <w:pPr>
        <w:pStyle w:val="5"/>
        <w:overflowPunct w:val="0"/>
        <w:spacing w:line="460" w:lineRule="exact"/>
        <w:ind w:firstLine="0" w:firstLineChars="0"/>
        <w:jc w:val="left"/>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797A57B5">
      <w:pPr>
        <w:pStyle w:val="5"/>
        <w:overflowPunct w:val="0"/>
        <w:spacing w:line="460" w:lineRule="exact"/>
        <w:ind w:firstLine="0" w:firstLineChars="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附件7：</w:t>
      </w:r>
    </w:p>
    <w:p w14:paraId="7D25C0CF">
      <w:pPr>
        <w:widowControl/>
        <w:jc w:val="left"/>
        <w:rPr>
          <w:rFonts w:hint="eastAsia" w:ascii="宋体" w:hAnsi="宋体" w:eastAsia="宋体" w:cs="宋体"/>
          <w:color w:val="000000"/>
          <w:sz w:val="24"/>
          <w:highlight w:val="none"/>
          <w:lang w:val="zh-CN"/>
        </w:rPr>
      </w:pPr>
    </w:p>
    <w:p w14:paraId="70176B2E">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供应商资格条件符合情况自查表</w:t>
      </w:r>
    </w:p>
    <w:p w14:paraId="62116F4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C1CD1DA">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67925171">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701"/>
        <w:gridCol w:w="1276"/>
        <w:gridCol w:w="1701"/>
      </w:tblGrid>
      <w:tr w14:paraId="37F3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67" w:type="dxa"/>
            <w:vAlign w:val="center"/>
          </w:tcPr>
          <w:p w14:paraId="0748DB0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969" w:type="dxa"/>
            <w:vAlign w:val="center"/>
          </w:tcPr>
          <w:p w14:paraId="3C21364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磋商文件</w:t>
            </w:r>
          </w:p>
          <w:p w14:paraId="3209E05F">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资格性检查条款</w:t>
            </w:r>
          </w:p>
        </w:tc>
        <w:tc>
          <w:tcPr>
            <w:tcW w:w="1701" w:type="dxa"/>
            <w:vAlign w:val="center"/>
          </w:tcPr>
          <w:p w14:paraId="0321813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w:t>
            </w:r>
          </w:p>
          <w:p w14:paraId="6A330D8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响应部分</w:t>
            </w:r>
          </w:p>
        </w:tc>
        <w:tc>
          <w:tcPr>
            <w:tcW w:w="1276" w:type="dxa"/>
            <w:vAlign w:val="center"/>
          </w:tcPr>
          <w:p w14:paraId="13BEDF8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偏离说明</w:t>
            </w:r>
          </w:p>
        </w:tc>
        <w:tc>
          <w:tcPr>
            <w:tcW w:w="1701" w:type="dxa"/>
          </w:tcPr>
          <w:p w14:paraId="143367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磋商响应文件中对应的页码</w:t>
            </w:r>
          </w:p>
        </w:tc>
      </w:tr>
      <w:tr w14:paraId="1FD6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67" w:type="dxa"/>
            <w:vAlign w:val="center"/>
          </w:tcPr>
          <w:p w14:paraId="4E26E8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969" w:type="dxa"/>
            <w:vAlign w:val="center"/>
          </w:tcPr>
          <w:p w14:paraId="0CBBB194">
            <w:pPr>
              <w:adjustRightIn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符合《中华人民共和国政府采购法》第二十二条供应商应当具备的条件且未被“信用中国”（www.creditchina.gov.cn）、中国政府采购网（www.ccgp.gov.cn）列入失信被执行人、重大税收违法失信主体、政府采购严重违法失信行为记录名单</w:t>
            </w:r>
          </w:p>
        </w:tc>
        <w:tc>
          <w:tcPr>
            <w:tcW w:w="1701" w:type="dxa"/>
            <w:vAlign w:val="center"/>
          </w:tcPr>
          <w:p w14:paraId="29253F6B">
            <w:pPr>
              <w:pStyle w:val="47"/>
              <w:spacing w:before="120" w:after="120"/>
              <w:jc w:val="center"/>
              <w:rPr>
                <w:rFonts w:hint="eastAsia" w:ascii="宋体" w:hAnsi="宋体" w:eastAsia="宋体" w:cs="宋体"/>
                <w:sz w:val="24"/>
                <w:szCs w:val="24"/>
                <w:highlight w:val="none"/>
              </w:rPr>
            </w:pPr>
          </w:p>
        </w:tc>
        <w:tc>
          <w:tcPr>
            <w:tcW w:w="1276" w:type="dxa"/>
            <w:vAlign w:val="center"/>
          </w:tcPr>
          <w:p w14:paraId="0E0B87FB">
            <w:pPr>
              <w:pStyle w:val="47"/>
              <w:spacing w:before="120" w:after="120"/>
              <w:jc w:val="center"/>
              <w:rPr>
                <w:rFonts w:hint="eastAsia" w:ascii="宋体" w:hAnsi="宋体" w:eastAsia="宋体" w:cs="宋体"/>
                <w:sz w:val="24"/>
                <w:szCs w:val="24"/>
                <w:highlight w:val="none"/>
              </w:rPr>
            </w:pPr>
          </w:p>
        </w:tc>
        <w:tc>
          <w:tcPr>
            <w:tcW w:w="1701" w:type="dxa"/>
            <w:vAlign w:val="center"/>
          </w:tcPr>
          <w:p w14:paraId="717755BF">
            <w:pPr>
              <w:pStyle w:val="47"/>
              <w:spacing w:before="120" w:after="120"/>
              <w:jc w:val="center"/>
              <w:rPr>
                <w:rFonts w:hint="eastAsia" w:ascii="宋体" w:hAnsi="宋体" w:eastAsia="宋体" w:cs="宋体"/>
                <w:sz w:val="24"/>
                <w:szCs w:val="24"/>
                <w:highlight w:val="none"/>
              </w:rPr>
            </w:pPr>
          </w:p>
        </w:tc>
      </w:tr>
      <w:tr w14:paraId="03CA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567" w:type="dxa"/>
            <w:vAlign w:val="center"/>
          </w:tcPr>
          <w:p w14:paraId="0A0279E0">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969" w:type="dxa"/>
            <w:vAlign w:val="center"/>
          </w:tcPr>
          <w:p w14:paraId="1A085198">
            <w:pPr>
              <w:pStyle w:val="47"/>
              <w:spacing w:before="120" w:after="120"/>
              <w:jc w:val="left"/>
              <w:rPr>
                <w:rFonts w:hint="eastAsia" w:ascii="宋体" w:hAnsi="宋体" w:eastAsia="宋体" w:cs="宋体"/>
                <w:sz w:val="24"/>
                <w:szCs w:val="24"/>
                <w:highlight w:val="none"/>
              </w:rPr>
            </w:pPr>
            <w:r>
              <w:rPr>
                <w:rFonts w:hint="eastAsia" w:ascii="宋体" w:hAnsi="宋体" w:eastAsia="宋体" w:cs="宋体"/>
                <w:sz w:val="24"/>
                <w:highlight w:val="none"/>
                <w:lang w:val="zh-CN"/>
              </w:rPr>
              <w:t>落实政府采购政策需满足的资格要求</w:t>
            </w:r>
          </w:p>
        </w:tc>
        <w:tc>
          <w:tcPr>
            <w:tcW w:w="1701" w:type="dxa"/>
            <w:vAlign w:val="center"/>
          </w:tcPr>
          <w:p w14:paraId="227725D6">
            <w:pPr>
              <w:pStyle w:val="47"/>
              <w:spacing w:before="120" w:after="120"/>
              <w:jc w:val="center"/>
              <w:rPr>
                <w:rFonts w:hint="eastAsia" w:ascii="宋体" w:hAnsi="宋体" w:eastAsia="宋体" w:cs="宋体"/>
                <w:sz w:val="24"/>
                <w:szCs w:val="24"/>
                <w:highlight w:val="none"/>
              </w:rPr>
            </w:pPr>
          </w:p>
        </w:tc>
        <w:tc>
          <w:tcPr>
            <w:tcW w:w="1276" w:type="dxa"/>
            <w:vAlign w:val="center"/>
          </w:tcPr>
          <w:p w14:paraId="1EB42B73">
            <w:pPr>
              <w:pStyle w:val="47"/>
              <w:spacing w:before="120" w:after="120"/>
              <w:jc w:val="center"/>
              <w:rPr>
                <w:rFonts w:hint="eastAsia" w:ascii="宋体" w:hAnsi="宋体" w:eastAsia="宋体" w:cs="宋体"/>
                <w:sz w:val="24"/>
                <w:szCs w:val="24"/>
                <w:highlight w:val="none"/>
              </w:rPr>
            </w:pPr>
          </w:p>
        </w:tc>
        <w:tc>
          <w:tcPr>
            <w:tcW w:w="1701" w:type="dxa"/>
            <w:vAlign w:val="center"/>
          </w:tcPr>
          <w:p w14:paraId="0658E3E0">
            <w:pPr>
              <w:pStyle w:val="47"/>
              <w:spacing w:before="120" w:after="120"/>
              <w:jc w:val="center"/>
              <w:rPr>
                <w:rFonts w:hint="eastAsia" w:ascii="宋体" w:hAnsi="宋体" w:eastAsia="宋体" w:cs="宋体"/>
                <w:sz w:val="24"/>
                <w:szCs w:val="24"/>
                <w:highlight w:val="none"/>
              </w:rPr>
            </w:pPr>
          </w:p>
        </w:tc>
      </w:tr>
      <w:tr w14:paraId="234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1" w:hRule="atLeast"/>
        </w:trPr>
        <w:tc>
          <w:tcPr>
            <w:tcW w:w="567" w:type="dxa"/>
            <w:vAlign w:val="center"/>
          </w:tcPr>
          <w:p w14:paraId="380F2524">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969" w:type="dxa"/>
            <w:vAlign w:val="center"/>
          </w:tcPr>
          <w:p w14:paraId="0A2B2AEE">
            <w:pPr>
              <w:pStyle w:val="25"/>
              <w:widowControl/>
              <w:snapToGrid w:val="0"/>
              <w:spacing w:before="75" w:beforeAutospacing="0" w:after="75" w:afterAutospacing="0" w:line="360" w:lineRule="auto"/>
              <w:ind w:firstLine="480"/>
              <w:rPr>
                <w:rStyle w:val="33"/>
                <w:rFonts w:hint="eastAsia" w:ascii="宋体" w:hAnsi="宋体" w:eastAsia="宋体" w:cs="宋体"/>
                <w:b w:val="0"/>
                <w:bCs/>
                <w:color w:val="000000"/>
                <w:kern w:val="0"/>
                <w:sz w:val="24"/>
                <w:szCs w:val="24"/>
                <w:highlight w:val="none"/>
                <w:lang w:val="en-US" w:eastAsia="zh-CN" w:bidi="ar-SA"/>
              </w:rPr>
            </w:pPr>
            <w:r>
              <w:rPr>
                <w:rStyle w:val="33"/>
                <w:rFonts w:hint="eastAsia" w:ascii="宋体" w:hAnsi="宋体" w:eastAsia="宋体" w:cs="宋体"/>
                <w:b w:val="0"/>
                <w:bCs/>
                <w:color w:val="000000"/>
                <w:kern w:val="0"/>
                <w:sz w:val="24"/>
                <w:szCs w:val="24"/>
                <w:highlight w:val="none"/>
                <w:lang w:val="en-US" w:eastAsia="zh-CN" w:bidi="ar-SA"/>
              </w:rPr>
              <w:t>标项一：</w:t>
            </w:r>
          </w:p>
          <w:p w14:paraId="50EC56BD">
            <w:pPr>
              <w:keepNext w:val="0"/>
              <w:keepLines w:val="0"/>
              <w:pageBreakBefore w:val="0"/>
              <w:numPr>
                <w:ilvl w:val="0"/>
                <w:numId w:val="2"/>
              </w:numPr>
              <w:tabs>
                <w:tab w:val="left" w:pos="540"/>
                <w:tab w:val="clear" w:pos="312"/>
              </w:tabs>
              <w:kinsoku/>
              <w:wordWrap/>
              <w:overflowPunct/>
              <w:topLinePunct w:val="0"/>
              <w:bidi w:val="0"/>
              <w:snapToGrid w:val="0"/>
              <w:spacing w:line="440" w:lineRule="exact"/>
              <w:ind w:firstLine="482" w:firstLineChars="200"/>
              <w:textAlignment w:val="auto"/>
              <w:rPr>
                <w:rStyle w:val="33"/>
                <w:rFonts w:hint="eastAsia" w:ascii="宋体" w:hAnsi="宋体" w:eastAsia="宋体" w:cs="宋体"/>
                <w:b/>
                <w:bCs w:val="0"/>
                <w:color w:val="000000"/>
                <w:kern w:val="0"/>
                <w:sz w:val="24"/>
                <w:szCs w:val="24"/>
                <w:highlight w:val="none"/>
                <w:lang w:val="en-US" w:eastAsia="zh-CN" w:bidi="ar-SA"/>
              </w:rPr>
            </w:pPr>
            <w:r>
              <w:rPr>
                <w:rStyle w:val="33"/>
                <w:rFonts w:hint="eastAsia" w:ascii="宋体" w:hAnsi="宋体" w:eastAsia="宋体" w:cs="宋体"/>
                <w:b/>
                <w:bCs w:val="0"/>
                <w:color w:val="000000"/>
                <w:kern w:val="0"/>
                <w:sz w:val="24"/>
                <w:szCs w:val="24"/>
                <w:highlight w:val="none"/>
                <w:lang w:val="en-US" w:eastAsia="zh-CN" w:bidi="ar-SA"/>
              </w:rPr>
              <w:t>具有建筑装修装饰工程专业承包二级及以上资质，具有有效的《安全生产许可证》。</w:t>
            </w:r>
          </w:p>
          <w:p w14:paraId="0755EA88">
            <w:pPr>
              <w:pStyle w:val="25"/>
              <w:widowControl/>
              <w:snapToGrid w:val="0"/>
              <w:spacing w:before="75" w:beforeAutospacing="0" w:after="75" w:afterAutospacing="0" w:line="360" w:lineRule="auto"/>
              <w:ind w:firstLine="480"/>
              <w:rPr>
                <w:rFonts w:hint="eastAsia" w:ascii="宋体" w:hAnsi="宋体" w:eastAsia="宋体" w:cs="宋体"/>
                <w:sz w:val="24"/>
                <w:szCs w:val="24"/>
                <w:highlight w:val="none"/>
              </w:rPr>
            </w:pPr>
            <w:r>
              <w:rPr>
                <w:rStyle w:val="33"/>
                <w:rFonts w:hint="eastAsia" w:ascii="宋体" w:hAnsi="宋体" w:eastAsia="宋体" w:cs="宋体"/>
                <w:b/>
                <w:bCs w:val="0"/>
                <w:color w:val="000000"/>
                <w:kern w:val="0"/>
                <w:sz w:val="24"/>
                <w:szCs w:val="24"/>
                <w:highlight w:val="none"/>
                <w:lang w:val="en-US" w:eastAsia="zh-CN" w:bidi="ar-SA"/>
              </w:rPr>
              <w:t>2.项目负责人资格要求：</w:t>
            </w:r>
            <w:r>
              <w:rPr>
                <w:rStyle w:val="33"/>
                <w:rFonts w:hint="eastAsia" w:ascii="宋体" w:hAnsi="宋体" w:eastAsia="宋体" w:cs="宋体"/>
                <w:bCs w:val="0"/>
                <w:color w:val="000000"/>
                <w:kern w:val="0"/>
                <w:sz w:val="24"/>
                <w:szCs w:val="24"/>
                <w:highlight w:val="none"/>
                <w:lang w:val="en-US" w:eastAsia="zh-CN" w:bidi="ar-SA"/>
              </w:rPr>
              <w:t>具备建筑工程专业二级及以上注册建造师资格证书，并具备安全生产任职资格B类证书。如在响应截止日存在在其他任何在建合同工程（在建合同工程的开始时间为合同工程中标（成交）通知书发出日期，或者不通过招标采购方式的则以合同签订日期为开始时间，结束时间为该合同工程验收合格或合同解除日期）担任项目负责人（包括工程总承包项目中的施工负责人）的，不得以拟派项目负责人的身份参加本次投标。</w:t>
            </w:r>
          </w:p>
        </w:tc>
        <w:tc>
          <w:tcPr>
            <w:tcW w:w="1701" w:type="dxa"/>
            <w:vAlign w:val="center"/>
          </w:tcPr>
          <w:p w14:paraId="33A4F80F">
            <w:pPr>
              <w:pStyle w:val="47"/>
              <w:spacing w:before="120" w:after="120"/>
              <w:jc w:val="center"/>
              <w:rPr>
                <w:rFonts w:hint="eastAsia" w:ascii="宋体" w:hAnsi="宋体" w:eastAsia="宋体" w:cs="宋体"/>
                <w:sz w:val="24"/>
                <w:szCs w:val="24"/>
                <w:highlight w:val="none"/>
              </w:rPr>
            </w:pPr>
          </w:p>
        </w:tc>
        <w:tc>
          <w:tcPr>
            <w:tcW w:w="1276" w:type="dxa"/>
            <w:vAlign w:val="center"/>
          </w:tcPr>
          <w:p w14:paraId="543E59DC">
            <w:pPr>
              <w:pStyle w:val="47"/>
              <w:spacing w:before="120" w:after="120"/>
              <w:jc w:val="center"/>
              <w:rPr>
                <w:rFonts w:hint="eastAsia" w:ascii="宋体" w:hAnsi="宋体" w:eastAsia="宋体" w:cs="宋体"/>
                <w:sz w:val="24"/>
                <w:szCs w:val="24"/>
                <w:highlight w:val="none"/>
              </w:rPr>
            </w:pPr>
          </w:p>
        </w:tc>
        <w:tc>
          <w:tcPr>
            <w:tcW w:w="1701" w:type="dxa"/>
            <w:vAlign w:val="center"/>
          </w:tcPr>
          <w:p w14:paraId="3DD86DEC">
            <w:pPr>
              <w:pStyle w:val="47"/>
              <w:spacing w:before="120" w:after="120"/>
              <w:jc w:val="center"/>
              <w:rPr>
                <w:rFonts w:hint="eastAsia" w:ascii="宋体" w:hAnsi="宋体" w:eastAsia="宋体" w:cs="宋体"/>
                <w:sz w:val="24"/>
                <w:szCs w:val="24"/>
                <w:highlight w:val="none"/>
              </w:rPr>
            </w:pPr>
          </w:p>
        </w:tc>
      </w:tr>
    </w:tbl>
    <w:p w14:paraId="13A79878">
      <w:pPr>
        <w:pStyle w:val="47"/>
        <w:adjustRightInd w:val="0"/>
        <w:snapToGrid w:val="0"/>
        <w:spacing w:before="120" w:after="12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注：1.供应商须对照磋商文件第四章“磋商方法及标准”中“资格性检查”的条款逐项说明是否满足要求，如有偏离,供应商必须详细说明。</w:t>
      </w:r>
    </w:p>
    <w:p w14:paraId="3099A4CD">
      <w:pPr>
        <w:pStyle w:val="47"/>
        <w:adjustRightInd w:val="0"/>
        <w:snapToGrid w:val="0"/>
        <w:spacing w:before="120" w:after="12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2.供应商须提供磋商响应内容响应资料在磋商响应文件中的具体页码。</w:t>
      </w:r>
    </w:p>
    <w:p w14:paraId="19F502FC">
      <w:pPr>
        <w:pStyle w:val="47"/>
        <w:adjustRightInd w:val="0"/>
        <w:snapToGrid w:val="0"/>
        <w:spacing w:before="120" w:after="120" w:line="500" w:lineRule="exact"/>
        <w:rPr>
          <w:rFonts w:hint="eastAsia" w:ascii="宋体" w:hAnsi="宋体" w:eastAsia="宋体" w:cs="宋体"/>
          <w:sz w:val="24"/>
          <w:szCs w:val="24"/>
          <w:highlight w:val="none"/>
        </w:rPr>
      </w:pPr>
    </w:p>
    <w:p w14:paraId="244820F3">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0C3E0EA3">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法定代表人或委托代理人（签字或签章）：               </w:t>
      </w:r>
    </w:p>
    <w:p w14:paraId="1942505A">
      <w:pPr>
        <w:pStyle w:val="47"/>
        <w:spacing w:line="480" w:lineRule="auto"/>
        <w:rPr>
          <w:rFonts w:hint="eastAsia" w:ascii="宋体" w:hAnsi="宋体" w:eastAsia="宋体" w:cs="宋体"/>
          <w:color w:val="000000"/>
          <w:sz w:val="24"/>
          <w:highlight w:val="none"/>
          <w:lang w:val="zh-CN"/>
        </w:rPr>
        <w:sectPr>
          <w:pgSz w:w="11906" w:h="16838"/>
          <w:pgMar w:top="1440" w:right="1559" w:bottom="1440" w:left="1797" w:header="851" w:footer="992" w:gutter="0"/>
          <w:cols w:equalWidth="0" w:num="1">
            <w:col w:w="8551"/>
          </w:cols>
          <w:docGrid w:linePitch="312" w:charSpace="0"/>
        </w:sect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338049D">
      <w:pPr>
        <w:widowControl/>
        <w:adjustRightInd w:val="0"/>
        <w:snapToGrid w:val="0"/>
        <w:spacing w:line="288"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8：</w:t>
      </w:r>
    </w:p>
    <w:p w14:paraId="69B3A471">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供应商商务响应情况表</w:t>
      </w:r>
    </w:p>
    <w:p w14:paraId="3F31D72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3A81C997">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F6DEBB2">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059"/>
        <w:gridCol w:w="1186"/>
        <w:gridCol w:w="1560"/>
        <w:gridCol w:w="1700"/>
      </w:tblGrid>
      <w:tr w14:paraId="008DB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2650A49">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商务条款</w:t>
            </w:r>
          </w:p>
        </w:tc>
        <w:tc>
          <w:tcPr>
            <w:tcW w:w="4059" w:type="dxa"/>
            <w:tcBorders>
              <w:top w:val="single" w:color="auto" w:sz="4" w:space="0"/>
              <w:left w:val="single" w:color="auto" w:sz="4" w:space="0"/>
              <w:bottom w:val="single" w:color="auto" w:sz="4" w:space="0"/>
              <w:right w:val="single" w:color="auto" w:sz="4" w:space="0"/>
            </w:tcBorders>
            <w:vAlign w:val="center"/>
          </w:tcPr>
          <w:p w14:paraId="1DE38593">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商务要求</w:t>
            </w:r>
          </w:p>
        </w:tc>
        <w:tc>
          <w:tcPr>
            <w:tcW w:w="1186" w:type="dxa"/>
            <w:tcBorders>
              <w:top w:val="single" w:color="auto" w:sz="4" w:space="0"/>
              <w:left w:val="single" w:color="auto" w:sz="4" w:space="0"/>
              <w:bottom w:val="single" w:color="auto" w:sz="4" w:space="0"/>
              <w:right w:val="single" w:color="auto" w:sz="4" w:space="0"/>
            </w:tcBorders>
            <w:vAlign w:val="center"/>
          </w:tcPr>
          <w:p w14:paraId="5C18225E">
            <w:pPr>
              <w:snapToGrid w:val="0"/>
              <w:jc w:val="center"/>
              <w:rPr>
                <w:rFonts w:hint="eastAsia" w:ascii="宋体" w:hAnsi="宋体" w:eastAsia="宋体" w:cs="宋体"/>
                <w:b/>
                <w:bCs/>
                <w:sz w:val="24"/>
                <w:highlight w:val="none"/>
              </w:rPr>
            </w:pPr>
            <w:r>
              <w:rPr>
                <w:rFonts w:hint="eastAsia" w:ascii="宋体" w:hAnsi="宋体" w:eastAsia="宋体" w:cs="宋体"/>
                <w:b/>
                <w:bCs/>
                <w:sz w:val="24"/>
                <w:highlight w:val="none"/>
              </w:rPr>
              <w:t>偏离情况</w:t>
            </w:r>
          </w:p>
        </w:tc>
        <w:tc>
          <w:tcPr>
            <w:tcW w:w="1560" w:type="dxa"/>
            <w:tcBorders>
              <w:top w:val="single" w:color="auto" w:sz="4" w:space="0"/>
              <w:left w:val="single" w:color="auto" w:sz="4" w:space="0"/>
              <w:bottom w:val="single" w:color="auto" w:sz="4" w:space="0"/>
              <w:right w:val="single" w:color="auto" w:sz="4" w:space="0"/>
            </w:tcBorders>
            <w:vAlign w:val="center"/>
          </w:tcPr>
          <w:p w14:paraId="52375017">
            <w:pPr>
              <w:snapToGrid w:val="0"/>
              <w:jc w:val="center"/>
              <w:rPr>
                <w:rFonts w:hint="eastAsia" w:ascii="宋体" w:hAnsi="宋体" w:eastAsia="宋体" w:cs="宋体"/>
                <w:b/>
                <w:bCs/>
                <w:sz w:val="24"/>
                <w:szCs w:val="24"/>
                <w:highlight w:val="none"/>
              </w:rPr>
            </w:pPr>
            <w:r>
              <w:rPr>
                <w:rFonts w:hint="eastAsia" w:ascii="宋体" w:hAnsi="宋体" w:eastAsia="宋体" w:cs="宋体"/>
                <w:b/>
                <w:color w:val="000000"/>
                <w:sz w:val="24"/>
                <w:highlight w:val="none"/>
                <w:lang w:val="zh-CN"/>
              </w:rPr>
              <w:t>供应商的承诺或说明</w:t>
            </w:r>
          </w:p>
        </w:tc>
        <w:tc>
          <w:tcPr>
            <w:tcW w:w="1700" w:type="dxa"/>
            <w:tcBorders>
              <w:top w:val="single" w:color="auto" w:sz="4" w:space="0"/>
              <w:left w:val="single" w:color="auto" w:sz="4" w:space="0"/>
              <w:bottom w:val="single" w:color="auto" w:sz="4" w:space="0"/>
            </w:tcBorders>
            <w:vAlign w:val="center"/>
          </w:tcPr>
          <w:p w14:paraId="0BAFD192">
            <w:pPr>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磋商响应文件中对应的页码</w:t>
            </w:r>
          </w:p>
        </w:tc>
      </w:tr>
      <w:tr w14:paraId="532F9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4BF8F432">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09F7C46">
            <w:pPr>
              <w:pStyle w:val="5"/>
              <w:adjustRightInd w:val="0"/>
              <w:spacing w:line="400" w:lineRule="exact"/>
              <w:ind w:firstLine="0" w:firstLineChars="0"/>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3275DFC">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773C9A0">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183FBDDC">
            <w:pPr>
              <w:snapToGrid w:val="0"/>
              <w:jc w:val="center"/>
              <w:rPr>
                <w:rFonts w:hint="eastAsia" w:ascii="宋体" w:hAnsi="宋体" w:eastAsia="宋体" w:cs="宋体"/>
                <w:b/>
                <w:bCs/>
                <w:sz w:val="24"/>
                <w:szCs w:val="24"/>
                <w:highlight w:val="none"/>
              </w:rPr>
            </w:pPr>
          </w:p>
        </w:tc>
      </w:tr>
      <w:tr w14:paraId="03D5A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670C6624">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DEE6D54">
            <w:pPr>
              <w:adjustRightInd w:val="0"/>
              <w:spacing w:line="400" w:lineRule="exact"/>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6B74AE26">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4BEF10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4ACD51B1">
            <w:pPr>
              <w:snapToGrid w:val="0"/>
              <w:jc w:val="center"/>
              <w:rPr>
                <w:rFonts w:hint="eastAsia" w:ascii="宋体" w:hAnsi="宋体" w:eastAsia="宋体" w:cs="宋体"/>
                <w:b/>
                <w:bCs/>
                <w:sz w:val="24"/>
                <w:szCs w:val="24"/>
                <w:highlight w:val="none"/>
              </w:rPr>
            </w:pPr>
          </w:p>
        </w:tc>
      </w:tr>
      <w:tr w14:paraId="14247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A4474AC">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74012F00">
            <w:pPr>
              <w:autoSpaceDE w:val="0"/>
              <w:autoSpaceDN w:val="0"/>
              <w:spacing w:line="300" w:lineRule="exact"/>
              <w:rPr>
                <w:rFonts w:hint="eastAsia" w:ascii="宋体" w:hAnsi="宋体" w:eastAsia="宋体" w:cs="宋体"/>
                <w:szCs w:val="21"/>
                <w:highlight w:val="none"/>
                <w:lang w:val="zh-CN"/>
              </w:rPr>
            </w:pPr>
          </w:p>
        </w:tc>
        <w:tc>
          <w:tcPr>
            <w:tcW w:w="1186" w:type="dxa"/>
            <w:tcBorders>
              <w:top w:val="single" w:color="auto" w:sz="4" w:space="0"/>
              <w:left w:val="single" w:color="auto" w:sz="4" w:space="0"/>
              <w:bottom w:val="single" w:color="auto" w:sz="4" w:space="0"/>
              <w:right w:val="single" w:color="auto" w:sz="4" w:space="0"/>
            </w:tcBorders>
            <w:vAlign w:val="center"/>
          </w:tcPr>
          <w:p w14:paraId="0B221882">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84DFE14">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69F3AC05">
            <w:pPr>
              <w:snapToGrid w:val="0"/>
              <w:jc w:val="center"/>
              <w:rPr>
                <w:rFonts w:hint="eastAsia" w:ascii="宋体" w:hAnsi="宋体" w:eastAsia="宋体" w:cs="宋体"/>
                <w:b/>
                <w:bCs/>
                <w:sz w:val="24"/>
                <w:szCs w:val="24"/>
                <w:highlight w:val="none"/>
              </w:rPr>
            </w:pPr>
          </w:p>
        </w:tc>
      </w:tr>
      <w:tr w14:paraId="78A99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04910180">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3C5C927B">
            <w:pPr>
              <w:spacing w:line="400" w:lineRule="exact"/>
              <w:jc w:val="left"/>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1A3B6A66">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21403F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5F6618C1">
            <w:pPr>
              <w:snapToGrid w:val="0"/>
              <w:jc w:val="center"/>
              <w:rPr>
                <w:rFonts w:hint="eastAsia" w:ascii="宋体" w:hAnsi="宋体" w:eastAsia="宋体" w:cs="宋体"/>
                <w:b/>
                <w:bCs/>
                <w:sz w:val="24"/>
                <w:szCs w:val="24"/>
                <w:highlight w:val="none"/>
              </w:rPr>
            </w:pPr>
          </w:p>
        </w:tc>
      </w:tr>
      <w:tr w14:paraId="55D6C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3C2D78BC">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05EEBB22">
            <w:pPr>
              <w:pStyle w:val="22"/>
              <w:spacing w:line="360" w:lineRule="auto"/>
              <w:ind w:left="10" w:hanging="10"/>
              <w:rPr>
                <w:rFonts w:hint="eastAsia" w:ascii="宋体" w:hAnsi="宋体" w:eastAsia="宋体" w:cs="宋体"/>
                <w:color w:val="000000"/>
                <w:kern w:val="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6A205DA">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F483FC8">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491F8C4A">
            <w:pPr>
              <w:snapToGrid w:val="0"/>
              <w:jc w:val="center"/>
              <w:rPr>
                <w:rFonts w:hint="eastAsia" w:ascii="宋体" w:hAnsi="宋体" w:eastAsia="宋体" w:cs="宋体"/>
                <w:b/>
                <w:bCs/>
                <w:sz w:val="24"/>
                <w:szCs w:val="24"/>
                <w:highlight w:val="none"/>
              </w:rPr>
            </w:pPr>
          </w:p>
        </w:tc>
      </w:tr>
      <w:tr w14:paraId="4E803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17057E9B">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143A6C91">
            <w:pPr>
              <w:spacing w:line="400" w:lineRule="exact"/>
              <w:rPr>
                <w:rFonts w:hint="eastAsia" w:ascii="宋体" w:hAnsi="宋体" w:eastAsia="宋体" w:cs="宋体"/>
                <w:color w:val="00000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07628B2">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BB5BE96">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703D6A47">
            <w:pPr>
              <w:snapToGrid w:val="0"/>
              <w:jc w:val="center"/>
              <w:rPr>
                <w:rFonts w:hint="eastAsia" w:ascii="宋体" w:hAnsi="宋体" w:eastAsia="宋体" w:cs="宋体"/>
                <w:b/>
                <w:bCs/>
                <w:sz w:val="24"/>
                <w:szCs w:val="24"/>
                <w:highlight w:val="none"/>
              </w:rPr>
            </w:pPr>
          </w:p>
        </w:tc>
      </w:tr>
      <w:tr w14:paraId="25ADB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right w:val="single" w:color="auto" w:sz="4" w:space="0"/>
            </w:tcBorders>
            <w:vAlign w:val="center"/>
          </w:tcPr>
          <w:p w14:paraId="734410DE">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4059" w:type="dxa"/>
            <w:tcBorders>
              <w:top w:val="single" w:color="auto" w:sz="4" w:space="0"/>
              <w:left w:val="single" w:color="auto" w:sz="4" w:space="0"/>
              <w:bottom w:val="single" w:color="auto" w:sz="4" w:space="0"/>
              <w:right w:val="single" w:color="auto" w:sz="4" w:space="0"/>
            </w:tcBorders>
            <w:vAlign w:val="center"/>
          </w:tcPr>
          <w:p w14:paraId="25A074AF">
            <w:pPr>
              <w:pStyle w:val="28"/>
              <w:spacing w:line="400" w:lineRule="exact"/>
              <w:ind w:firstLine="0" w:firstLineChars="0"/>
              <w:rPr>
                <w:rFonts w:hint="eastAsia" w:ascii="宋体" w:hAnsi="宋体" w:eastAsia="宋体" w:cs="宋体"/>
                <w:bCs/>
                <w:color w:val="000000"/>
                <w:spacing w:val="0"/>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1E55FD5">
            <w:pPr>
              <w:snapToGrid w:val="0"/>
              <w:jc w:val="center"/>
              <w:rPr>
                <w:rFonts w:hint="eastAsia" w:ascii="宋体" w:hAnsi="宋体" w:eastAsia="宋体" w:cs="宋体"/>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7D4FEE1">
            <w:pPr>
              <w:snapToGrid w:val="0"/>
              <w:jc w:val="center"/>
              <w:rPr>
                <w:rFonts w:hint="eastAsia" w:ascii="宋体" w:hAnsi="宋体" w:eastAsia="宋体" w:cs="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14:paraId="0AC153FC">
            <w:pPr>
              <w:snapToGrid w:val="0"/>
              <w:jc w:val="center"/>
              <w:rPr>
                <w:rFonts w:hint="eastAsia" w:ascii="宋体" w:hAnsi="宋体" w:eastAsia="宋体" w:cs="宋体"/>
                <w:b/>
                <w:bCs/>
                <w:sz w:val="24"/>
                <w:szCs w:val="24"/>
                <w:highlight w:val="none"/>
              </w:rPr>
            </w:pPr>
          </w:p>
        </w:tc>
      </w:tr>
    </w:tbl>
    <w:p w14:paraId="6D4C2B16">
      <w:pPr>
        <w:pStyle w:val="47"/>
        <w:adjustRightInd w:val="0"/>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注：供应商</w:t>
      </w:r>
      <w:r>
        <w:rPr>
          <w:rFonts w:hint="eastAsia" w:ascii="宋体" w:hAnsi="宋体" w:eastAsia="宋体" w:cs="宋体"/>
          <w:sz w:val="24"/>
          <w:szCs w:val="24"/>
          <w:highlight w:val="none"/>
        </w:rPr>
        <w:t>须对照</w:t>
      </w:r>
      <w:r>
        <w:rPr>
          <w:rFonts w:hint="eastAsia" w:ascii="宋体" w:hAnsi="宋体" w:eastAsia="宋体" w:cs="宋体"/>
          <w:color w:val="000000"/>
          <w:sz w:val="24"/>
          <w:szCs w:val="24"/>
          <w:highlight w:val="none"/>
        </w:rPr>
        <w:t>磋商文件第三章采购需求“▲三、商务响应表”中实质性要求</w:t>
      </w:r>
      <w:r>
        <w:rPr>
          <w:rFonts w:hint="eastAsia" w:ascii="宋体" w:hAnsi="宋体" w:eastAsia="宋体" w:cs="宋体"/>
          <w:sz w:val="24"/>
          <w:szCs w:val="24"/>
          <w:highlight w:val="none"/>
        </w:rPr>
        <w:t>条款进行逐项说明是否满足要求。</w:t>
      </w:r>
    </w:p>
    <w:p w14:paraId="3B127A89">
      <w:pPr>
        <w:pStyle w:val="47"/>
        <w:adjustRightInd w:val="0"/>
        <w:snapToGrid w:val="0"/>
        <w:spacing w:before="120" w:after="120" w:line="500" w:lineRule="exact"/>
        <w:rPr>
          <w:rFonts w:hint="eastAsia" w:ascii="宋体" w:hAnsi="宋体" w:eastAsia="宋体" w:cs="宋体"/>
          <w:sz w:val="24"/>
          <w:szCs w:val="24"/>
          <w:highlight w:val="none"/>
        </w:rPr>
      </w:pPr>
    </w:p>
    <w:p w14:paraId="06860558">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137AD07E">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5852106D">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F0EAA42">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color w:val="000000"/>
          <w:sz w:val="24"/>
          <w:highlight w:val="none"/>
        </w:rPr>
        <w:t>附件</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 xml:space="preserve">：                   </w:t>
      </w:r>
    </w:p>
    <w:p w14:paraId="4D9201CF">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企业状况一览表</w:t>
      </w:r>
    </w:p>
    <w:p w14:paraId="151FE97C">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5E2EE0B7">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2E0DB0BC">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805" w:type="dxa"/>
        <w:tblInd w:w="0" w:type="dxa"/>
        <w:tblLayout w:type="fixed"/>
        <w:tblCellMar>
          <w:top w:w="0" w:type="dxa"/>
          <w:left w:w="108" w:type="dxa"/>
          <w:bottom w:w="0" w:type="dxa"/>
          <w:right w:w="108" w:type="dxa"/>
        </w:tblCellMar>
      </w:tblPr>
      <w:tblGrid>
        <w:gridCol w:w="1908"/>
        <w:gridCol w:w="2880"/>
        <w:gridCol w:w="1800"/>
        <w:gridCol w:w="2217"/>
      </w:tblGrid>
      <w:tr w14:paraId="36D01BAC">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43C316A7">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企业注册名称</w:t>
            </w:r>
          </w:p>
        </w:tc>
        <w:tc>
          <w:tcPr>
            <w:tcW w:w="6897" w:type="dxa"/>
            <w:gridSpan w:val="3"/>
            <w:tcBorders>
              <w:top w:val="single" w:color="auto" w:sz="12" w:space="0"/>
              <w:left w:val="single" w:color="auto" w:sz="6" w:space="0"/>
              <w:bottom w:val="single" w:color="auto" w:sz="6" w:space="0"/>
              <w:right w:val="single" w:color="auto" w:sz="12" w:space="0"/>
            </w:tcBorders>
            <w:vAlign w:val="center"/>
          </w:tcPr>
          <w:p w14:paraId="46AE887B">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1DC50F64">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3997974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5061A25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28DA41A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职   称</w:t>
            </w:r>
          </w:p>
        </w:tc>
        <w:tc>
          <w:tcPr>
            <w:tcW w:w="2217" w:type="dxa"/>
            <w:tcBorders>
              <w:top w:val="single" w:color="auto" w:sz="6" w:space="0"/>
              <w:left w:val="single" w:color="auto" w:sz="6" w:space="0"/>
              <w:bottom w:val="single" w:color="auto" w:sz="6" w:space="0"/>
              <w:right w:val="single" w:color="auto" w:sz="12" w:space="0"/>
            </w:tcBorders>
            <w:vAlign w:val="center"/>
          </w:tcPr>
          <w:p w14:paraId="40D8CCB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6FB7ABFE">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08121013">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2262655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290FF4C">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企业性质</w:t>
            </w:r>
          </w:p>
        </w:tc>
        <w:tc>
          <w:tcPr>
            <w:tcW w:w="2217" w:type="dxa"/>
            <w:tcBorders>
              <w:top w:val="single" w:color="auto" w:sz="6" w:space="0"/>
              <w:left w:val="single" w:color="auto" w:sz="6" w:space="0"/>
              <w:bottom w:val="single" w:color="auto" w:sz="6" w:space="0"/>
              <w:right w:val="single" w:color="auto" w:sz="12" w:space="0"/>
            </w:tcBorders>
            <w:vAlign w:val="center"/>
          </w:tcPr>
          <w:p w14:paraId="71F6BBFD">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7DA9FFA">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4B4631DC">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0E033AE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CA991E3">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经营方式</w:t>
            </w:r>
          </w:p>
        </w:tc>
        <w:tc>
          <w:tcPr>
            <w:tcW w:w="2217" w:type="dxa"/>
            <w:tcBorders>
              <w:top w:val="single" w:color="auto" w:sz="6" w:space="0"/>
              <w:left w:val="single" w:color="auto" w:sz="6" w:space="0"/>
              <w:bottom w:val="single" w:color="auto" w:sz="6" w:space="0"/>
              <w:right w:val="single" w:color="auto" w:sz="12" w:space="0"/>
            </w:tcBorders>
            <w:vAlign w:val="center"/>
          </w:tcPr>
          <w:p w14:paraId="79C2CB5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51BC0E1">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62763CC8">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5474813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150A68B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单位地址</w:t>
            </w:r>
          </w:p>
        </w:tc>
        <w:tc>
          <w:tcPr>
            <w:tcW w:w="2217" w:type="dxa"/>
            <w:tcBorders>
              <w:top w:val="single" w:color="auto" w:sz="6" w:space="0"/>
              <w:left w:val="single" w:color="auto" w:sz="6" w:space="0"/>
              <w:bottom w:val="single" w:color="auto" w:sz="6" w:space="0"/>
              <w:right w:val="single" w:color="auto" w:sz="12" w:space="0"/>
            </w:tcBorders>
            <w:vAlign w:val="center"/>
          </w:tcPr>
          <w:p w14:paraId="3C538BAE">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0CDBD365">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594260D7">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上级主管部门</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1EFA2700">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4CE09B0A">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4DF0CA0D">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经 营</w:t>
            </w:r>
          </w:p>
          <w:p w14:paraId="1C37A21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范 围</w:t>
            </w:r>
          </w:p>
        </w:tc>
        <w:tc>
          <w:tcPr>
            <w:tcW w:w="6897" w:type="dxa"/>
            <w:gridSpan w:val="3"/>
            <w:tcBorders>
              <w:top w:val="single" w:color="auto" w:sz="6" w:space="0"/>
              <w:left w:val="single" w:color="auto" w:sz="6" w:space="0"/>
              <w:bottom w:val="single" w:color="auto" w:sz="6" w:space="0"/>
              <w:right w:val="single" w:color="auto" w:sz="12" w:space="0"/>
            </w:tcBorders>
            <w:vAlign w:val="center"/>
          </w:tcPr>
          <w:p w14:paraId="70C7C912">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r>
      <w:tr w14:paraId="568B03DB">
        <w:tblPrEx>
          <w:tblCellMar>
            <w:top w:w="0" w:type="dxa"/>
            <w:left w:w="108" w:type="dxa"/>
            <w:bottom w:w="0" w:type="dxa"/>
            <w:right w:w="108" w:type="dxa"/>
          </w:tblCellMar>
        </w:tblPrEx>
        <w:trPr>
          <w:trHeight w:val="4050" w:hRule="atLeast"/>
        </w:trPr>
        <w:tc>
          <w:tcPr>
            <w:tcW w:w="1908" w:type="dxa"/>
            <w:tcBorders>
              <w:top w:val="single" w:color="auto" w:sz="6" w:space="0"/>
              <w:left w:val="single" w:color="auto" w:sz="12" w:space="0"/>
              <w:bottom w:val="single" w:color="auto" w:sz="12" w:space="0"/>
              <w:right w:val="single" w:color="auto" w:sz="6" w:space="0"/>
            </w:tcBorders>
          </w:tcPr>
          <w:p w14:paraId="49CF1175">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p w14:paraId="771A6882">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27E82329">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企 业</w:t>
            </w:r>
          </w:p>
          <w:p w14:paraId="67473E9F">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60726114">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p w14:paraId="6FFECA7A">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r>
              <w:rPr>
                <w:rFonts w:hint="eastAsia" w:ascii="宋体" w:hAnsi="宋体" w:eastAsia="宋体" w:cs="宋体"/>
                <w:kern w:val="32"/>
                <w:szCs w:val="21"/>
                <w:highlight w:val="none"/>
                <w:lang w:val="zh-CN"/>
              </w:rPr>
              <w:t>简 历</w:t>
            </w:r>
          </w:p>
          <w:p w14:paraId="3B6A5854">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p w14:paraId="4F450660">
            <w:pPr>
              <w:tabs>
                <w:tab w:val="left" w:pos="2160"/>
              </w:tabs>
              <w:autoSpaceDE w:val="0"/>
              <w:autoSpaceDN w:val="0"/>
              <w:adjustRightInd w:val="0"/>
              <w:spacing w:line="480" w:lineRule="exact"/>
              <w:jc w:val="center"/>
              <w:rPr>
                <w:rFonts w:hint="eastAsia" w:ascii="宋体" w:hAnsi="宋体" w:eastAsia="宋体" w:cs="宋体"/>
                <w:kern w:val="32"/>
                <w:szCs w:val="21"/>
                <w:highlight w:val="none"/>
                <w:lang w:val="zh-CN"/>
              </w:rPr>
            </w:pPr>
          </w:p>
        </w:tc>
        <w:tc>
          <w:tcPr>
            <w:tcW w:w="6897" w:type="dxa"/>
            <w:gridSpan w:val="3"/>
            <w:tcBorders>
              <w:top w:val="single" w:color="auto" w:sz="6" w:space="0"/>
              <w:left w:val="single" w:color="auto" w:sz="6" w:space="0"/>
              <w:bottom w:val="single" w:color="auto" w:sz="12" w:space="0"/>
              <w:right w:val="single" w:color="auto" w:sz="12" w:space="0"/>
            </w:tcBorders>
          </w:tcPr>
          <w:p w14:paraId="53F7A74A">
            <w:pPr>
              <w:tabs>
                <w:tab w:val="left" w:pos="2160"/>
              </w:tabs>
              <w:autoSpaceDE w:val="0"/>
              <w:autoSpaceDN w:val="0"/>
              <w:adjustRightInd w:val="0"/>
              <w:spacing w:line="480" w:lineRule="exact"/>
              <w:rPr>
                <w:rFonts w:hint="eastAsia" w:ascii="宋体" w:hAnsi="宋体" w:eastAsia="宋体" w:cs="宋体"/>
                <w:kern w:val="32"/>
                <w:szCs w:val="21"/>
                <w:highlight w:val="none"/>
                <w:lang w:val="zh-CN"/>
              </w:rPr>
            </w:pPr>
          </w:p>
        </w:tc>
      </w:tr>
    </w:tbl>
    <w:p w14:paraId="21725BFB">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41982E5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8BEFB5B">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43129FE">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附件11: </w:t>
      </w:r>
    </w:p>
    <w:p w14:paraId="7A05300A">
      <w:pPr>
        <w:pStyle w:val="45"/>
        <w:tabs>
          <w:tab w:val="left" w:pos="1365"/>
        </w:tabs>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项目负责人简历表-1</w:t>
      </w:r>
    </w:p>
    <w:p w14:paraId="28A12AC1">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4A80581B">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B7E4C1F">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14:paraId="2D0B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220795E4">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530" w:type="dxa"/>
            <w:gridSpan w:val="2"/>
            <w:vAlign w:val="center"/>
          </w:tcPr>
          <w:p w14:paraId="094185B8">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418E798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530" w:type="dxa"/>
            <w:gridSpan w:val="2"/>
            <w:vAlign w:val="center"/>
          </w:tcPr>
          <w:p w14:paraId="63E30DF5">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7001202B">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48" w:type="dxa"/>
            <w:vAlign w:val="center"/>
          </w:tcPr>
          <w:p w14:paraId="2AD64B8F">
            <w:pPr>
              <w:pStyle w:val="47"/>
              <w:spacing w:before="120" w:after="120"/>
              <w:jc w:val="center"/>
              <w:rPr>
                <w:rFonts w:hint="eastAsia" w:ascii="宋体" w:hAnsi="宋体" w:eastAsia="宋体" w:cs="宋体"/>
                <w:sz w:val="24"/>
                <w:szCs w:val="24"/>
                <w:highlight w:val="none"/>
              </w:rPr>
            </w:pPr>
          </w:p>
        </w:tc>
      </w:tr>
      <w:tr w14:paraId="7BB3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0C00774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530" w:type="dxa"/>
            <w:gridSpan w:val="2"/>
            <w:vAlign w:val="center"/>
          </w:tcPr>
          <w:p w14:paraId="0AB5F86A">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59409B50">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530" w:type="dxa"/>
            <w:gridSpan w:val="2"/>
            <w:vAlign w:val="center"/>
          </w:tcPr>
          <w:p w14:paraId="6092B0AC">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3121972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1248" w:type="dxa"/>
            <w:vAlign w:val="center"/>
          </w:tcPr>
          <w:p w14:paraId="166D1D59">
            <w:pPr>
              <w:pStyle w:val="47"/>
              <w:spacing w:before="120" w:after="120"/>
              <w:jc w:val="center"/>
              <w:rPr>
                <w:rFonts w:hint="eastAsia" w:ascii="宋体" w:hAnsi="宋体" w:eastAsia="宋体" w:cs="宋体"/>
                <w:sz w:val="24"/>
                <w:szCs w:val="24"/>
                <w:highlight w:val="none"/>
              </w:rPr>
            </w:pPr>
          </w:p>
        </w:tc>
      </w:tr>
      <w:tr w14:paraId="207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502BFE2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参加工作</w:t>
            </w:r>
          </w:p>
          <w:p w14:paraId="2A07467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1530" w:type="dxa"/>
            <w:gridSpan w:val="2"/>
            <w:vAlign w:val="center"/>
          </w:tcPr>
          <w:p w14:paraId="37466E14">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4D55FE1D">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从事本行业工作年限</w:t>
            </w:r>
          </w:p>
        </w:tc>
        <w:tc>
          <w:tcPr>
            <w:tcW w:w="1530" w:type="dxa"/>
            <w:gridSpan w:val="2"/>
            <w:vAlign w:val="center"/>
          </w:tcPr>
          <w:p w14:paraId="1E1A6761">
            <w:pPr>
              <w:pStyle w:val="47"/>
              <w:spacing w:before="120" w:after="120"/>
              <w:jc w:val="center"/>
              <w:rPr>
                <w:rFonts w:hint="eastAsia" w:ascii="宋体" w:hAnsi="宋体" w:eastAsia="宋体" w:cs="宋体"/>
                <w:sz w:val="24"/>
                <w:szCs w:val="24"/>
                <w:highlight w:val="none"/>
              </w:rPr>
            </w:pPr>
          </w:p>
        </w:tc>
        <w:tc>
          <w:tcPr>
            <w:tcW w:w="1530" w:type="dxa"/>
            <w:gridSpan w:val="2"/>
            <w:vAlign w:val="center"/>
          </w:tcPr>
          <w:p w14:paraId="2103C67F">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个人专业资质及证书</w:t>
            </w:r>
          </w:p>
        </w:tc>
        <w:tc>
          <w:tcPr>
            <w:tcW w:w="1248" w:type="dxa"/>
            <w:vAlign w:val="center"/>
          </w:tcPr>
          <w:p w14:paraId="6FCB50D8">
            <w:pPr>
              <w:pStyle w:val="47"/>
              <w:spacing w:before="120" w:after="120"/>
              <w:jc w:val="center"/>
              <w:rPr>
                <w:rFonts w:hint="eastAsia" w:ascii="宋体" w:hAnsi="宋体" w:eastAsia="宋体" w:cs="宋体"/>
                <w:sz w:val="24"/>
                <w:szCs w:val="24"/>
                <w:highlight w:val="none"/>
              </w:rPr>
            </w:pPr>
          </w:p>
        </w:tc>
      </w:tr>
      <w:tr w14:paraId="2AE7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17D75D3A">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个人简介</w:t>
            </w:r>
          </w:p>
        </w:tc>
      </w:tr>
      <w:tr w14:paraId="71F5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3EEB2184">
            <w:pPr>
              <w:pStyle w:val="47"/>
              <w:spacing w:before="120" w:after="120"/>
              <w:jc w:val="center"/>
              <w:rPr>
                <w:rFonts w:hint="eastAsia" w:ascii="宋体" w:hAnsi="宋体" w:eastAsia="宋体" w:cs="宋体"/>
                <w:sz w:val="24"/>
                <w:szCs w:val="24"/>
                <w:highlight w:val="none"/>
              </w:rPr>
            </w:pPr>
          </w:p>
        </w:tc>
      </w:tr>
      <w:tr w14:paraId="0CA7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1D5FAFE1">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类似项目经验</w:t>
            </w:r>
          </w:p>
        </w:tc>
      </w:tr>
      <w:tr w14:paraId="6F4C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8ED46B6">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项目使用单位</w:t>
            </w:r>
          </w:p>
        </w:tc>
        <w:tc>
          <w:tcPr>
            <w:tcW w:w="1836" w:type="dxa"/>
            <w:gridSpan w:val="2"/>
            <w:vAlign w:val="center"/>
          </w:tcPr>
          <w:p w14:paraId="036BF43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836" w:type="dxa"/>
            <w:gridSpan w:val="2"/>
            <w:vAlign w:val="center"/>
          </w:tcPr>
          <w:p w14:paraId="78F2F628">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项目建设内容</w:t>
            </w:r>
          </w:p>
        </w:tc>
        <w:tc>
          <w:tcPr>
            <w:tcW w:w="1836" w:type="dxa"/>
            <w:gridSpan w:val="2"/>
            <w:vAlign w:val="center"/>
          </w:tcPr>
          <w:p w14:paraId="442B4C45">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项目总金额</w:t>
            </w:r>
          </w:p>
        </w:tc>
        <w:tc>
          <w:tcPr>
            <w:tcW w:w="1554" w:type="dxa"/>
            <w:gridSpan w:val="2"/>
            <w:vAlign w:val="center"/>
          </w:tcPr>
          <w:p w14:paraId="0554E5C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项目建设周期</w:t>
            </w:r>
          </w:p>
        </w:tc>
      </w:tr>
      <w:tr w14:paraId="4BC3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E04ACAA">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0E84569">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75DDD6A">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2965762">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79EA95A3">
            <w:pPr>
              <w:pStyle w:val="47"/>
              <w:spacing w:before="120" w:after="120"/>
              <w:jc w:val="center"/>
              <w:rPr>
                <w:rFonts w:hint="eastAsia" w:ascii="宋体" w:hAnsi="宋体" w:eastAsia="宋体" w:cs="宋体"/>
                <w:sz w:val="24"/>
                <w:szCs w:val="24"/>
                <w:highlight w:val="none"/>
              </w:rPr>
            </w:pPr>
          </w:p>
        </w:tc>
      </w:tr>
      <w:tr w14:paraId="6925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19A832B0">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337A5F2">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CCD322C">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2308528">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5A81DF09">
            <w:pPr>
              <w:pStyle w:val="47"/>
              <w:spacing w:before="120" w:after="120"/>
              <w:jc w:val="center"/>
              <w:rPr>
                <w:rFonts w:hint="eastAsia" w:ascii="宋体" w:hAnsi="宋体" w:eastAsia="宋体" w:cs="宋体"/>
                <w:sz w:val="24"/>
                <w:szCs w:val="24"/>
                <w:highlight w:val="none"/>
              </w:rPr>
            </w:pPr>
          </w:p>
        </w:tc>
      </w:tr>
      <w:tr w14:paraId="67B3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25CEDB8D">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68B225A1">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2FF9205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07DC3D2C">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35EC3C83">
            <w:pPr>
              <w:pStyle w:val="47"/>
              <w:spacing w:before="120" w:after="120"/>
              <w:jc w:val="center"/>
              <w:rPr>
                <w:rFonts w:hint="eastAsia" w:ascii="宋体" w:hAnsi="宋体" w:eastAsia="宋体" w:cs="宋体"/>
                <w:sz w:val="24"/>
                <w:szCs w:val="24"/>
                <w:highlight w:val="none"/>
              </w:rPr>
            </w:pPr>
          </w:p>
        </w:tc>
      </w:tr>
      <w:tr w14:paraId="54C3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27EA756">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4841B0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163829FF">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4E45809C">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35608081">
            <w:pPr>
              <w:pStyle w:val="47"/>
              <w:spacing w:before="120" w:after="120"/>
              <w:jc w:val="center"/>
              <w:rPr>
                <w:rFonts w:hint="eastAsia" w:ascii="宋体" w:hAnsi="宋体" w:eastAsia="宋体" w:cs="宋体"/>
                <w:sz w:val="24"/>
                <w:szCs w:val="24"/>
                <w:highlight w:val="none"/>
              </w:rPr>
            </w:pPr>
          </w:p>
        </w:tc>
      </w:tr>
      <w:tr w14:paraId="49A2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86D6EB3">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0C619282">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7E0EDDD0">
            <w:pPr>
              <w:pStyle w:val="47"/>
              <w:spacing w:before="120" w:after="120"/>
              <w:jc w:val="center"/>
              <w:rPr>
                <w:rFonts w:hint="eastAsia" w:ascii="宋体" w:hAnsi="宋体" w:eastAsia="宋体" w:cs="宋体"/>
                <w:sz w:val="24"/>
                <w:szCs w:val="24"/>
                <w:highlight w:val="none"/>
              </w:rPr>
            </w:pPr>
          </w:p>
        </w:tc>
        <w:tc>
          <w:tcPr>
            <w:tcW w:w="1836" w:type="dxa"/>
            <w:gridSpan w:val="2"/>
            <w:vAlign w:val="center"/>
          </w:tcPr>
          <w:p w14:paraId="296FF5C6">
            <w:pPr>
              <w:pStyle w:val="47"/>
              <w:spacing w:before="120" w:after="120"/>
              <w:jc w:val="center"/>
              <w:rPr>
                <w:rFonts w:hint="eastAsia" w:ascii="宋体" w:hAnsi="宋体" w:eastAsia="宋体" w:cs="宋体"/>
                <w:sz w:val="24"/>
                <w:szCs w:val="24"/>
                <w:highlight w:val="none"/>
              </w:rPr>
            </w:pPr>
          </w:p>
        </w:tc>
        <w:tc>
          <w:tcPr>
            <w:tcW w:w="1554" w:type="dxa"/>
            <w:gridSpan w:val="2"/>
            <w:vAlign w:val="center"/>
          </w:tcPr>
          <w:p w14:paraId="62707036">
            <w:pPr>
              <w:pStyle w:val="47"/>
              <w:spacing w:before="120" w:after="120"/>
              <w:jc w:val="center"/>
              <w:rPr>
                <w:rFonts w:hint="eastAsia" w:ascii="宋体" w:hAnsi="宋体" w:eastAsia="宋体" w:cs="宋体"/>
                <w:sz w:val="24"/>
                <w:szCs w:val="24"/>
                <w:highlight w:val="none"/>
              </w:rPr>
            </w:pPr>
          </w:p>
        </w:tc>
      </w:tr>
    </w:tbl>
    <w:p w14:paraId="77C9EB93">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注：必须附相关证明材料的完整清晰扫描件，否则评委在评审时将不予承认。</w:t>
      </w:r>
    </w:p>
    <w:p w14:paraId="32CC7182">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14:paraId="10E28504">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E46A241">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A5DEA32">
      <w:pPr>
        <w:spacing w:line="360" w:lineRule="auto"/>
        <w:rPr>
          <w:rFonts w:hint="eastAsia" w:ascii="宋体" w:hAnsi="宋体" w:eastAsia="宋体" w:cs="宋体"/>
          <w:color w:val="000000"/>
          <w:sz w:val="24"/>
          <w:highlight w:val="none"/>
        </w:rPr>
      </w:pPr>
      <w:r>
        <w:rPr>
          <w:rFonts w:hint="eastAsia" w:ascii="宋体" w:hAnsi="宋体" w:eastAsia="宋体" w:cs="宋体"/>
          <w:highlight w:val="none"/>
        </w:rPr>
        <w:br w:type="page"/>
      </w:r>
      <w:r>
        <w:rPr>
          <w:rFonts w:hint="eastAsia" w:ascii="宋体" w:hAnsi="宋体" w:eastAsia="宋体" w:cs="宋体"/>
          <w:color w:val="000000"/>
          <w:sz w:val="24"/>
          <w:highlight w:val="none"/>
        </w:rPr>
        <w:t xml:space="preserve">附件12： </w:t>
      </w:r>
    </w:p>
    <w:p w14:paraId="53710BD3">
      <w:pPr>
        <w:snapToGrid w:val="0"/>
        <w:spacing w:before="120" w:beforeLines="50" w:after="50" w:line="40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项目实施人员（主要从业人员及其技术资格）一览表</w:t>
      </w:r>
    </w:p>
    <w:p w14:paraId="4299DC3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D60CFF9">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7AC9D19A">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904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799"/>
        <w:gridCol w:w="1417"/>
        <w:gridCol w:w="1701"/>
        <w:gridCol w:w="2268"/>
        <w:gridCol w:w="851"/>
      </w:tblGrid>
      <w:tr w14:paraId="713A8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4CF17DA">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1799" w:type="dxa"/>
            <w:tcBorders>
              <w:top w:val="single" w:color="auto" w:sz="4" w:space="0"/>
              <w:left w:val="single" w:color="auto" w:sz="4" w:space="0"/>
              <w:bottom w:val="single" w:color="auto" w:sz="4" w:space="0"/>
              <w:right w:val="single" w:color="auto" w:sz="4" w:space="0"/>
            </w:tcBorders>
            <w:vAlign w:val="center"/>
          </w:tcPr>
          <w:p w14:paraId="7D8539ED">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身份证号码</w:t>
            </w:r>
          </w:p>
        </w:tc>
        <w:tc>
          <w:tcPr>
            <w:tcW w:w="1417" w:type="dxa"/>
            <w:tcBorders>
              <w:top w:val="single" w:color="auto" w:sz="4" w:space="0"/>
              <w:left w:val="single" w:color="auto" w:sz="4" w:space="0"/>
              <w:bottom w:val="single" w:color="auto" w:sz="4" w:space="0"/>
              <w:right w:val="single" w:color="auto" w:sz="4" w:space="0"/>
            </w:tcBorders>
            <w:vAlign w:val="center"/>
          </w:tcPr>
          <w:p w14:paraId="4146B608">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参加本单位工作时间</w:t>
            </w:r>
          </w:p>
        </w:tc>
        <w:tc>
          <w:tcPr>
            <w:tcW w:w="1701" w:type="dxa"/>
            <w:tcBorders>
              <w:top w:val="single" w:color="auto" w:sz="4" w:space="0"/>
              <w:left w:val="single" w:color="auto" w:sz="4" w:space="0"/>
              <w:bottom w:val="single" w:color="auto" w:sz="4" w:space="0"/>
              <w:right w:val="single" w:color="auto" w:sz="4" w:space="0"/>
            </w:tcBorders>
            <w:vAlign w:val="center"/>
          </w:tcPr>
          <w:p w14:paraId="3399A819">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在本次项目中担任的岗位</w:t>
            </w:r>
          </w:p>
        </w:tc>
        <w:tc>
          <w:tcPr>
            <w:tcW w:w="2268" w:type="dxa"/>
            <w:tcBorders>
              <w:top w:val="single" w:color="auto" w:sz="4" w:space="0"/>
              <w:left w:val="single" w:color="auto" w:sz="4" w:space="0"/>
              <w:bottom w:val="single" w:color="auto" w:sz="4" w:space="0"/>
              <w:right w:val="single" w:color="auto" w:sz="4" w:space="0"/>
            </w:tcBorders>
            <w:vAlign w:val="center"/>
          </w:tcPr>
          <w:p w14:paraId="05E8DB61">
            <w:pPr>
              <w:adjustRightInd w:val="0"/>
              <w:snapToGrid w:val="0"/>
              <w:spacing w:before="120" w:beforeLines="50" w:after="120" w:afterLines="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相应岗位</w:t>
            </w:r>
          </w:p>
          <w:p w14:paraId="38C6F964">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资格证书（如有）</w:t>
            </w:r>
          </w:p>
        </w:tc>
        <w:tc>
          <w:tcPr>
            <w:tcW w:w="851" w:type="dxa"/>
            <w:tcBorders>
              <w:top w:val="single" w:color="auto" w:sz="4" w:space="0"/>
              <w:left w:val="single" w:color="auto" w:sz="4" w:space="0"/>
              <w:bottom w:val="single" w:color="auto" w:sz="4" w:space="0"/>
              <w:right w:val="single" w:color="auto" w:sz="4" w:space="0"/>
            </w:tcBorders>
            <w:vAlign w:val="center"/>
          </w:tcPr>
          <w:p w14:paraId="3CE1FF5D">
            <w:pPr>
              <w:snapToGrid w:val="0"/>
              <w:spacing w:before="120" w:beforeLines="50" w:after="50"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14:paraId="569EA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D1BC5D">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1B335522">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D082E30">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94D7FED">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60EC2CB">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D8457D6">
            <w:pPr>
              <w:snapToGrid w:val="0"/>
              <w:spacing w:before="120" w:beforeLines="50" w:after="50" w:line="400" w:lineRule="exact"/>
              <w:rPr>
                <w:rFonts w:hint="eastAsia" w:ascii="宋体" w:hAnsi="宋体" w:eastAsia="宋体" w:cs="宋体"/>
                <w:color w:val="000000"/>
                <w:sz w:val="24"/>
                <w:highlight w:val="none"/>
              </w:rPr>
            </w:pPr>
          </w:p>
        </w:tc>
      </w:tr>
      <w:tr w14:paraId="374FC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C4841B">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06023EA4">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2F50CC4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6608F89">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6A78EF8">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23BCA9B2">
            <w:pPr>
              <w:snapToGrid w:val="0"/>
              <w:spacing w:before="120" w:beforeLines="50" w:after="50" w:line="400" w:lineRule="exact"/>
              <w:rPr>
                <w:rFonts w:hint="eastAsia" w:ascii="宋体" w:hAnsi="宋体" w:eastAsia="宋体" w:cs="宋体"/>
                <w:color w:val="000000"/>
                <w:sz w:val="24"/>
                <w:highlight w:val="none"/>
              </w:rPr>
            </w:pPr>
          </w:p>
        </w:tc>
      </w:tr>
      <w:tr w14:paraId="395A7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D8F96F">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1885231">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B7C6181">
            <w:pPr>
              <w:pStyle w:val="14"/>
              <w:snapToGrid w:val="0"/>
              <w:spacing w:before="120" w:beforeLines="50" w:after="50" w:line="400" w:lineRule="exact"/>
              <w:ind w:left="5250"/>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AAA21B1">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D41CAE0">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69B4C85D">
            <w:pPr>
              <w:snapToGrid w:val="0"/>
              <w:spacing w:before="120" w:beforeLines="50" w:after="50" w:line="400" w:lineRule="exact"/>
              <w:rPr>
                <w:rFonts w:hint="eastAsia" w:ascii="宋体" w:hAnsi="宋体" w:eastAsia="宋体" w:cs="宋体"/>
                <w:color w:val="000000"/>
                <w:sz w:val="24"/>
                <w:highlight w:val="none"/>
              </w:rPr>
            </w:pPr>
          </w:p>
        </w:tc>
      </w:tr>
      <w:tr w14:paraId="460D9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660B0E0">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0AEBE23C">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5C3DC2CF">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78500DC">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E83F567">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1871057A">
            <w:pPr>
              <w:snapToGrid w:val="0"/>
              <w:spacing w:before="120" w:beforeLines="50" w:after="50" w:line="400" w:lineRule="exact"/>
              <w:rPr>
                <w:rFonts w:hint="eastAsia" w:ascii="宋体" w:hAnsi="宋体" w:eastAsia="宋体" w:cs="宋体"/>
                <w:color w:val="000000"/>
                <w:sz w:val="24"/>
                <w:highlight w:val="none"/>
              </w:rPr>
            </w:pPr>
          </w:p>
        </w:tc>
      </w:tr>
      <w:tr w14:paraId="128AB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652AE8C">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E34874A">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226433C">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3CDE9E3">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A71F3C2">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6A93695">
            <w:pPr>
              <w:snapToGrid w:val="0"/>
              <w:spacing w:before="120" w:beforeLines="50" w:after="50" w:line="400" w:lineRule="exact"/>
              <w:rPr>
                <w:rFonts w:hint="eastAsia" w:ascii="宋体" w:hAnsi="宋体" w:eastAsia="宋体" w:cs="宋体"/>
                <w:color w:val="000000"/>
                <w:sz w:val="24"/>
                <w:highlight w:val="none"/>
              </w:rPr>
            </w:pPr>
          </w:p>
        </w:tc>
      </w:tr>
      <w:tr w14:paraId="79A40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FA9D025">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46BC9B5A">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848ACF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9F0339">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1678445">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6039FDAF">
            <w:pPr>
              <w:snapToGrid w:val="0"/>
              <w:spacing w:before="120" w:beforeLines="50" w:after="50" w:line="400" w:lineRule="exact"/>
              <w:rPr>
                <w:rFonts w:hint="eastAsia" w:ascii="宋体" w:hAnsi="宋体" w:eastAsia="宋体" w:cs="宋体"/>
                <w:color w:val="000000"/>
                <w:sz w:val="24"/>
                <w:highlight w:val="none"/>
              </w:rPr>
            </w:pPr>
          </w:p>
        </w:tc>
      </w:tr>
      <w:tr w14:paraId="3AF47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D4FA5A3">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46FEBAC1">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034D7FC4">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74A8410">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833D514">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72258A52">
            <w:pPr>
              <w:snapToGrid w:val="0"/>
              <w:spacing w:before="120" w:beforeLines="50" w:after="50" w:line="400" w:lineRule="exact"/>
              <w:rPr>
                <w:rFonts w:hint="eastAsia" w:ascii="宋体" w:hAnsi="宋体" w:eastAsia="宋体" w:cs="宋体"/>
                <w:color w:val="000000"/>
                <w:sz w:val="24"/>
                <w:highlight w:val="none"/>
              </w:rPr>
            </w:pPr>
          </w:p>
        </w:tc>
      </w:tr>
      <w:tr w14:paraId="67D9E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0F07DE">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9F1633E">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518BD539">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6A23A76">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A4EA6A3">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0F3B5E92">
            <w:pPr>
              <w:snapToGrid w:val="0"/>
              <w:spacing w:before="120" w:beforeLines="50" w:after="50" w:line="400" w:lineRule="exact"/>
              <w:rPr>
                <w:rFonts w:hint="eastAsia" w:ascii="宋体" w:hAnsi="宋体" w:eastAsia="宋体" w:cs="宋体"/>
                <w:color w:val="000000"/>
                <w:sz w:val="24"/>
                <w:highlight w:val="none"/>
              </w:rPr>
            </w:pPr>
          </w:p>
        </w:tc>
      </w:tr>
      <w:tr w14:paraId="5EFCC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421226">
            <w:pPr>
              <w:snapToGrid w:val="0"/>
              <w:spacing w:before="120" w:beforeLines="50" w:after="50" w:line="400" w:lineRule="exact"/>
              <w:rPr>
                <w:rFonts w:hint="eastAsia" w:ascii="宋体" w:hAnsi="宋体" w:eastAsia="宋体" w:cs="宋体"/>
                <w:color w:val="000000"/>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7B3BA3B0">
            <w:pPr>
              <w:snapToGrid w:val="0"/>
              <w:spacing w:before="120" w:beforeLines="50" w:after="50" w:line="400" w:lineRule="exact"/>
              <w:rPr>
                <w:rFonts w:hint="eastAsia" w:ascii="宋体" w:hAnsi="宋体" w:eastAsia="宋体" w:cs="宋体"/>
                <w:color w:val="000000"/>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402D930F">
            <w:pPr>
              <w:snapToGrid w:val="0"/>
              <w:spacing w:before="120" w:beforeLines="50" w:after="50" w:line="400" w:lineRule="exact"/>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1D12FCE">
            <w:pPr>
              <w:snapToGrid w:val="0"/>
              <w:spacing w:before="120" w:beforeLines="50" w:after="50" w:line="400" w:lineRule="exact"/>
              <w:rPr>
                <w:rFonts w:hint="eastAsia" w:ascii="宋体" w:hAnsi="宋体" w:eastAsia="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AC297C4">
            <w:pPr>
              <w:snapToGrid w:val="0"/>
              <w:spacing w:before="120" w:beforeLines="50" w:after="50" w:line="400" w:lineRule="exact"/>
              <w:rPr>
                <w:rFonts w:hint="eastAsia" w:ascii="宋体" w:hAnsi="宋体" w:eastAsia="宋体"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tcPr>
          <w:p w14:paraId="37ED43EE">
            <w:pPr>
              <w:snapToGrid w:val="0"/>
              <w:spacing w:before="120" w:beforeLines="50" w:after="50" w:line="400" w:lineRule="exact"/>
              <w:rPr>
                <w:rFonts w:hint="eastAsia" w:ascii="宋体" w:hAnsi="宋体" w:eastAsia="宋体" w:cs="宋体"/>
                <w:color w:val="000000"/>
                <w:sz w:val="24"/>
                <w:highlight w:val="none"/>
              </w:rPr>
            </w:pPr>
          </w:p>
        </w:tc>
      </w:tr>
    </w:tbl>
    <w:p w14:paraId="6E10CF30">
      <w:pPr>
        <w:pStyle w:val="47"/>
        <w:spacing w:before="120" w:after="120" w:line="360" w:lineRule="auto"/>
        <w:jc w:val="left"/>
        <w:rPr>
          <w:rFonts w:hint="eastAsia" w:ascii="宋体" w:hAnsi="宋体" w:eastAsia="宋体" w:cs="宋体"/>
          <w:sz w:val="24"/>
          <w:szCs w:val="24"/>
          <w:highlight w:val="none"/>
        </w:rPr>
      </w:pPr>
      <w:r>
        <w:rPr>
          <w:rFonts w:hint="eastAsia" w:ascii="宋体" w:hAnsi="宋体" w:eastAsia="宋体" w:cs="宋体"/>
          <w:color w:val="000000"/>
          <w:sz w:val="24"/>
          <w:highlight w:val="none"/>
        </w:rPr>
        <w:t>注：在填写时，如本表格不适合磋商响应单位的实际情况，可根据本表格式自行划表填写。如有</w:t>
      </w:r>
      <w:r>
        <w:rPr>
          <w:rFonts w:hint="eastAsia" w:ascii="宋体" w:hAnsi="宋体" w:eastAsia="宋体" w:cs="宋体"/>
          <w:sz w:val="24"/>
          <w:szCs w:val="24"/>
          <w:highlight w:val="none"/>
        </w:rPr>
        <w:t>相关证明材料的附材料完整清晰扫描件。</w:t>
      </w:r>
    </w:p>
    <w:p w14:paraId="7D2A7E00">
      <w:pPr>
        <w:pStyle w:val="47"/>
        <w:spacing w:before="120" w:after="120" w:line="360" w:lineRule="auto"/>
        <w:jc w:val="left"/>
        <w:rPr>
          <w:rFonts w:hint="eastAsia" w:ascii="宋体" w:hAnsi="宋体" w:eastAsia="宋体" w:cs="宋体"/>
          <w:sz w:val="24"/>
          <w:szCs w:val="24"/>
          <w:highlight w:val="none"/>
        </w:rPr>
      </w:pPr>
    </w:p>
    <w:p w14:paraId="057D9CB4">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720A7DD7">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3667B8E6">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B682B8C">
      <w:pPr>
        <w:pStyle w:val="47"/>
        <w:spacing w:before="120" w:after="120" w:line="500" w:lineRule="exact"/>
        <w:rPr>
          <w:rFonts w:hint="eastAsia" w:ascii="宋体" w:hAnsi="宋体" w:eastAsia="宋体" w:cs="宋体"/>
          <w:sz w:val="24"/>
          <w:szCs w:val="24"/>
          <w:highlight w:val="none"/>
        </w:rPr>
      </w:pPr>
    </w:p>
    <w:p w14:paraId="4A03F650">
      <w:pPr>
        <w:autoSpaceDE w:val="0"/>
        <w:autoSpaceDN w:val="0"/>
        <w:spacing w:before="50" w:after="50"/>
        <w:ind w:right="-817"/>
        <w:rPr>
          <w:rFonts w:hint="eastAsia" w:ascii="宋体" w:hAnsi="宋体" w:eastAsia="宋体" w:cs="宋体"/>
          <w:sz w:val="24"/>
          <w:highlight w:val="none"/>
          <w:lang w:val="zh-CN"/>
        </w:rPr>
      </w:pPr>
    </w:p>
    <w:p w14:paraId="139A2E92">
      <w:pPr>
        <w:pStyle w:val="2"/>
        <w:spacing w:line="400" w:lineRule="exact"/>
        <w:jc w:val="both"/>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附件13： </w:t>
      </w:r>
    </w:p>
    <w:p w14:paraId="32D6A82A">
      <w:pPr>
        <w:pStyle w:val="5"/>
        <w:spacing w:line="360" w:lineRule="auto"/>
        <w:ind w:firstLine="482"/>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本项目拟投入的设施设备一览表</w:t>
      </w:r>
    </w:p>
    <w:p w14:paraId="1FDEA319">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5DF67E3">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1F01A184">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r>
        <w:rPr>
          <w:rStyle w:val="48"/>
          <w:rFonts w:hint="eastAsia" w:ascii="宋体" w:hAnsi="宋体" w:eastAsia="宋体" w:cs="宋体"/>
          <w:bCs/>
          <w:sz w:val="24"/>
          <w:szCs w:val="24"/>
          <w:highlight w:val="none"/>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26"/>
        <w:gridCol w:w="1191"/>
        <w:gridCol w:w="1163"/>
        <w:gridCol w:w="1179"/>
        <w:gridCol w:w="1191"/>
        <w:gridCol w:w="998"/>
        <w:gridCol w:w="1089"/>
      </w:tblGrid>
      <w:tr w14:paraId="3C67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359" w:type="pct"/>
            <w:vAlign w:val="center"/>
          </w:tcPr>
          <w:p w14:paraId="113387E3">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756" w:type="pct"/>
            <w:vAlign w:val="center"/>
          </w:tcPr>
          <w:p w14:paraId="1077084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名称</w:t>
            </w:r>
          </w:p>
        </w:tc>
        <w:tc>
          <w:tcPr>
            <w:tcW w:w="679" w:type="pct"/>
            <w:vAlign w:val="center"/>
          </w:tcPr>
          <w:p w14:paraId="3D2B788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型号、规格</w:t>
            </w:r>
          </w:p>
        </w:tc>
        <w:tc>
          <w:tcPr>
            <w:tcW w:w="663" w:type="pct"/>
            <w:vAlign w:val="center"/>
          </w:tcPr>
          <w:p w14:paraId="4CB1F5E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品牌/产地</w:t>
            </w:r>
          </w:p>
        </w:tc>
        <w:tc>
          <w:tcPr>
            <w:tcW w:w="672" w:type="pct"/>
            <w:vAlign w:val="center"/>
          </w:tcPr>
          <w:p w14:paraId="3827ECDE">
            <w:pPr>
              <w:jc w:val="center"/>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rPr>
              <w:t>购置年月</w:t>
            </w:r>
          </w:p>
        </w:tc>
        <w:tc>
          <w:tcPr>
            <w:tcW w:w="679" w:type="pct"/>
            <w:vAlign w:val="center"/>
          </w:tcPr>
          <w:p w14:paraId="705745F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数量/单位</w:t>
            </w:r>
          </w:p>
        </w:tc>
        <w:tc>
          <w:tcPr>
            <w:tcW w:w="569" w:type="pct"/>
            <w:vAlign w:val="center"/>
          </w:tcPr>
          <w:p w14:paraId="349739FE">
            <w:pPr>
              <w:pStyle w:val="49"/>
              <w:jc w:val="center"/>
              <w:rPr>
                <w:rFonts w:hint="eastAsia" w:ascii="宋体" w:hAnsi="宋体" w:eastAsia="宋体" w:cs="宋体"/>
                <w:bCs/>
                <w:sz w:val="24"/>
                <w:highlight w:val="none"/>
              </w:rPr>
            </w:pPr>
            <w:r>
              <w:rPr>
                <w:rFonts w:hint="eastAsia" w:ascii="宋体" w:hAnsi="宋体" w:eastAsia="宋体" w:cs="宋体"/>
                <w:bCs/>
                <w:sz w:val="24"/>
                <w:highlight w:val="none"/>
              </w:rPr>
              <w:t>用途</w:t>
            </w:r>
          </w:p>
        </w:tc>
        <w:tc>
          <w:tcPr>
            <w:tcW w:w="621" w:type="pct"/>
            <w:vAlign w:val="center"/>
          </w:tcPr>
          <w:p w14:paraId="250BD318">
            <w:pPr>
              <w:pStyle w:val="49"/>
              <w:jc w:val="center"/>
              <w:rPr>
                <w:rFonts w:hint="eastAsia" w:ascii="宋体" w:hAnsi="宋体" w:eastAsia="宋体" w:cs="宋体"/>
                <w:bCs/>
                <w:sz w:val="24"/>
                <w:highlight w:val="none"/>
              </w:rPr>
            </w:pPr>
            <w:r>
              <w:rPr>
                <w:rFonts w:hint="eastAsia" w:ascii="宋体" w:hAnsi="宋体" w:eastAsia="宋体" w:cs="宋体"/>
                <w:bCs/>
                <w:sz w:val="24"/>
                <w:highlight w:val="none"/>
              </w:rPr>
              <w:t>备注（自有或租赁）</w:t>
            </w:r>
          </w:p>
        </w:tc>
      </w:tr>
      <w:tr w14:paraId="61FD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37CCC49B">
            <w:pPr>
              <w:jc w:val="center"/>
              <w:rPr>
                <w:rFonts w:hint="eastAsia" w:ascii="宋体" w:hAnsi="宋体" w:eastAsia="宋体" w:cs="宋体"/>
                <w:bCs/>
                <w:sz w:val="24"/>
                <w:szCs w:val="24"/>
                <w:highlight w:val="none"/>
              </w:rPr>
            </w:pPr>
          </w:p>
        </w:tc>
        <w:tc>
          <w:tcPr>
            <w:tcW w:w="756" w:type="pct"/>
            <w:vAlign w:val="center"/>
          </w:tcPr>
          <w:p w14:paraId="5953C7C8">
            <w:pPr>
              <w:jc w:val="center"/>
              <w:rPr>
                <w:rFonts w:hint="eastAsia" w:ascii="宋体" w:hAnsi="宋体" w:eastAsia="宋体" w:cs="宋体"/>
                <w:bCs/>
                <w:sz w:val="24"/>
                <w:szCs w:val="24"/>
                <w:highlight w:val="none"/>
              </w:rPr>
            </w:pPr>
          </w:p>
        </w:tc>
        <w:tc>
          <w:tcPr>
            <w:tcW w:w="679" w:type="pct"/>
            <w:vAlign w:val="center"/>
          </w:tcPr>
          <w:p w14:paraId="12370D90">
            <w:pPr>
              <w:jc w:val="center"/>
              <w:rPr>
                <w:rFonts w:hint="eastAsia" w:ascii="宋体" w:hAnsi="宋体" w:eastAsia="宋体" w:cs="宋体"/>
                <w:bCs/>
                <w:sz w:val="24"/>
                <w:szCs w:val="24"/>
                <w:highlight w:val="none"/>
              </w:rPr>
            </w:pPr>
          </w:p>
        </w:tc>
        <w:tc>
          <w:tcPr>
            <w:tcW w:w="663" w:type="pct"/>
            <w:vAlign w:val="center"/>
          </w:tcPr>
          <w:p w14:paraId="6AB8B5DE">
            <w:pPr>
              <w:jc w:val="center"/>
              <w:rPr>
                <w:rFonts w:hint="eastAsia" w:ascii="宋体" w:hAnsi="宋体" w:eastAsia="宋体" w:cs="宋体"/>
                <w:bCs/>
                <w:sz w:val="24"/>
                <w:szCs w:val="24"/>
                <w:highlight w:val="none"/>
              </w:rPr>
            </w:pPr>
          </w:p>
        </w:tc>
        <w:tc>
          <w:tcPr>
            <w:tcW w:w="672" w:type="pct"/>
            <w:vAlign w:val="center"/>
          </w:tcPr>
          <w:p w14:paraId="6B02864E">
            <w:pPr>
              <w:jc w:val="center"/>
              <w:rPr>
                <w:rFonts w:hint="eastAsia" w:ascii="宋体" w:hAnsi="宋体" w:eastAsia="宋体" w:cs="宋体"/>
                <w:bCs/>
                <w:sz w:val="24"/>
                <w:szCs w:val="24"/>
                <w:highlight w:val="none"/>
              </w:rPr>
            </w:pPr>
          </w:p>
        </w:tc>
        <w:tc>
          <w:tcPr>
            <w:tcW w:w="679" w:type="pct"/>
            <w:vAlign w:val="center"/>
          </w:tcPr>
          <w:p w14:paraId="1ADED0C3">
            <w:pPr>
              <w:jc w:val="center"/>
              <w:rPr>
                <w:rFonts w:hint="eastAsia" w:ascii="宋体" w:hAnsi="宋体" w:eastAsia="宋体" w:cs="宋体"/>
                <w:bCs/>
                <w:sz w:val="24"/>
                <w:szCs w:val="24"/>
                <w:highlight w:val="none"/>
              </w:rPr>
            </w:pPr>
          </w:p>
        </w:tc>
        <w:tc>
          <w:tcPr>
            <w:tcW w:w="569" w:type="pct"/>
            <w:vAlign w:val="center"/>
          </w:tcPr>
          <w:p w14:paraId="58B5CAE3">
            <w:pPr>
              <w:jc w:val="center"/>
              <w:rPr>
                <w:rFonts w:hint="eastAsia" w:ascii="宋体" w:hAnsi="宋体" w:eastAsia="宋体" w:cs="宋体"/>
                <w:bCs/>
                <w:sz w:val="24"/>
                <w:szCs w:val="24"/>
                <w:highlight w:val="none"/>
              </w:rPr>
            </w:pPr>
          </w:p>
        </w:tc>
        <w:tc>
          <w:tcPr>
            <w:tcW w:w="621" w:type="pct"/>
            <w:vAlign w:val="center"/>
          </w:tcPr>
          <w:p w14:paraId="05A9FDF6">
            <w:pPr>
              <w:jc w:val="center"/>
              <w:rPr>
                <w:rFonts w:hint="eastAsia" w:ascii="宋体" w:hAnsi="宋体" w:eastAsia="宋体" w:cs="宋体"/>
                <w:bCs/>
                <w:sz w:val="24"/>
                <w:szCs w:val="24"/>
                <w:highlight w:val="none"/>
              </w:rPr>
            </w:pPr>
          </w:p>
        </w:tc>
      </w:tr>
      <w:tr w14:paraId="1C5F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FDF13FA">
            <w:pPr>
              <w:jc w:val="center"/>
              <w:rPr>
                <w:rFonts w:hint="eastAsia" w:ascii="宋体" w:hAnsi="宋体" w:eastAsia="宋体" w:cs="宋体"/>
                <w:bCs/>
                <w:sz w:val="24"/>
                <w:szCs w:val="24"/>
                <w:highlight w:val="none"/>
              </w:rPr>
            </w:pPr>
          </w:p>
        </w:tc>
        <w:tc>
          <w:tcPr>
            <w:tcW w:w="756" w:type="pct"/>
            <w:vAlign w:val="center"/>
          </w:tcPr>
          <w:p w14:paraId="76A58ABC">
            <w:pPr>
              <w:jc w:val="center"/>
              <w:rPr>
                <w:rFonts w:hint="eastAsia" w:ascii="宋体" w:hAnsi="宋体" w:eastAsia="宋体" w:cs="宋体"/>
                <w:bCs/>
                <w:sz w:val="24"/>
                <w:szCs w:val="24"/>
                <w:highlight w:val="none"/>
              </w:rPr>
            </w:pPr>
          </w:p>
        </w:tc>
        <w:tc>
          <w:tcPr>
            <w:tcW w:w="679" w:type="pct"/>
            <w:vAlign w:val="center"/>
          </w:tcPr>
          <w:p w14:paraId="347BCA50">
            <w:pPr>
              <w:jc w:val="center"/>
              <w:rPr>
                <w:rFonts w:hint="eastAsia" w:ascii="宋体" w:hAnsi="宋体" w:eastAsia="宋体" w:cs="宋体"/>
                <w:bCs/>
                <w:sz w:val="24"/>
                <w:szCs w:val="24"/>
                <w:highlight w:val="none"/>
              </w:rPr>
            </w:pPr>
          </w:p>
        </w:tc>
        <w:tc>
          <w:tcPr>
            <w:tcW w:w="663" w:type="pct"/>
            <w:vAlign w:val="center"/>
          </w:tcPr>
          <w:p w14:paraId="774FF513">
            <w:pPr>
              <w:jc w:val="center"/>
              <w:rPr>
                <w:rFonts w:hint="eastAsia" w:ascii="宋体" w:hAnsi="宋体" w:eastAsia="宋体" w:cs="宋体"/>
                <w:bCs/>
                <w:sz w:val="24"/>
                <w:szCs w:val="24"/>
                <w:highlight w:val="none"/>
              </w:rPr>
            </w:pPr>
          </w:p>
        </w:tc>
        <w:tc>
          <w:tcPr>
            <w:tcW w:w="672" w:type="pct"/>
            <w:vAlign w:val="center"/>
          </w:tcPr>
          <w:p w14:paraId="58395504">
            <w:pPr>
              <w:jc w:val="center"/>
              <w:rPr>
                <w:rFonts w:hint="eastAsia" w:ascii="宋体" w:hAnsi="宋体" w:eastAsia="宋体" w:cs="宋体"/>
                <w:bCs/>
                <w:sz w:val="24"/>
                <w:szCs w:val="24"/>
                <w:highlight w:val="none"/>
              </w:rPr>
            </w:pPr>
          </w:p>
        </w:tc>
        <w:tc>
          <w:tcPr>
            <w:tcW w:w="679" w:type="pct"/>
            <w:vAlign w:val="center"/>
          </w:tcPr>
          <w:p w14:paraId="43DDA2EF">
            <w:pPr>
              <w:jc w:val="center"/>
              <w:rPr>
                <w:rFonts w:hint="eastAsia" w:ascii="宋体" w:hAnsi="宋体" w:eastAsia="宋体" w:cs="宋体"/>
                <w:bCs/>
                <w:sz w:val="24"/>
                <w:szCs w:val="24"/>
                <w:highlight w:val="none"/>
              </w:rPr>
            </w:pPr>
          </w:p>
        </w:tc>
        <w:tc>
          <w:tcPr>
            <w:tcW w:w="569" w:type="pct"/>
            <w:vAlign w:val="center"/>
          </w:tcPr>
          <w:p w14:paraId="58507A97">
            <w:pPr>
              <w:jc w:val="center"/>
              <w:rPr>
                <w:rFonts w:hint="eastAsia" w:ascii="宋体" w:hAnsi="宋体" w:eastAsia="宋体" w:cs="宋体"/>
                <w:bCs/>
                <w:sz w:val="24"/>
                <w:szCs w:val="24"/>
                <w:highlight w:val="none"/>
              </w:rPr>
            </w:pPr>
          </w:p>
        </w:tc>
        <w:tc>
          <w:tcPr>
            <w:tcW w:w="621" w:type="pct"/>
            <w:vAlign w:val="center"/>
          </w:tcPr>
          <w:p w14:paraId="2C3BBC47">
            <w:pPr>
              <w:jc w:val="center"/>
              <w:rPr>
                <w:rFonts w:hint="eastAsia" w:ascii="宋体" w:hAnsi="宋体" w:eastAsia="宋体" w:cs="宋体"/>
                <w:bCs/>
                <w:sz w:val="24"/>
                <w:szCs w:val="24"/>
                <w:highlight w:val="none"/>
              </w:rPr>
            </w:pPr>
          </w:p>
        </w:tc>
      </w:tr>
      <w:tr w14:paraId="070D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3974836">
            <w:pPr>
              <w:jc w:val="center"/>
              <w:rPr>
                <w:rFonts w:hint="eastAsia" w:ascii="宋体" w:hAnsi="宋体" w:eastAsia="宋体" w:cs="宋体"/>
                <w:bCs/>
                <w:sz w:val="24"/>
                <w:szCs w:val="24"/>
                <w:highlight w:val="none"/>
              </w:rPr>
            </w:pPr>
          </w:p>
        </w:tc>
        <w:tc>
          <w:tcPr>
            <w:tcW w:w="756" w:type="pct"/>
            <w:vAlign w:val="center"/>
          </w:tcPr>
          <w:p w14:paraId="480C5AAA">
            <w:pPr>
              <w:jc w:val="center"/>
              <w:rPr>
                <w:rFonts w:hint="eastAsia" w:ascii="宋体" w:hAnsi="宋体" w:eastAsia="宋体" w:cs="宋体"/>
                <w:bCs/>
                <w:sz w:val="24"/>
                <w:szCs w:val="24"/>
                <w:highlight w:val="none"/>
              </w:rPr>
            </w:pPr>
          </w:p>
        </w:tc>
        <w:tc>
          <w:tcPr>
            <w:tcW w:w="679" w:type="pct"/>
            <w:vAlign w:val="center"/>
          </w:tcPr>
          <w:p w14:paraId="09ECCD86">
            <w:pPr>
              <w:jc w:val="center"/>
              <w:rPr>
                <w:rFonts w:hint="eastAsia" w:ascii="宋体" w:hAnsi="宋体" w:eastAsia="宋体" w:cs="宋体"/>
                <w:bCs/>
                <w:sz w:val="24"/>
                <w:szCs w:val="24"/>
                <w:highlight w:val="none"/>
              </w:rPr>
            </w:pPr>
          </w:p>
        </w:tc>
        <w:tc>
          <w:tcPr>
            <w:tcW w:w="663" w:type="pct"/>
            <w:vAlign w:val="center"/>
          </w:tcPr>
          <w:p w14:paraId="58D8D71E">
            <w:pPr>
              <w:jc w:val="center"/>
              <w:rPr>
                <w:rFonts w:hint="eastAsia" w:ascii="宋体" w:hAnsi="宋体" w:eastAsia="宋体" w:cs="宋体"/>
                <w:bCs/>
                <w:sz w:val="24"/>
                <w:szCs w:val="24"/>
                <w:highlight w:val="none"/>
              </w:rPr>
            </w:pPr>
          </w:p>
        </w:tc>
        <w:tc>
          <w:tcPr>
            <w:tcW w:w="672" w:type="pct"/>
            <w:vAlign w:val="center"/>
          </w:tcPr>
          <w:p w14:paraId="751F8A50">
            <w:pPr>
              <w:jc w:val="center"/>
              <w:rPr>
                <w:rFonts w:hint="eastAsia" w:ascii="宋体" w:hAnsi="宋体" w:eastAsia="宋体" w:cs="宋体"/>
                <w:bCs/>
                <w:sz w:val="24"/>
                <w:szCs w:val="24"/>
                <w:highlight w:val="none"/>
              </w:rPr>
            </w:pPr>
          </w:p>
        </w:tc>
        <w:tc>
          <w:tcPr>
            <w:tcW w:w="679" w:type="pct"/>
            <w:vAlign w:val="center"/>
          </w:tcPr>
          <w:p w14:paraId="5B80F127">
            <w:pPr>
              <w:jc w:val="center"/>
              <w:rPr>
                <w:rFonts w:hint="eastAsia" w:ascii="宋体" w:hAnsi="宋体" w:eastAsia="宋体" w:cs="宋体"/>
                <w:bCs/>
                <w:sz w:val="24"/>
                <w:szCs w:val="24"/>
                <w:highlight w:val="none"/>
              </w:rPr>
            </w:pPr>
          </w:p>
        </w:tc>
        <w:tc>
          <w:tcPr>
            <w:tcW w:w="569" w:type="pct"/>
            <w:vAlign w:val="center"/>
          </w:tcPr>
          <w:p w14:paraId="19A13B5A">
            <w:pPr>
              <w:jc w:val="center"/>
              <w:rPr>
                <w:rFonts w:hint="eastAsia" w:ascii="宋体" w:hAnsi="宋体" w:eastAsia="宋体" w:cs="宋体"/>
                <w:bCs/>
                <w:sz w:val="24"/>
                <w:szCs w:val="24"/>
                <w:highlight w:val="none"/>
              </w:rPr>
            </w:pPr>
          </w:p>
        </w:tc>
        <w:tc>
          <w:tcPr>
            <w:tcW w:w="621" w:type="pct"/>
            <w:vAlign w:val="center"/>
          </w:tcPr>
          <w:p w14:paraId="4E9F6F2B">
            <w:pPr>
              <w:jc w:val="center"/>
              <w:rPr>
                <w:rFonts w:hint="eastAsia" w:ascii="宋体" w:hAnsi="宋体" w:eastAsia="宋体" w:cs="宋体"/>
                <w:bCs/>
                <w:sz w:val="24"/>
                <w:szCs w:val="24"/>
                <w:highlight w:val="none"/>
              </w:rPr>
            </w:pPr>
          </w:p>
        </w:tc>
      </w:tr>
      <w:tr w14:paraId="4F79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6F5DC81">
            <w:pPr>
              <w:jc w:val="center"/>
              <w:rPr>
                <w:rFonts w:hint="eastAsia" w:ascii="宋体" w:hAnsi="宋体" w:eastAsia="宋体" w:cs="宋体"/>
                <w:bCs/>
                <w:sz w:val="24"/>
                <w:szCs w:val="24"/>
                <w:highlight w:val="none"/>
              </w:rPr>
            </w:pPr>
          </w:p>
        </w:tc>
        <w:tc>
          <w:tcPr>
            <w:tcW w:w="756" w:type="pct"/>
            <w:vAlign w:val="center"/>
          </w:tcPr>
          <w:p w14:paraId="26E87EAA">
            <w:pPr>
              <w:jc w:val="center"/>
              <w:rPr>
                <w:rFonts w:hint="eastAsia" w:ascii="宋体" w:hAnsi="宋体" w:eastAsia="宋体" w:cs="宋体"/>
                <w:bCs/>
                <w:sz w:val="24"/>
                <w:szCs w:val="24"/>
                <w:highlight w:val="none"/>
              </w:rPr>
            </w:pPr>
          </w:p>
        </w:tc>
        <w:tc>
          <w:tcPr>
            <w:tcW w:w="679" w:type="pct"/>
            <w:vAlign w:val="center"/>
          </w:tcPr>
          <w:p w14:paraId="7EC14114">
            <w:pPr>
              <w:jc w:val="center"/>
              <w:rPr>
                <w:rFonts w:hint="eastAsia" w:ascii="宋体" w:hAnsi="宋体" w:eastAsia="宋体" w:cs="宋体"/>
                <w:bCs/>
                <w:sz w:val="24"/>
                <w:szCs w:val="24"/>
                <w:highlight w:val="none"/>
              </w:rPr>
            </w:pPr>
          </w:p>
        </w:tc>
        <w:tc>
          <w:tcPr>
            <w:tcW w:w="663" w:type="pct"/>
            <w:vAlign w:val="center"/>
          </w:tcPr>
          <w:p w14:paraId="15D5854E">
            <w:pPr>
              <w:jc w:val="center"/>
              <w:rPr>
                <w:rFonts w:hint="eastAsia" w:ascii="宋体" w:hAnsi="宋体" w:eastAsia="宋体" w:cs="宋体"/>
                <w:bCs/>
                <w:sz w:val="24"/>
                <w:szCs w:val="24"/>
                <w:highlight w:val="none"/>
              </w:rPr>
            </w:pPr>
          </w:p>
        </w:tc>
        <w:tc>
          <w:tcPr>
            <w:tcW w:w="672" w:type="pct"/>
            <w:vAlign w:val="center"/>
          </w:tcPr>
          <w:p w14:paraId="39287E0C">
            <w:pPr>
              <w:jc w:val="center"/>
              <w:rPr>
                <w:rFonts w:hint="eastAsia" w:ascii="宋体" w:hAnsi="宋体" w:eastAsia="宋体" w:cs="宋体"/>
                <w:bCs/>
                <w:sz w:val="24"/>
                <w:szCs w:val="24"/>
                <w:highlight w:val="none"/>
              </w:rPr>
            </w:pPr>
          </w:p>
        </w:tc>
        <w:tc>
          <w:tcPr>
            <w:tcW w:w="679" w:type="pct"/>
            <w:vAlign w:val="center"/>
          </w:tcPr>
          <w:p w14:paraId="21192640">
            <w:pPr>
              <w:jc w:val="center"/>
              <w:rPr>
                <w:rFonts w:hint="eastAsia" w:ascii="宋体" w:hAnsi="宋体" w:eastAsia="宋体" w:cs="宋体"/>
                <w:bCs/>
                <w:sz w:val="24"/>
                <w:szCs w:val="24"/>
                <w:highlight w:val="none"/>
              </w:rPr>
            </w:pPr>
          </w:p>
        </w:tc>
        <w:tc>
          <w:tcPr>
            <w:tcW w:w="569" w:type="pct"/>
            <w:vAlign w:val="center"/>
          </w:tcPr>
          <w:p w14:paraId="211EAB6E">
            <w:pPr>
              <w:jc w:val="center"/>
              <w:rPr>
                <w:rFonts w:hint="eastAsia" w:ascii="宋体" w:hAnsi="宋体" w:eastAsia="宋体" w:cs="宋体"/>
                <w:bCs/>
                <w:sz w:val="24"/>
                <w:szCs w:val="24"/>
                <w:highlight w:val="none"/>
              </w:rPr>
            </w:pPr>
          </w:p>
        </w:tc>
        <w:tc>
          <w:tcPr>
            <w:tcW w:w="621" w:type="pct"/>
            <w:vAlign w:val="center"/>
          </w:tcPr>
          <w:p w14:paraId="1CFC828C">
            <w:pPr>
              <w:jc w:val="center"/>
              <w:rPr>
                <w:rFonts w:hint="eastAsia" w:ascii="宋体" w:hAnsi="宋体" w:eastAsia="宋体" w:cs="宋体"/>
                <w:bCs/>
                <w:sz w:val="24"/>
                <w:szCs w:val="24"/>
                <w:highlight w:val="none"/>
              </w:rPr>
            </w:pPr>
          </w:p>
        </w:tc>
      </w:tr>
      <w:tr w14:paraId="5EF8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650D367B">
            <w:pPr>
              <w:jc w:val="center"/>
              <w:rPr>
                <w:rFonts w:hint="eastAsia" w:ascii="宋体" w:hAnsi="宋体" w:eastAsia="宋体" w:cs="宋体"/>
                <w:bCs/>
                <w:sz w:val="24"/>
                <w:szCs w:val="24"/>
                <w:highlight w:val="none"/>
              </w:rPr>
            </w:pPr>
          </w:p>
        </w:tc>
        <w:tc>
          <w:tcPr>
            <w:tcW w:w="756" w:type="pct"/>
            <w:vAlign w:val="center"/>
          </w:tcPr>
          <w:p w14:paraId="6335727F">
            <w:pPr>
              <w:jc w:val="center"/>
              <w:rPr>
                <w:rFonts w:hint="eastAsia" w:ascii="宋体" w:hAnsi="宋体" w:eastAsia="宋体" w:cs="宋体"/>
                <w:bCs/>
                <w:sz w:val="24"/>
                <w:szCs w:val="24"/>
                <w:highlight w:val="none"/>
              </w:rPr>
            </w:pPr>
          </w:p>
        </w:tc>
        <w:tc>
          <w:tcPr>
            <w:tcW w:w="679" w:type="pct"/>
            <w:vAlign w:val="center"/>
          </w:tcPr>
          <w:p w14:paraId="30667AF8">
            <w:pPr>
              <w:jc w:val="center"/>
              <w:rPr>
                <w:rFonts w:hint="eastAsia" w:ascii="宋体" w:hAnsi="宋体" w:eastAsia="宋体" w:cs="宋体"/>
                <w:bCs/>
                <w:sz w:val="24"/>
                <w:szCs w:val="24"/>
                <w:highlight w:val="none"/>
              </w:rPr>
            </w:pPr>
          </w:p>
        </w:tc>
        <w:tc>
          <w:tcPr>
            <w:tcW w:w="663" w:type="pct"/>
            <w:vAlign w:val="center"/>
          </w:tcPr>
          <w:p w14:paraId="6C665FB3">
            <w:pPr>
              <w:jc w:val="center"/>
              <w:rPr>
                <w:rFonts w:hint="eastAsia" w:ascii="宋体" w:hAnsi="宋体" w:eastAsia="宋体" w:cs="宋体"/>
                <w:bCs/>
                <w:sz w:val="24"/>
                <w:szCs w:val="24"/>
                <w:highlight w:val="none"/>
              </w:rPr>
            </w:pPr>
          </w:p>
        </w:tc>
        <w:tc>
          <w:tcPr>
            <w:tcW w:w="672" w:type="pct"/>
            <w:vAlign w:val="center"/>
          </w:tcPr>
          <w:p w14:paraId="2E43C1D4">
            <w:pPr>
              <w:jc w:val="center"/>
              <w:rPr>
                <w:rFonts w:hint="eastAsia" w:ascii="宋体" w:hAnsi="宋体" w:eastAsia="宋体" w:cs="宋体"/>
                <w:bCs/>
                <w:sz w:val="24"/>
                <w:szCs w:val="24"/>
                <w:highlight w:val="none"/>
              </w:rPr>
            </w:pPr>
          </w:p>
        </w:tc>
        <w:tc>
          <w:tcPr>
            <w:tcW w:w="679" w:type="pct"/>
            <w:vAlign w:val="center"/>
          </w:tcPr>
          <w:p w14:paraId="4E430CDE">
            <w:pPr>
              <w:jc w:val="center"/>
              <w:rPr>
                <w:rFonts w:hint="eastAsia" w:ascii="宋体" w:hAnsi="宋体" w:eastAsia="宋体" w:cs="宋体"/>
                <w:bCs/>
                <w:sz w:val="24"/>
                <w:szCs w:val="24"/>
                <w:highlight w:val="none"/>
              </w:rPr>
            </w:pPr>
          </w:p>
        </w:tc>
        <w:tc>
          <w:tcPr>
            <w:tcW w:w="569" w:type="pct"/>
            <w:vAlign w:val="center"/>
          </w:tcPr>
          <w:p w14:paraId="20E9D7CC">
            <w:pPr>
              <w:jc w:val="center"/>
              <w:rPr>
                <w:rFonts w:hint="eastAsia" w:ascii="宋体" w:hAnsi="宋体" w:eastAsia="宋体" w:cs="宋体"/>
                <w:bCs/>
                <w:sz w:val="24"/>
                <w:szCs w:val="24"/>
                <w:highlight w:val="none"/>
              </w:rPr>
            </w:pPr>
          </w:p>
        </w:tc>
        <w:tc>
          <w:tcPr>
            <w:tcW w:w="621" w:type="pct"/>
            <w:vAlign w:val="center"/>
          </w:tcPr>
          <w:p w14:paraId="76A3A5D7">
            <w:pPr>
              <w:jc w:val="center"/>
              <w:rPr>
                <w:rFonts w:hint="eastAsia" w:ascii="宋体" w:hAnsi="宋体" w:eastAsia="宋体" w:cs="宋体"/>
                <w:bCs/>
                <w:sz w:val="24"/>
                <w:szCs w:val="24"/>
                <w:highlight w:val="none"/>
              </w:rPr>
            </w:pPr>
          </w:p>
        </w:tc>
      </w:tr>
      <w:tr w14:paraId="261B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A97492E">
            <w:pPr>
              <w:jc w:val="center"/>
              <w:rPr>
                <w:rFonts w:hint="eastAsia" w:ascii="宋体" w:hAnsi="宋体" w:eastAsia="宋体" w:cs="宋体"/>
                <w:bCs/>
                <w:sz w:val="24"/>
                <w:szCs w:val="24"/>
                <w:highlight w:val="none"/>
              </w:rPr>
            </w:pPr>
          </w:p>
        </w:tc>
        <w:tc>
          <w:tcPr>
            <w:tcW w:w="756" w:type="pct"/>
            <w:vAlign w:val="center"/>
          </w:tcPr>
          <w:p w14:paraId="0CB634B6">
            <w:pPr>
              <w:jc w:val="center"/>
              <w:rPr>
                <w:rFonts w:hint="eastAsia" w:ascii="宋体" w:hAnsi="宋体" w:eastAsia="宋体" w:cs="宋体"/>
                <w:bCs/>
                <w:sz w:val="24"/>
                <w:szCs w:val="24"/>
                <w:highlight w:val="none"/>
              </w:rPr>
            </w:pPr>
          </w:p>
        </w:tc>
        <w:tc>
          <w:tcPr>
            <w:tcW w:w="679" w:type="pct"/>
            <w:vAlign w:val="center"/>
          </w:tcPr>
          <w:p w14:paraId="69CB5B0B">
            <w:pPr>
              <w:jc w:val="center"/>
              <w:rPr>
                <w:rFonts w:hint="eastAsia" w:ascii="宋体" w:hAnsi="宋体" w:eastAsia="宋体" w:cs="宋体"/>
                <w:bCs/>
                <w:sz w:val="24"/>
                <w:szCs w:val="24"/>
                <w:highlight w:val="none"/>
              </w:rPr>
            </w:pPr>
          </w:p>
        </w:tc>
        <w:tc>
          <w:tcPr>
            <w:tcW w:w="663" w:type="pct"/>
            <w:vAlign w:val="center"/>
          </w:tcPr>
          <w:p w14:paraId="1211B54F">
            <w:pPr>
              <w:jc w:val="center"/>
              <w:rPr>
                <w:rFonts w:hint="eastAsia" w:ascii="宋体" w:hAnsi="宋体" w:eastAsia="宋体" w:cs="宋体"/>
                <w:bCs/>
                <w:sz w:val="24"/>
                <w:szCs w:val="24"/>
                <w:highlight w:val="none"/>
              </w:rPr>
            </w:pPr>
          </w:p>
        </w:tc>
        <w:tc>
          <w:tcPr>
            <w:tcW w:w="672" w:type="pct"/>
            <w:vAlign w:val="center"/>
          </w:tcPr>
          <w:p w14:paraId="46B22A8F">
            <w:pPr>
              <w:jc w:val="center"/>
              <w:rPr>
                <w:rFonts w:hint="eastAsia" w:ascii="宋体" w:hAnsi="宋体" w:eastAsia="宋体" w:cs="宋体"/>
                <w:bCs/>
                <w:sz w:val="24"/>
                <w:szCs w:val="24"/>
                <w:highlight w:val="none"/>
              </w:rPr>
            </w:pPr>
          </w:p>
        </w:tc>
        <w:tc>
          <w:tcPr>
            <w:tcW w:w="679" w:type="pct"/>
            <w:vAlign w:val="center"/>
          </w:tcPr>
          <w:p w14:paraId="745AD54B">
            <w:pPr>
              <w:jc w:val="center"/>
              <w:rPr>
                <w:rFonts w:hint="eastAsia" w:ascii="宋体" w:hAnsi="宋体" w:eastAsia="宋体" w:cs="宋体"/>
                <w:bCs/>
                <w:sz w:val="24"/>
                <w:szCs w:val="24"/>
                <w:highlight w:val="none"/>
              </w:rPr>
            </w:pPr>
          </w:p>
        </w:tc>
        <w:tc>
          <w:tcPr>
            <w:tcW w:w="569" w:type="pct"/>
            <w:vAlign w:val="center"/>
          </w:tcPr>
          <w:p w14:paraId="45BBA017">
            <w:pPr>
              <w:jc w:val="center"/>
              <w:rPr>
                <w:rFonts w:hint="eastAsia" w:ascii="宋体" w:hAnsi="宋体" w:eastAsia="宋体" w:cs="宋体"/>
                <w:bCs/>
                <w:sz w:val="24"/>
                <w:szCs w:val="24"/>
                <w:highlight w:val="none"/>
              </w:rPr>
            </w:pPr>
          </w:p>
        </w:tc>
        <w:tc>
          <w:tcPr>
            <w:tcW w:w="621" w:type="pct"/>
            <w:vAlign w:val="center"/>
          </w:tcPr>
          <w:p w14:paraId="0FBD6D9B">
            <w:pPr>
              <w:jc w:val="center"/>
              <w:rPr>
                <w:rFonts w:hint="eastAsia" w:ascii="宋体" w:hAnsi="宋体" w:eastAsia="宋体" w:cs="宋体"/>
                <w:bCs/>
                <w:sz w:val="24"/>
                <w:szCs w:val="24"/>
                <w:highlight w:val="none"/>
              </w:rPr>
            </w:pPr>
          </w:p>
        </w:tc>
      </w:tr>
      <w:tr w14:paraId="3E70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463BCC3E">
            <w:pPr>
              <w:jc w:val="center"/>
              <w:rPr>
                <w:rFonts w:hint="eastAsia" w:ascii="宋体" w:hAnsi="宋体" w:eastAsia="宋体" w:cs="宋体"/>
                <w:sz w:val="22"/>
                <w:highlight w:val="none"/>
              </w:rPr>
            </w:pPr>
          </w:p>
        </w:tc>
        <w:tc>
          <w:tcPr>
            <w:tcW w:w="756" w:type="pct"/>
            <w:vAlign w:val="center"/>
          </w:tcPr>
          <w:p w14:paraId="5F1D45A2">
            <w:pPr>
              <w:jc w:val="center"/>
              <w:rPr>
                <w:rFonts w:hint="eastAsia" w:ascii="宋体" w:hAnsi="宋体" w:eastAsia="宋体" w:cs="宋体"/>
                <w:sz w:val="22"/>
                <w:highlight w:val="none"/>
              </w:rPr>
            </w:pPr>
          </w:p>
        </w:tc>
        <w:tc>
          <w:tcPr>
            <w:tcW w:w="679" w:type="pct"/>
            <w:vAlign w:val="center"/>
          </w:tcPr>
          <w:p w14:paraId="69FA1021">
            <w:pPr>
              <w:jc w:val="center"/>
              <w:rPr>
                <w:rFonts w:hint="eastAsia" w:ascii="宋体" w:hAnsi="宋体" w:eastAsia="宋体" w:cs="宋体"/>
                <w:sz w:val="22"/>
                <w:highlight w:val="none"/>
              </w:rPr>
            </w:pPr>
          </w:p>
        </w:tc>
        <w:tc>
          <w:tcPr>
            <w:tcW w:w="663" w:type="pct"/>
            <w:vAlign w:val="center"/>
          </w:tcPr>
          <w:p w14:paraId="2C9F0AE1">
            <w:pPr>
              <w:jc w:val="center"/>
              <w:rPr>
                <w:rFonts w:hint="eastAsia" w:ascii="宋体" w:hAnsi="宋体" w:eastAsia="宋体" w:cs="宋体"/>
                <w:sz w:val="22"/>
                <w:highlight w:val="none"/>
              </w:rPr>
            </w:pPr>
          </w:p>
        </w:tc>
        <w:tc>
          <w:tcPr>
            <w:tcW w:w="672" w:type="pct"/>
            <w:vAlign w:val="center"/>
          </w:tcPr>
          <w:p w14:paraId="39A26197">
            <w:pPr>
              <w:jc w:val="center"/>
              <w:rPr>
                <w:rFonts w:hint="eastAsia" w:ascii="宋体" w:hAnsi="宋体" w:eastAsia="宋体" w:cs="宋体"/>
                <w:sz w:val="22"/>
                <w:highlight w:val="none"/>
              </w:rPr>
            </w:pPr>
          </w:p>
        </w:tc>
        <w:tc>
          <w:tcPr>
            <w:tcW w:w="679" w:type="pct"/>
            <w:vAlign w:val="center"/>
          </w:tcPr>
          <w:p w14:paraId="5095EFFB">
            <w:pPr>
              <w:jc w:val="center"/>
              <w:rPr>
                <w:rFonts w:hint="eastAsia" w:ascii="宋体" w:hAnsi="宋体" w:eastAsia="宋体" w:cs="宋体"/>
                <w:sz w:val="22"/>
                <w:highlight w:val="none"/>
              </w:rPr>
            </w:pPr>
          </w:p>
        </w:tc>
        <w:tc>
          <w:tcPr>
            <w:tcW w:w="569" w:type="pct"/>
            <w:vAlign w:val="center"/>
          </w:tcPr>
          <w:p w14:paraId="5A0EB91A">
            <w:pPr>
              <w:jc w:val="center"/>
              <w:rPr>
                <w:rFonts w:hint="eastAsia" w:ascii="宋体" w:hAnsi="宋体" w:eastAsia="宋体" w:cs="宋体"/>
                <w:sz w:val="22"/>
                <w:highlight w:val="none"/>
              </w:rPr>
            </w:pPr>
          </w:p>
        </w:tc>
        <w:tc>
          <w:tcPr>
            <w:tcW w:w="621" w:type="pct"/>
            <w:vAlign w:val="center"/>
          </w:tcPr>
          <w:p w14:paraId="58AC5501">
            <w:pPr>
              <w:jc w:val="center"/>
              <w:rPr>
                <w:rFonts w:hint="eastAsia" w:ascii="宋体" w:hAnsi="宋体" w:eastAsia="宋体" w:cs="宋体"/>
                <w:sz w:val="22"/>
                <w:highlight w:val="none"/>
              </w:rPr>
            </w:pPr>
          </w:p>
        </w:tc>
      </w:tr>
      <w:tr w14:paraId="52A4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1F7FB23">
            <w:pPr>
              <w:jc w:val="center"/>
              <w:rPr>
                <w:rFonts w:hint="eastAsia" w:ascii="宋体" w:hAnsi="宋体" w:eastAsia="宋体" w:cs="宋体"/>
                <w:sz w:val="22"/>
                <w:highlight w:val="none"/>
              </w:rPr>
            </w:pPr>
          </w:p>
        </w:tc>
        <w:tc>
          <w:tcPr>
            <w:tcW w:w="756" w:type="pct"/>
            <w:vAlign w:val="center"/>
          </w:tcPr>
          <w:p w14:paraId="2E70E7E0">
            <w:pPr>
              <w:jc w:val="center"/>
              <w:rPr>
                <w:rFonts w:hint="eastAsia" w:ascii="宋体" w:hAnsi="宋体" w:eastAsia="宋体" w:cs="宋体"/>
                <w:sz w:val="22"/>
                <w:highlight w:val="none"/>
              </w:rPr>
            </w:pPr>
          </w:p>
        </w:tc>
        <w:tc>
          <w:tcPr>
            <w:tcW w:w="679" w:type="pct"/>
            <w:vAlign w:val="center"/>
          </w:tcPr>
          <w:p w14:paraId="73A4F590">
            <w:pPr>
              <w:jc w:val="center"/>
              <w:rPr>
                <w:rFonts w:hint="eastAsia" w:ascii="宋体" w:hAnsi="宋体" w:eastAsia="宋体" w:cs="宋体"/>
                <w:sz w:val="22"/>
                <w:highlight w:val="none"/>
              </w:rPr>
            </w:pPr>
          </w:p>
        </w:tc>
        <w:tc>
          <w:tcPr>
            <w:tcW w:w="663" w:type="pct"/>
            <w:vAlign w:val="center"/>
          </w:tcPr>
          <w:p w14:paraId="0C7E8315">
            <w:pPr>
              <w:jc w:val="center"/>
              <w:rPr>
                <w:rFonts w:hint="eastAsia" w:ascii="宋体" w:hAnsi="宋体" w:eastAsia="宋体" w:cs="宋体"/>
                <w:sz w:val="22"/>
                <w:highlight w:val="none"/>
              </w:rPr>
            </w:pPr>
          </w:p>
        </w:tc>
        <w:tc>
          <w:tcPr>
            <w:tcW w:w="672" w:type="pct"/>
            <w:vAlign w:val="center"/>
          </w:tcPr>
          <w:p w14:paraId="4EAF711B">
            <w:pPr>
              <w:jc w:val="center"/>
              <w:rPr>
                <w:rFonts w:hint="eastAsia" w:ascii="宋体" w:hAnsi="宋体" w:eastAsia="宋体" w:cs="宋体"/>
                <w:sz w:val="22"/>
                <w:highlight w:val="none"/>
              </w:rPr>
            </w:pPr>
          </w:p>
        </w:tc>
        <w:tc>
          <w:tcPr>
            <w:tcW w:w="679" w:type="pct"/>
            <w:vAlign w:val="center"/>
          </w:tcPr>
          <w:p w14:paraId="1740313C">
            <w:pPr>
              <w:jc w:val="center"/>
              <w:rPr>
                <w:rFonts w:hint="eastAsia" w:ascii="宋体" w:hAnsi="宋体" w:eastAsia="宋体" w:cs="宋体"/>
                <w:sz w:val="22"/>
                <w:highlight w:val="none"/>
              </w:rPr>
            </w:pPr>
          </w:p>
        </w:tc>
        <w:tc>
          <w:tcPr>
            <w:tcW w:w="569" w:type="pct"/>
            <w:vAlign w:val="center"/>
          </w:tcPr>
          <w:p w14:paraId="084DEEDD">
            <w:pPr>
              <w:jc w:val="center"/>
              <w:rPr>
                <w:rFonts w:hint="eastAsia" w:ascii="宋体" w:hAnsi="宋体" w:eastAsia="宋体" w:cs="宋体"/>
                <w:sz w:val="22"/>
                <w:highlight w:val="none"/>
              </w:rPr>
            </w:pPr>
          </w:p>
        </w:tc>
        <w:tc>
          <w:tcPr>
            <w:tcW w:w="621" w:type="pct"/>
            <w:vAlign w:val="center"/>
          </w:tcPr>
          <w:p w14:paraId="6CB13F83">
            <w:pPr>
              <w:jc w:val="center"/>
              <w:rPr>
                <w:rFonts w:hint="eastAsia" w:ascii="宋体" w:hAnsi="宋体" w:eastAsia="宋体" w:cs="宋体"/>
                <w:sz w:val="22"/>
                <w:highlight w:val="none"/>
              </w:rPr>
            </w:pPr>
          </w:p>
        </w:tc>
      </w:tr>
      <w:tr w14:paraId="7FC0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1E0DD00D">
            <w:pPr>
              <w:jc w:val="center"/>
              <w:rPr>
                <w:rFonts w:hint="eastAsia" w:ascii="宋体" w:hAnsi="宋体" w:eastAsia="宋体" w:cs="宋体"/>
                <w:sz w:val="22"/>
                <w:highlight w:val="none"/>
              </w:rPr>
            </w:pPr>
          </w:p>
        </w:tc>
        <w:tc>
          <w:tcPr>
            <w:tcW w:w="756" w:type="pct"/>
            <w:vAlign w:val="center"/>
          </w:tcPr>
          <w:p w14:paraId="6FB0045D">
            <w:pPr>
              <w:jc w:val="center"/>
              <w:rPr>
                <w:rFonts w:hint="eastAsia" w:ascii="宋体" w:hAnsi="宋体" w:eastAsia="宋体" w:cs="宋体"/>
                <w:sz w:val="22"/>
                <w:highlight w:val="none"/>
              </w:rPr>
            </w:pPr>
          </w:p>
        </w:tc>
        <w:tc>
          <w:tcPr>
            <w:tcW w:w="679" w:type="pct"/>
            <w:vAlign w:val="center"/>
          </w:tcPr>
          <w:p w14:paraId="2C6DC8D7">
            <w:pPr>
              <w:jc w:val="center"/>
              <w:rPr>
                <w:rFonts w:hint="eastAsia" w:ascii="宋体" w:hAnsi="宋体" w:eastAsia="宋体" w:cs="宋体"/>
                <w:sz w:val="22"/>
                <w:highlight w:val="none"/>
              </w:rPr>
            </w:pPr>
          </w:p>
        </w:tc>
        <w:tc>
          <w:tcPr>
            <w:tcW w:w="663" w:type="pct"/>
            <w:vAlign w:val="center"/>
          </w:tcPr>
          <w:p w14:paraId="4CCAE7E4">
            <w:pPr>
              <w:jc w:val="center"/>
              <w:rPr>
                <w:rFonts w:hint="eastAsia" w:ascii="宋体" w:hAnsi="宋体" w:eastAsia="宋体" w:cs="宋体"/>
                <w:sz w:val="22"/>
                <w:highlight w:val="none"/>
              </w:rPr>
            </w:pPr>
          </w:p>
        </w:tc>
        <w:tc>
          <w:tcPr>
            <w:tcW w:w="672" w:type="pct"/>
            <w:vAlign w:val="center"/>
          </w:tcPr>
          <w:p w14:paraId="67192B6C">
            <w:pPr>
              <w:jc w:val="center"/>
              <w:rPr>
                <w:rFonts w:hint="eastAsia" w:ascii="宋体" w:hAnsi="宋体" w:eastAsia="宋体" w:cs="宋体"/>
                <w:sz w:val="22"/>
                <w:highlight w:val="none"/>
              </w:rPr>
            </w:pPr>
          </w:p>
        </w:tc>
        <w:tc>
          <w:tcPr>
            <w:tcW w:w="679" w:type="pct"/>
            <w:vAlign w:val="center"/>
          </w:tcPr>
          <w:p w14:paraId="45BF23F8">
            <w:pPr>
              <w:jc w:val="center"/>
              <w:rPr>
                <w:rFonts w:hint="eastAsia" w:ascii="宋体" w:hAnsi="宋体" w:eastAsia="宋体" w:cs="宋体"/>
                <w:sz w:val="22"/>
                <w:highlight w:val="none"/>
              </w:rPr>
            </w:pPr>
          </w:p>
        </w:tc>
        <w:tc>
          <w:tcPr>
            <w:tcW w:w="569" w:type="pct"/>
            <w:vAlign w:val="center"/>
          </w:tcPr>
          <w:p w14:paraId="3679ED38">
            <w:pPr>
              <w:jc w:val="center"/>
              <w:rPr>
                <w:rFonts w:hint="eastAsia" w:ascii="宋体" w:hAnsi="宋体" w:eastAsia="宋体" w:cs="宋体"/>
                <w:sz w:val="22"/>
                <w:highlight w:val="none"/>
              </w:rPr>
            </w:pPr>
          </w:p>
        </w:tc>
        <w:tc>
          <w:tcPr>
            <w:tcW w:w="621" w:type="pct"/>
            <w:vAlign w:val="center"/>
          </w:tcPr>
          <w:p w14:paraId="162E90FD">
            <w:pPr>
              <w:jc w:val="center"/>
              <w:rPr>
                <w:rFonts w:hint="eastAsia" w:ascii="宋体" w:hAnsi="宋体" w:eastAsia="宋体" w:cs="宋体"/>
                <w:sz w:val="22"/>
                <w:highlight w:val="none"/>
              </w:rPr>
            </w:pPr>
          </w:p>
        </w:tc>
      </w:tr>
      <w:tr w14:paraId="1A58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vAlign w:val="center"/>
          </w:tcPr>
          <w:p w14:paraId="2CF193DD">
            <w:pPr>
              <w:jc w:val="center"/>
              <w:rPr>
                <w:rFonts w:hint="eastAsia" w:ascii="宋体" w:hAnsi="宋体" w:eastAsia="宋体" w:cs="宋体"/>
                <w:sz w:val="22"/>
                <w:highlight w:val="none"/>
              </w:rPr>
            </w:pPr>
          </w:p>
        </w:tc>
        <w:tc>
          <w:tcPr>
            <w:tcW w:w="756" w:type="pct"/>
            <w:vAlign w:val="center"/>
          </w:tcPr>
          <w:p w14:paraId="1A057311">
            <w:pPr>
              <w:jc w:val="center"/>
              <w:rPr>
                <w:rFonts w:hint="eastAsia" w:ascii="宋体" w:hAnsi="宋体" w:eastAsia="宋体" w:cs="宋体"/>
                <w:sz w:val="22"/>
                <w:highlight w:val="none"/>
              </w:rPr>
            </w:pPr>
          </w:p>
        </w:tc>
        <w:tc>
          <w:tcPr>
            <w:tcW w:w="679" w:type="pct"/>
            <w:vAlign w:val="center"/>
          </w:tcPr>
          <w:p w14:paraId="3D443EA7">
            <w:pPr>
              <w:jc w:val="center"/>
              <w:rPr>
                <w:rFonts w:hint="eastAsia" w:ascii="宋体" w:hAnsi="宋体" w:eastAsia="宋体" w:cs="宋体"/>
                <w:sz w:val="22"/>
                <w:highlight w:val="none"/>
              </w:rPr>
            </w:pPr>
          </w:p>
        </w:tc>
        <w:tc>
          <w:tcPr>
            <w:tcW w:w="663" w:type="pct"/>
            <w:vAlign w:val="center"/>
          </w:tcPr>
          <w:p w14:paraId="232076EE">
            <w:pPr>
              <w:jc w:val="center"/>
              <w:rPr>
                <w:rFonts w:hint="eastAsia" w:ascii="宋体" w:hAnsi="宋体" w:eastAsia="宋体" w:cs="宋体"/>
                <w:sz w:val="22"/>
                <w:highlight w:val="none"/>
              </w:rPr>
            </w:pPr>
          </w:p>
        </w:tc>
        <w:tc>
          <w:tcPr>
            <w:tcW w:w="672" w:type="pct"/>
            <w:vAlign w:val="center"/>
          </w:tcPr>
          <w:p w14:paraId="5498CCB9">
            <w:pPr>
              <w:jc w:val="center"/>
              <w:rPr>
                <w:rFonts w:hint="eastAsia" w:ascii="宋体" w:hAnsi="宋体" w:eastAsia="宋体" w:cs="宋体"/>
                <w:sz w:val="22"/>
                <w:highlight w:val="none"/>
              </w:rPr>
            </w:pPr>
          </w:p>
        </w:tc>
        <w:tc>
          <w:tcPr>
            <w:tcW w:w="679" w:type="pct"/>
            <w:vAlign w:val="center"/>
          </w:tcPr>
          <w:p w14:paraId="46B2CF5F">
            <w:pPr>
              <w:jc w:val="center"/>
              <w:rPr>
                <w:rFonts w:hint="eastAsia" w:ascii="宋体" w:hAnsi="宋体" w:eastAsia="宋体" w:cs="宋体"/>
                <w:sz w:val="22"/>
                <w:highlight w:val="none"/>
              </w:rPr>
            </w:pPr>
          </w:p>
        </w:tc>
        <w:tc>
          <w:tcPr>
            <w:tcW w:w="569" w:type="pct"/>
            <w:vAlign w:val="center"/>
          </w:tcPr>
          <w:p w14:paraId="36CA23B0">
            <w:pPr>
              <w:jc w:val="center"/>
              <w:rPr>
                <w:rFonts w:hint="eastAsia" w:ascii="宋体" w:hAnsi="宋体" w:eastAsia="宋体" w:cs="宋体"/>
                <w:sz w:val="22"/>
                <w:highlight w:val="none"/>
              </w:rPr>
            </w:pPr>
          </w:p>
        </w:tc>
        <w:tc>
          <w:tcPr>
            <w:tcW w:w="621" w:type="pct"/>
            <w:vAlign w:val="center"/>
          </w:tcPr>
          <w:p w14:paraId="1856C72F">
            <w:pPr>
              <w:jc w:val="center"/>
              <w:rPr>
                <w:rFonts w:hint="eastAsia" w:ascii="宋体" w:hAnsi="宋体" w:eastAsia="宋体" w:cs="宋体"/>
                <w:sz w:val="22"/>
                <w:highlight w:val="none"/>
              </w:rPr>
            </w:pPr>
          </w:p>
        </w:tc>
      </w:tr>
    </w:tbl>
    <w:p w14:paraId="2CF7954E">
      <w:pPr>
        <w:spacing w:line="4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附注：1.本表要求如实填写，后附设备购置（租赁）合同或发票的清晰扫描件；</w:t>
      </w:r>
    </w:p>
    <w:p w14:paraId="0A4BE1C4">
      <w:pPr>
        <w:spacing w:line="400" w:lineRule="exact"/>
        <w:ind w:firstLine="720" w:firstLineChars="3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2.此表仅提供了表格的形式，供应商可按此表格复制或增项。</w:t>
      </w:r>
    </w:p>
    <w:p w14:paraId="668CACDF">
      <w:pPr>
        <w:pStyle w:val="11"/>
        <w:rPr>
          <w:rFonts w:hint="eastAsia" w:ascii="宋体" w:hAnsi="宋体" w:eastAsia="宋体" w:cs="宋体"/>
          <w:highlight w:val="none"/>
        </w:rPr>
      </w:pPr>
    </w:p>
    <w:p w14:paraId="1ECCD9A1">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5F92CEEB">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05DAA9C7">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9E920DA">
      <w:pPr>
        <w:snapToGrid w:val="0"/>
        <w:spacing w:before="120" w:beforeLines="50" w:line="400" w:lineRule="exact"/>
        <w:outlineLvl w:val="2"/>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5AA9B420">
      <w:pPr>
        <w:snapToGrid w:val="0"/>
        <w:spacing w:before="120" w:beforeLines="50" w:line="400" w:lineRule="exact"/>
        <w:outlineLvl w:val="2"/>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附件14： </w:t>
      </w:r>
    </w:p>
    <w:p w14:paraId="47A85EBA">
      <w:pPr>
        <w:snapToGrid w:val="0"/>
        <w:spacing w:before="120" w:beforeLines="50" w:line="400" w:lineRule="exact"/>
        <w:outlineLvl w:val="2"/>
        <w:rPr>
          <w:rFonts w:hint="eastAsia" w:ascii="宋体" w:hAnsi="宋体" w:eastAsia="宋体" w:cs="宋体"/>
          <w:b/>
          <w:color w:val="000000"/>
          <w:sz w:val="24"/>
          <w:highlight w:val="none"/>
        </w:rPr>
      </w:pPr>
    </w:p>
    <w:p w14:paraId="59842703">
      <w:pPr>
        <w:widowControl/>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供应商类似项目业绩汇总表-1</w:t>
      </w:r>
    </w:p>
    <w:p w14:paraId="100A6C7F">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DDE0775">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3B2091C3">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972"/>
        <w:gridCol w:w="1268"/>
        <w:gridCol w:w="704"/>
        <w:gridCol w:w="845"/>
        <w:gridCol w:w="846"/>
        <w:gridCol w:w="1268"/>
      </w:tblGrid>
      <w:tr w14:paraId="3D630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633E561C">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采购单位</w:t>
            </w:r>
          </w:p>
          <w:p w14:paraId="48C06C69">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14:paraId="04DCD596">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14:paraId="0EC0E565">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w:t>
            </w:r>
          </w:p>
          <w:p w14:paraId="4B1FF215">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w:t>
            </w:r>
          </w:p>
          <w:p w14:paraId="1E3EF43E">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w:t>
            </w: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136523B1">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附件页码</w:t>
            </w:r>
          </w:p>
        </w:tc>
        <w:tc>
          <w:tcPr>
            <w:tcW w:w="1268" w:type="dxa"/>
            <w:vMerge w:val="restart"/>
            <w:tcBorders>
              <w:top w:val="single" w:color="auto" w:sz="4" w:space="0"/>
              <w:left w:val="single" w:color="auto" w:sz="4" w:space="0"/>
              <w:bottom w:val="single" w:color="auto" w:sz="4" w:space="0"/>
            </w:tcBorders>
            <w:vAlign w:val="center"/>
          </w:tcPr>
          <w:p w14:paraId="22E2BC31">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采购单位联系人及</w:t>
            </w:r>
          </w:p>
          <w:p w14:paraId="4515BD64">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p>
        </w:tc>
      </w:tr>
      <w:tr w14:paraId="414CA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1C43B169">
            <w:pPr>
              <w:widowControl/>
              <w:spacing w:line="400" w:lineRule="exact"/>
              <w:jc w:val="left"/>
              <w:rPr>
                <w:rFonts w:hint="eastAsia" w:ascii="宋体" w:hAnsi="宋体" w:eastAsia="宋体" w:cs="宋体"/>
                <w:color w:val="000000"/>
                <w:sz w:val="24"/>
                <w:szCs w:val="24"/>
                <w:highlight w:val="none"/>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14:paraId="01D9A136">
            <w:pPr>
              <w:widowControl/>
              <w:spacing w:line="400" w:lineRule="exact"/>
              <w:jc w:val="left"/>
              <w:rPr>
                <w:rFonts w:hint="eastAsia" w:ascii="宋体" w:hAnsi="宋体" w:eastAsia="宋体" w:cs="宋体"/>
                <w:color w:val="000000"/>
                <w:sz w:val="24"/>
                <w:szCs w:val="24"/>
                <w:highlight w:val="none"/>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14:paraId="05626C2F">
            <w:pPr>
              <w:widowControl/>
              <w:spacing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vAlign w:val="center"/>
          </w:tcPr>
          <w:p w14:paraId="7E0BD1B8">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w:t>
            </w:r>
          </w:p>
        </w:tc>
        <w:tc>
          <w:tcPr>
            <w:tcW w:w="845" w:type="dxa"/>
            <w:tcBorders>
              <w:top w:val="single" w:color="auto" w:sz="4" w:space="0"/>
              <w:left w:val="single" w:color="auto" w:sz="4" w:space="0"/>
              <w:bottom w:val="single" w:color="auto" w:sz="4" w:space="0"/>
              <w:right w:val="single" w:color="auto" w:sz="4" w:space="0"/>
            </w:tcBorders>
            <w:vAlign w:val="center"/>
          </w:tcPr>
          <w:p w14:paraId="5D088A9E">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验收报告</w:t>
            </w:r>
          </w:p>
        </w:tc>
        <w:tc>
          <w:tcPr>
            <w:tcW w:w="846" w:type="dxa"/>
            <w:tcBorders>
              <w:top w:val="single" w:color="auto" w:sz="4" w:space="0"/>
              <w:left w:val="single" w:color="auto" w:sz="4" w:space="0"/>
              <w:bottom w:val="single" w:color="auto" w:sz="4" w:space="0"/>
              <w:right w:val="single" w:color="auto" w:sz="4" w:space="0"/>
            </w:tcBorders>
            <w:vAlign w:val="center"/>
          </w:tcPr>
          <w:p w14:paraId="2FFFF223">
            <w:pPr>
              <w:snapToGrid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用户评价</w:t>
            </w:r>
          </w:p>
        </w:tc>
        <w:tc>
          <w:tcPr>
            <w:tcW w:w="1268" w:type="dxa"/>
            <w:vMerge w:val="continue"/>
            <w:tcBorders>
              <w:top w:val="single" w:color="auto" w:sz="4" w:space="0"/>
              <w:left w:val="single" w:color="auto" w:sz="4" w:space="0"/>
              <w:bottom w:val="single" w:color="auto" w:sz="4" w:space="0"/>
            </w:tcBorders>
            <w:vAlign w:val="center"/>
          </w:tcPr>
          <w:p w14:paraId="55B5BC4D">
            <w:pPr>
              <w:widowControl/>
              <w:spacing w:line="400" w:lineRule="exact"/>
              <w:jc w:val="left"/>
              <w:rPr>
                <w:rFonts w:hint="eastAsia" w:ascii="宋体" w:hAnsi="宋体" w:eastAsia="宋体" w:cs="宋体"/>
                <w:color w:val="000000"/>
                <w:sz w:val="24"/>
                <w:szCs w:val="24"/>
                <w:highlight w:val="none"/>
              </w:rPr>
            </w:pPr>
          </w:p>
        </w:tc>
      </w:tr>
      <w:tr w14:paraId="2711B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58FF0424">
            <w:pPr>
              <w:snapToGrid w:val="0"/>
              <w:spacing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3095C3C7">
            <w:pPr>
              <w:snapToGrid w:val="0"/>
              <w:spacing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4A7B1C4C">
            <w:pPr>
              <w:snapToGrid w:val="0"/>
              <w:spacing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3574D5E8">
            <w:pPr>
              <w:snapToGrid w:val="0"/>
              <w:spacing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150EE01D">
            <w:pPr>
              <w:snapToGrid w:val="0"/>
              <w:spacing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7970343B">
            <w:pPr>
              <w:snapToGrid w:val="0"/>
              <w:spacing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3E6EEDAD">
            <w:pPr>
              <w:snapToGrid w:val="0"/>
              <w:spacing w:line="400" w:lineRule="exact"/>
              <w:jc w:val="left"/>
              <w:rPr>
                <w:rFonts w:hint="eastAsia" w:ascii="宋体" w:hAnsi="宋体" w:eastAsia="宋体" w:cs="宋体"/>
                <w:color w:val="000000"/>
                <w:sz w:val="24"/>
                <w:szCs w:val="24"/>
                <w:highlight w:val="none"/>
              </w:rPr>
            </w:pPr>
          </w:p>
        </w:tc>
      </w:tr>
      <w:tr w14:paraId="45C39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7240C8F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27F5EE1E">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201513D9">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07FD361F">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6844A7B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44171A1B">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42D8A9EF">
            <w:pPr>
              <w:snapToGrid w:val="0"/>
              <w:spacing w:before="50" w:after="120" w:afterLines="50" w:line="400" w:lineRule="exact"/>
              <w:jc w:val="left"/>
              <w:rPr>
                <w:rFonts w:hint="eastAsia" w:ascii="宋体" w:hAnsi="宋体" w:eastAsia="宋体" w:cs="宋体"/>
                <w:color w:val="000000"/>
                <w:sz w:val="24"/>
                <w:szCs w:val="24"/>
                <w:highlight w:val="none"/>
              </w:rPr>
            </w:pPr>
          </w:p>
        </w:tc>
      </w:tr>
      <w:tr w14:paraId="237FE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2285858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1B30A0D2">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304AAAD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097A0B8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362707F1">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0C724D10">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693E40AE">
            <w:pPr>
              <w:snapToGrid w:val="0"/>
              <w:spacing w:before="50" w:after="120" w:afterLines="50" w:line="400" w:lineRule="exact"/>
              <w:jc w:val="left"/>
              <w:rPr>
                <w:rFonts w:hint="eastAsia" w:ascii="宋体" w:hAnsi="宋体" w:eastAsia="宋体" w:cs="宋体"/>
                <w:color w:val="000000"/>
                <w:sz w:val="24"/>
                <w:szCs w:val="24"/>
                <w:highlight w:val="none"/>
              </w:rPr>
            </w:pPr>
          </w:p>
        </w:tc>
      </w:tr>
      <w:tr w14:paraId="1459A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7429561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4E639C32">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7730002A">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61587EAB">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5D8268C0">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3216D8D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1AC7C6D3">
            <w:pPr>
              <w:snapToGrid w:val="0"/>
              <w:spacing w:before="50" w:after="120" w:afterLines="50" w:line="400" w:lineRule="exact"/>
              <w:jc w:val="left"/>
              <w:rPr>
                <w:rFonts w:hint="eastAsia" w:ascii="宋体" w:hAnsi="宋体" w:eastAsia="宋体" w:cs="宋体"/>
                <w:color w:val="000000"/>
                <w:sz w:val="24"/>
                <w:szCs w:val="24"/>
                <w:highlight w:val="none"/>
              </w:rPr>
            </w:pPr>
          </w:p>
        </w:tc>
      </w:tr>
      <w:tr w14:paraId="710FA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4D059EFD">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14:paraId="7EFD1308">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14:paraId="0BA0CDB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14:paraId="621D37FC">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752F32A7">
            <w:pPr>
              <w:snapToGrid w:val="0"/>
              <w:spacing w:before="50" w:after="120" w:afterLines="50" w:line="400" w:lineRule="exact"/>
              <w:jc w:val="left"/>
              <w:rPr>
                <w:rFonts w:hint="eastAsia" w:ascii="宋体" w:hAnsi="宋体" w:eastAsia="宋体" w:cs="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590B7DC3">
            <w:pPr>
              <w:snapToGrid w:val="0"/>
              <w:spacing w:before="50" w:after="120" w:afterLines="50" w:line="400" w:lineRule="exact"/>
              <w:jc w:val="left"/>
              <w:rPr>
                <w:rFonts w:hint="eastAsia" w:ascii="宋体" w:hAnsi="宋体" w:eastAsia="宋体" w:cs="宋体"/>
                <w:color w:val="000000"/>
                <w:sz w:val="24"/>
                <w:szCs w:val="24"/>
                <w:highlight w:val="none"/>
              </w:rPr>
            </w:pPr>
          </w:p>
        </w:tc>
        <w:tc>
          <w:tcPr>
            <w:tcW w:w="1268" w:type="dxa"/>
            <w:tcBorders>
              <w:top w:val="single" w:color="auto" w:sz="4" w:space="0"/>
              <w:left w:val="single" w:color="auto" w:sz="4" w:space="0"/>
              <w:bottom w:val="single" w:color="auto" w:sz="4" w:space="0"/>
            </w:tcBorders>
          </w:tcPr>
          <w:p w14:paraId="426D5DC0">
            <w:pPr>
              <w:snapToGrid w:val="0"/>
              <w:spacing w:before="50" w:after="120" w:afterLines="50" w:line="400" w:lineRule="exact"/>
              <w:jc w:val="left"/>
              <w:rPr>
                <w:rFonts w:hint="eastAsia" w:ascii="宋体" w:hAnsi="宋体" w:eastAsia="宋体" w:cs="宋体"/>
                <w:color w:val="000000"/>
                <w:sz w:val="24"/>
                <w:szCs w:val="24"/>
                <w:highlight w:val="none"/>
              </w:rPr>
            </w:pPr>
          </w:p>
        </w:tc>
      </w:tr>
    </w:tbl>
    <w:p w14:paraId="5750E5B6">
      <w:pPr>
        <w:pStyle w:val="47"/>
        <w:adjustRightInd w:val="0"/>
        <w:snapToGrid w:val="0"/>
        <w:spacing w:line="500" w:lineRule="exact"/>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备注：本表为供应商同类项目实施情况汇总一览表格式。</w:t>
      </w:r>
    </w:p>
    <w:p w14:paraId="7DE334DC">
      <w:pPr>
        <w:pStyle w:val="47"/>
        <w:adjustRightInd w:val="0"/>
        <w:snapToGrid w:val="0"/>
        <w:spacing w:before="120" w:after="120" w:line="500" w:lineRule="exact"/>
        <w:rPr>
          <w:rFonts w:hint="eastAsia" w:ascii="宋体" w:hAnsi="宋体" w:eastAsia="宋体" w:cs="宋体"/>
          <w:color w:val="000000"/>
          <w:sz w:val="24"/>
          <w:highlight w:val="none"/>
        </w:rPr>
      </w:pPr>
    </w:p>
    <w:p w14:paraId="3457B595">
      <w:pPr>
        <w:pStyle w:val="47"/>
        <w:adjustRightInd w:val="0"/>
        <w:snapToGrid w:val="0"/>
        <w:spacing w:before="120" w:after="120" w:line="500" w:lineRule="exact"/>
        <w:rPr>
          <w:rFonts w:hint="eastAsia" w:ascii="宋体" w:hAnsi="宋体" w:eastAsia="宋体" w:cs="宋体"/>
          <w:sz w:val="24"/>
          <w:szCs w:val="24"/>
          <w:highlight w:val="none"/>
        </w:rPr>
      </w:pPr>
    </w:p>
    <w:p w14:paraId="1872D23C">
      <w:pPr>
        <w:pStyle w:val="47"/>
        <w:adjustRightInd w:val="0"/>
        <w:snapToGrid w:val="0"/>
        <w:spacing w:before="120" w:after="120" w:line="500" w:lineRule="exact"/>
        <w:rPr>
          <w:rFonts w:hint="eastAsia" w:ascii="宋体" w:hAnsi="宋体" w:eastAsia="宋体" w:cs="宋体"/>
          <w:sz w:val="24"/>
          <w:szCs w:val="24"/>
          <w:highlight w:val="none"/>
        </w:rPr>
      </w:pPr>
    </w:p>
    <w:p w14:paraId="2F748066">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0704E63F">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5CD01AFA">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2CCB130">
      <w:pPr>
        <w:pStyle w:val="21"/>
        <w:snapToGrid w:val="0"/>
        <w:spacing w:line="400" w:lineRule="exact"/>
        <w:ind w:left="0" w:firstLine="0" w:firstLineChars="0"/>
        <w:rPr>
          <w:rFonts w:hint="eastAsia" w:ascii="宋体" w:hAnsi="宋体" w:eastAsia="宋体" w:cs="宋体"/>
          <w:color w:val="000000"/>
          <w:sz w:val="24"/>
          <w:highlight w:val="none"/>
        </w:rPr>
      </w:pPr>
    </w:p>
    <w:p w14:paraId="56B3FB09">
      <w:pPr>
        <w:pStyle w:val="47"/>
        <w:adjustRightInd w:val="0"/>
        <w:snapToGrid w:val="0"/>
        <w:spacing w:before="120" w:after="120" w:line="500" w:lineRule="exact"/>
        <w:rPr>
          <w:rFonts w:hint="eastAsia" w:ascii="宋体" w:hAnsi="宋体" w:eastAsia="宋体" w:cs="宋体"/>
          <w:sz w:val="24"/>
          <w:szCs w:val="24"/>
          <w:highlight w:val="none"/>
        </w:rPr>
      </w:pPr>
    </w:p>
    <w:p w14:paraId="76C0CFE8">
      <w:pPr>
        <w:pStyle w:val="45"/>
        <w:tabs>
          <w:tab w:val="left" w:pos="1365"/>
        </w:tabs>
        <w:spacing w:line="360" w:lineRule="auto"/>
        <w:jc w:val="center"/>
        <w:rPr>
          <w:rFonts w:hint="eastAsia" w:ascii="宋体" w:hAnsi="宋体" w:eastAsia="宋体" w:cs="宋体"/>
          <w:b/>
          <w:color w:val="000000"/>
          <w:sz w:val="24"/>
          <w:highlight w:val="none"/>
        </w:rPr>
      </w:pPr>
    </w:p>
    <w:p w14:paraId="781DB8F0">
      <w:pPr>
        <w:snapToGrid w:val="0"/>
        <w:spacing w:before="120" w:beforeLines="50" w:line="400" w:lineRule="exact"/>
        <w:outlineLvl w:val="2"/>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color w:val="000000"/>
          <w:sz w:val="24"/>
          <w:highlight w:val="none"/>
        </w:rPr>
        <w:t>附件15：</w:t>
      </w:r>
    </w:p>
    <w:p w14:paraId="189E3516">
      <w:pPr>
        <w:pStyle w:val="45"/>
        <w:tabs>
          <w:tab w:val="left" w:pos="1365"/>
        </w:tabs>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供应商类似项目业绩表-2</w:t>
      </w:r>
    </w:p>
    <w:p w14:paraId="237F89A9">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6D9FFC00">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07E5F11E">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5432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47C15EA3">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863" w:type="dxa"/>
          </w:tcPr>
          <w:p w14:paraId="6BDB0408">
            <w:pPr>
              <w:pStyle w:val="47"/>
              <w:spacing w:before="120" w:after="120"/>
              <w:jc w:val="center"/>
              <w:rPr>
                <w:rFonts w:hint="eastAsia" w:ascii="宋体" w:hAnsi="宋体" w:eastAsia="宋体" w:cs="宋体"/>
                <w:sz w:val="24"/>
                <w:szCs w:val="24"/>
                <w:highlight w:val="none"/>
              </w:rPr>
            </w:pPr>
          </w:p>
        </w:tc>
      </w:tr>
      <w:tr w14:paraId="3A8E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0BE442E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项目单位名称</w:t>
            </w:r>
          </w:p>
        </w:tc>
        <w:tc>
          <w:tcPr>
            <w:tcW w:w="6863" w:type="dxa"/>
          </w:tcPr>
          <w:p w14:paraId="3F46768B">
            <w:pPr>
              <w:pStyle w:val="47"/>
              <w:spacing w:before="120" w:after="120"/>
              <w:jc w:val="center"/>
              <w:rPr>
                <w:rFonts w:hint="eastAsia" w:ascii="宋体" w:hAnsi="宋体" w:eastAsia="宋体" w:cs="宋体"/>
                <w:sz w:val="24"/>
                <w:szCs w:val="24"/>
                <w:highlight w:val="none"/>
              </w:rPr>
            </w:pPr>
          </w:p>
        </w:tc>
      </w:tr>
      <w:tr w14:paraId="05D5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5EA01C97">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项目单位联系人姓名及联系方式</w:t>
            </w:r>
          </w:p>
        </w:tc>
        <w:tc>
          <w:tcPr>
            <w:tcW w:w="6863" w:type="dxa"/>
          </w:tcPr>
          <w:p w14:paraId="6E2513A4">
            <w:pPr>
              <w:pStyle w:val="47"/>
              <w:spacing w:before="120" w:after="120"/>
              <w:jc w:val="center"/>
              <w:rPr>
                <w:rFonts w:hint="eastAsia" w:ascii="宋体" w:hAnsi="宋体" w:eastAsia="宋体" w:cs="宋体"/>
                <w:sz w:val="24"/>
                <w:szCs w:val="24"/>
                <w:highlight w:val="none"/>
              </w:rPr>
            </w:pPr>
          </w:p>
        </w:tc>
      </w:tr>
      <w:tr w14:paraId="34C2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083D8BF6">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6863" w:type="dxa"/>
          </w:tcPr>
          <w:p w14:paraId="39A4085D">
            <w:pPr>
              <w:pStyle w:val="47"/>
              <w:spacing w:before="120" w:after="120"/>
              <w:jc w:val="center"/>
              <w:rPr>
                <w:rFonts w:hint="eastAsia" w:ascii="宋体" w:hAnsi="宋体" w:eastAsia="宋体" w:cs="宋体"/>
                <w:sz w:val="24"/>
                <w:szCs w:val="24"/>
                <w:highlight w:val="none"/>
              </w:rPr>
            </w:pPr>
          </w:p>
        </w:tc>
      </w:tr>
      <w:tr w14:paraId="3212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1950F369">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p w14:paraId="613C7B82">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6863" w:type="dxa"/>
          </w:tcPr>
          <w:p w14:paraId="37DA9A09">
            <w:pPr>
              <w:pStyle w:val="47"/>
              <w:spacing w:before="120" w:after="120"/>
              <w:jc w:val="center"/>
              <w:rPr>
                <w:rFonts w:hint="eastAsia" w:ascii="宋体" w:hAnsi="宋体" w:eastAsia="宋体" w:cs="宋体"/>
                <w:sz w:val="24"/>
                <w:szCs w:val="24"/>
                <w:highlight w:val="none"/>
              </w:rPr>
            </w:pPr>
          </w:p>
        </w:tc>
      </w:tr>
      <w:tr w14:paraId="456A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4FDE63FC">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项目实施时间</w:t>
            </w:r>
          </w:p>
        </w:tc>
        <w:tc>
          <w:tcPr>
            <w:tcW w:w="6863" w:type="dxa"/>
          </w:tcPr>
          <w:p w14:paraId="4286C32B">
            <w:pPr>
              <w:pStyle w:val="47"/>
              <w:spacing w:before="120" w:after="120"/>
              <w:jc w:val="center"/>
              <w:rPr>
                <w:rFonts w:hint="eastAsia" w:ascii="宋体" w:hAnsi="宋体" w:eastAsia="宋体" w:cs="宋体"/>
                <w:sz w:val="24"/>
                <w:szCs w:val="24"/>
                <w:highlight w:val="none"/>
              </w:rPr>
            </w:pPr>
          </w:p>
        </w:tc>
      </w:tr>
      <w:tr w14:paraId="32C6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0DA0508">
            <w:pPr>
              <w:pStyle w:val="47"/>
              <w:spacing w:before="120" w:after="12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项目内容说明</w:t>
            </w:r>
          </w:p>
        </w:tc>
        <w:tc>
          <w:tcPr>
            <w:tcW w:w="6863" w:type="dxa"/>
          </w:tcPr>
          <w:p w14:paraId="3A15FBAE">
            <w:pPr>
              <w:pStyle w:val="47"/>
              <w:spacing w:before="120" w:after="120"/>
              <w:jc w:val="center"/>
              <w:rPr>
                <w:rFonts w:hint="eastAsia" w:ascii="宋体" w:hAnsi="宋体" w:eastAsia="宋体" w:cs="宋体"/>
                <w:sz w:val="24"/>
                <w:szCs w:val="24"/>
                <w:highlight w:val="none"/>
              </w:rPr>
            </w:pPr>
          </w:p>
        </w:tc>
      </w:tr>
    </w:tbl>
    <w:p w14:paraId="3DF7CFF0">
      <w:pPr>
        <w:pStyle w:val="47"/>
        <w:adjustRightInd w:val="0"/>
        <w:snapToGrid w:val="0"/>
        <w:spacing w:line="3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注：1．每个合同须单独附表，并附上证明材料，否则专家在评审时将不予采信；</w:t>
      </w:r>
    </w:p>
    <w:p w14:paraId="2522E258">
      <w:pPr>
        <w:pStyle w:val="47"/>
        <w:autoSpaceDE w:val="0"/>
        <w:autoSpaceDN w:val="0"/>
        <w:spacing w:line="3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2．项目内容请详细说明所承担的具体工作内容。</w:t>
      </w:r>
    </w:p>
    <w:p w14:paraId="66466EE2">
      <w:pPr>
        <w:pStyle w:val="47"/>
        <w:adjustRightInd w:val="0"/>
        <w:snapToGrid w:val="0"/>
        <w:spacing w:before="120" w:after="120" w:line="500" w:lineRule="exact"/>
        <w:rPr>
          <w:rFonts w:hint="eastAsia" w:ascii="宋体" w:hAnsi="宋体" w:eastAsia="宋体" w:cs="宋体"/>
          <w:sz w:val="24"/>
          <w:szCs w:val="24"/>
          <w:highlight w:val="none"/>
        </w:rPr>
      </w:pPr>
    </w:p>
    <w:p w14:paraId="2EEFC5C2">
      <w:pPr>
        <w:pStyle w:val="47"/>
        <w:adjustRightInd w:val="0"/>
        <w:snapToGrid w:val="0"/>
        <w:spacing w:before="120" w:after="120"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7D120146">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7F50AF0E">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92C7BCF">
      <w:pPr>
        <w:pStyle w:val="47"/>
        <w:spacing w:before="120" w:after="120" w:line="500" w:lineRule="exact"/>
        <w:rPr>
          <w:rFonts w:hint="eastAsia" w:ascii="宋体" w:hAnsi="宋体" w:eastAsia="宋体" w:cs="宋体"/>
          <w:sz w:val="24"/>
          <w:szCs w:val="24"/>
          <w:highlight w:val="none"/>
        </w:rPr>
      </w:pPr>
    </w:p>
    <w:p w14:paraId="1C741672">
      <w:pPr>
        <w:autoSpaceDE w:val="0"/>
        <w:autoSpaceDN w:val="0"/>
        <w:spacing w:before="295" w:after="295"/>
        <w:rPr>
          <w:rFonts w:hint="eastAsia" w:ascii="宋体" w:hAnsi="宋体" w:eastAsia="宋体" w:cs="宋体"/>
          <w:color w:val="000000"/>
          <w:sz w:val="24"/>
          <w:highlight w:val="none"/>
        </w:rPr>
        <w:sectPr>
          <w:pgSz w:w="11906" w:h="16838"/>
          <w:pgMar w:top="1440" w:right="1559" w:bottom="1440" w:left="1797" w:header="851" w:footer="992" w:gutter="0"/>
          <w:cols w:equalWidth="0" w:num="1">
            <w:col w:w="8551"/>
          </w:cols>
          <w:docGrid w:linePitch="312" w:charSpace="0"/>
        </w:sectPr>
      </w:pPr>
    </w:p>
    <w:p w14:paraId="1BFA54CB">
      <w:pPr>
        <w:autoSpaceDE w:val="0"/>
        <w:autoSpaceDN w:val="0"/>
        <w:spacing w:before="295" w:after="295"/>
        <w:rPr>
          <w:rFonts w:hint="eastAsia" w:ascii="宋体" w:hAnsi="宋体" w:eastAsia="宋体" w:cs="宋体"/>
          <w:b/>
          <w:color w:val="000000"/>
          <w:kern w:val="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 xml:space="preserve">16：                        </w:t>
      </w:r>
      <w:r>
        <w:rPr>
          <w:rFonts w:hint="eastAsia" w:ascii="宋体" w:hAnsi="宋体" w:eastAsia="宋体" w:cs="宋体"/>
          <w:b/>
          <w:color w:val="000000"/>
          <w:kern w:val="0"/>
          <w:sz w:val="24"/>
          <w:highlight w:val="none"/>
        </w:rPr>
        <w:t>磋商函</w:t>
      </w:r>
    </w:p>
    <w:p w14:paraId="54DC0555">
      <w:pPr>
        <w:autoSpaceDE w:val="0"/>
        <w:autoSpaceDN w:val="0"/>
        <w:spacing w:before="120" w:after="50"/>
        <w:jc w:val="center"/>
        <w:rPr>
          <w:rFonts w:hint="eastAsia" w:ascii="宋体" w:hAnsi="宋体" w:eastAsia="宋体" w:cs="宋体"/>
          <w:b/>
          <w:sz w:val="28"/>
          <w:szCs w:val="28"/>
          <w:highlight w:val="none"/>
        </w:rPr>
      </w:pPr>
    </w:p>
    <w:p w14:paraId="2CCFEA10">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15A1B6ED">
      <w:pPr>
        <w:autoSpaceDE w:val="0"/>
        <w:autoSpaceDN w:val="0"/>
        <w:spacing w:before="120" w:after="120" w:line="420" w:lineRule="exact"/>
        <w:ind w:firstLine="480" w:firstLineChars="200"/>
        <w:rPr>
          <w:rFonts w:hint="eastAsia" w:ascii="宋体" w:hAnsi="宋体" w:eastAsia="宋体" w:cs="宋体"/>
          <w:color w:val="000000"/>
          <w:sz w:val="24"/>
          <w:highlight w:val="none"/>
          <w:lang w:val="zh-CN"/>
        </w:rPr>
      </w:pPr>
      <w:r>
        <w:rPr>
          <w:rFonts w:hint="eastAsia" w:ascii="宋体" w:hAnsi="宋体" w:eastAsia="宋体" w:cs="宋体"/>
          <w:sz w:val="24"/>
          <w:highlight w:val="none"/>
          <w:lang w:val="zh-CN"/>
        </w:rPr>
        <w:t>根据贵方为</w:t>
      </w:r>
      <w:r>
        <w:rPr>
          <w:rFonts w:hint="eastAsia" w:ascii="宋体" w:hAnsi="宋体" w:cs="宋体"/>
          <w:sz w:val="24"/>
          <w:highlight w:val="none"/>
          <w:u w:val="single"/>
          <w:lang w:eastAsia="zh-CN"/>
        </w:rPr>
        <w:t>长兴县龙山中学食堂装修项目</w:t>
      </w:r>
      <w:r>
        <w:rPr>
          <w:rFonts w:hint="eastAsia" w:ascii="宋体" w:hAnsi="宋体" w:eastAsia="宋体" w:cs="宋体"/>
          <w:sz w:val="24"/>
          <w:highlight w:val="none"/>
          <w:u w:val="none"/>
          <w:lang w:val="en-US" w:eastAsia="zh-CN"/>
        </w:rPr>
        <w:t xml:space="preserve"> 标项</w:t>
      </w:r>
      <w:r>
        <w:rPr>
          <w:rFonts w:hint="eastAsia" w:ascii="宋体" w:hAnsi="宋体" w:eastAsia="宋体" w:cs="宋体"/>
          <w:sz w:val="24"/>
          <w:highlight w:val="none"/>
          <w:u w:val="single"/>
          <w:lang w:val="en-US" w:eastAsia="zh-CN"/>
        </w:rPr>
        <w:t>（  ）</w:t>
      </w:r>
      <w:r>
        <w:rPr>
          <w:rFonts w:hint="eastAsia" w:ascii="宋体" w:hAnsi="宋体" w:eastAsia="宋体" w:cs="宋体"/>
          <w:color w:val="000000"/>
          <w:sz w:val="24"/>
          <w:highlight w:val="none"/>
          <w:lang w:val="zh-CN"/>
        </w:rPr>
        <w:t>的磋商邀请公告（项目编号：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lang w:val="zh-CN"/>
        </w:rPr>
        <w:t>），签字代表_______________（全名）经正式授权并代表供应商</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lang w:val="zh-CN"/>
        </w:rPr>
        <w:t>（供应商名称）提交资信/商务技术文件、磋商报价文件的</w:t>
      </w:r>
      <w:r>
        <w:rPr>
          <w:rFonts w:hint="eastAsia" w:ascii="宋体" w:hAnsi="宋体" w:eastAsia="宋体" w:cs="宋体"/>
          <w:color w:val="000000"/>
          <w:sz w:val="24"/>
          <w:highlight w:val="none"/>
        </w:rPr>
        <w:t>电子磋商响应文件</w:t>
      </w:r>
      <w:r>
        <w:rPr>
          <w:rFonts w:hint="eastAsia" w:ascii="宋体" w:hAnsi="宋体" w:eastAsia="宋体" w:cs="宋体"/>
          <w:color w:val="000000"/>
          <w:sz w:val="24"/>
          <w:highlight w:val="none"/>
          <w:lang w:val="zh-CN"/>
        </w:rPr>
        <w:t>。</w:t>
      </w:r>
    </w:p>
    <w:p w14:paraId="785304BF">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据此函，签字代表宣布同意如下：</w:t>
      </w:r>
    </w:p>
    <w:p w14:paraId="4D95C90B">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1.供应商已详细审查全部“磋商文件”，包括修改文件（如有的话）以及全部参考资料和有关附件，已经了解我方对于磋商文件、采购过程、采购结果有依法进行询问、质疑、投诉的权利及相关渠道和要求。</w:t>
      </w:r>
    </w:p>
    <w:p w14:paraId="02C5EBEB">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2.供应商在磋商之前已经与贵方进行了充分的沟通，完全理解并接受磋商文件的各项规定和要求，对磋商文件的合理性、合法性不再有异议。</w:t>
      </w:r>
    </w:p>
    <w:p w14:paraId="3D5940B3">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3.我方将严格按照有关招标投标法规及磋商文件的规定参加磋商响应，并理解贵方对磋商结果也没有解释义务。如由我方成交，我方保证在接到你方发出的成交通知书起天内，按成交通知书、磋商文件和本磋商响应文件的约定与业主签订合同前</w:t>
      </w:r>
      <w:r>
        <w:rPr>
          <w:rFonts w:hint="eastAsia" w:ascii="宋体" w:hAnsi="宋体" w:eastAsia="宋体" w:cs="宋体"/>
          <w:color w:val="000000"/>
          <w:sz w:val="24"/>
          <w:highlight w:val="none"/>
          <w:u w:val="single"/>
          <w:lang w:val="zh-CN"/>
        </w:rPr>
        <w:t xml:space="preserve">    </w:t>
      </w:r>
      <w:r>
        <w:rPr>
          <w:rFonts w:hint="eastAsia" w:ascii="宋体" w:hAnsi="宋体" w:eastAsia="宋体" w:cs="宋体"/>
          <w:color w:val="000000"/>
          <w:sz w:val="24"/>
          <w:highlight w:val="none"/>
          <w:lang w:val="zh-CN"/>
        </w:rPr>
        <w:t>天内，并递交履约保证金，履行规定的一切责任和义务。</w:t>
      </w:r>
    </w:p>
    <w:p w14:paraId="7D7B3F5E">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4.本投标文件自递交你方之日起60天内有效，在此有效期内，全部条款内容对我方具有约束力。</w:t>
      </w:r>
    </w:p>
    <w:p w14:paraId="7EBE59F8">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5.如成交，本磋商响应文件至本项目合同履行完毕止均保持有效，本供应商将按“磋商文件”及政府采购法律、法规的规定履行合同责任和义务。</w:t>
      </w:r>
    </w:p>
    <w:p w14:paraId="3AADA627">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6.供应商同意按照贵方要求提供与磋商有关的一切数据或资料。</w:t>
      </w:r>
    </w:p>
    <w:p w14:paraId="6087B195">
      <w:pPr>
        <w:autoSpaceDE w:val="0"/>
        <w:autoSpaceDN w:val="0"/>
        <w:spacing w:line="360" w:lineRule="auto"/>
        <w:ind w:firstLine="48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7.与本磋商有关的一切正式往来信函请寄：</w:t>
      </w:r>
    </w:p>
    <w:p w14:paraId="66EDFA64">
      <w:pPr>
        <w:autoSpaceDE w:val="0"/>
        <w:autoSpaceDN w:val="0"/>
        <w:spacing w:line="360" w:lineRule="auto"/>
        <w:rPr>
          <w:rFonts w:hint="eastAsia" w:ascii="宋体" w:hAnsi="宋体" w:eastAsia="宋体" w:cs="宋体"/>
          <w:color w:val="000000"/>
          <w:sz w:val="24"/>
          <w:highlight w:val="none"/>
          <w:lang w:val="zh-CN"/>
        </w:rPr>
      </w:pPr>
    </w:p>
    <w:p w14:paraId="62FC9210">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邮编：______________   </w:t>
      </w:r>
    </w:p>
    <w:p w14:paraId="17729154">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传真：______________</w:t>
      </w:r>
    </w:p>
    <w:p w14:paraId="027A684E">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法定代表人（</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 ___________  职务：_____________</w:t>
      </w:r>
    </w:p>
    <w:p w14:paraId="0AD23AD5">
      <w:pPr>
        <w:autoSpaceDE w:val="0"/>
        <w:autoSpaceDN w:val="0"/>
        <w:spacing w:line="360" w:lineRule="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供应商名称(公章):_______________      授权代表（</w:t>
      </w:r>
      <w:r>
        <w:rPr>
          <w:rFonts w:hint="eastAsia" w:ascii="宋体" w:hAnsi="宋体" w:eastAsia="宋体" w:cs="宋体"/>
          <w:sz w:val="24"/>
          <w:szCs w:val="24"/>
          <w:highlight w:val="none"/>
        </w:rPr>
        <w:t>签字或签章</w:t>
      </w:r>
      <w:r>
        <w:rPr>
          <w:rFonts w:hint="eastAsia" w:ascii="宋体" w:hAnsi="宋体" w:eastAsia="宋体" w:cs="宋体"/>
          <w:color w:val="000000"/>
          <w:sz w:val="24"/>
          <w:highlight w:val="none"/>
          <w:lang w:val="zh-CN"/>
        </w:rPr>
        <w:t xml:space="preserve">）:_________                    </w:t>
      </w:r>
    </w:p>
    <w:p w14:paraId="2BF15AF5">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9934698">
      <w:pPr>
        <w:autoSpaceDE w:val="0"/>
        <w:autoSpaceDN w:val="0"/>
        <w:spacing w:before="295" w:after="295"/>
        <w:rPr>
          <w:rFonts w:hint="eastAsia" w:ascii="宋体" w:hAnsi="宋体" w:eastAsia="宋体" w:cs="宋体"/>
          <w:b/>
          <w:color w:val="000000"/>
          <w:sz w:val="24"/>
          <w:highlight w:val="none"/>
          <w:lang w:val="zh-CN"/>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17</w:t>
      </w:r>
      <w:r>
        <w:rPr>
          <w:rFonts w:hint="eastAsia" w:ascii="宋体" w:hAnsi="宋体" w:eastAsia="宋体" w:cs="宋体"/>
          <w:color w:val="000000"/>
          <w:sz w:val="24"/>
          <w:highlight w:val="none"/>
          <w:lang w:val="zh-CN"/>
        </w:rPr>
        <w:t>：</w:t>
      </w:r>
    </w:p>
    <w:p w14:paraId="65A7E9BD">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磋商报价明细表</w:t>
      </w:r>
    </w:p>
    <w:p w14:paraId="39DC8000">
      <w:pPr>
        <w:snapToGrid w:val="0"/>
        <w:spacing w:before="120" w:beforeLines="50" w:after="50"/>
        <w:jc w:val="center"/>
        <w:rPr>
          <w:rFonts w:hint="eastAsia" w:ascii="宋体" w:hAnsi="宋体" w:eastAsia="宋体" w:cs="宋体"/>
          <w:b/>
          <w:color w:val="000000"/>
          <w:kern w:val="0"/>
          <w:sz w:val="24"/>
          <w:highlight w:val="none"/>
          <w:lang w:val="en-US" w:eastAsia="zh-CN"/>
        </w:rPr>
      </w:pPr>
      <w:r>
        <w:rPr>
          <w:rFonts w:hint="eastAsia" w:ascii="宋体" w:hAnsi="宋体" w:eastAsia="宋体" w:cs="宋体"/>
          <w:b/>
          <w:color w:val="000000"/>
          <w:kern w:val="0"/>
          <w:sz w:val="24"/>
          <w:highlight w:val="none"/>
          <w:lang w:val="en-US" w:eastAsia="zh-CN"/>
        </w:rPr>
        <w:t>根据工程量清单进行报价</w:t>
      </w:r>
    </w:p>
    <w:p w14:paraId="3774487D">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46EDDFA0">
      <w:pPr>
        <w:pStyle w:val="47"/>
        <w:adjustRightInd w:val="0"/>
        <w:snapToGrid w:val="0"/>
        <w:spacing w:line="48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18</w:t>
      </w:r>
      <w:r>
        <w:rPr>
          <w:rFonts w:hint="eastAsia" w:ascii="宋体" w:hAnsi="宋体" w:eastAsia="宋体" w:cs="宋体"/>
          <w:color w:val="000000"/>
          <w:sz w:val="24"/>
          <w:highlight w:val="none"/>
          <w:lang w:val="zh-CN"/>
        </w:rPr>
        <w:t>：</w:t>
      </w:r>
    </w:p>
    <w:p w14:paraId="0475AB86">
      <w:pPr>
        <w:jc w:val="center"/>
        <w:outlineLvl w:val="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磋商报价一览表（首次报价）</w:t>
      </w:r>
    </w:p>
    <w:p w14:paraId="061F5F2B">
      <w:pPr>
        <w:pStyle w:val="47"/>
        <w:adjustRightInd w:val="0"/>
        <w:snapToGrid w:val="0"/>
        <w:spacing w:before="120" w:after="120"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38FB9F58">
      <w:pPr>
        <w:snapToGrid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AF490DC">
      <w:pPr>
        <w:pStyle w:val="47"/>
        <w:spacing w:before="120" w:after="120"/>
        <w:rPr>
          <w:rFonts w:hint="eastAsia" w:ascii="宋体" w:hAnsi="宋体" w:eastAsia="宋体" w:cs="宋体"/>
          <w:sz w:val="24"/>
          <w:szCs w:val="24"/>
          <w:highlight w:val="none"/>
        </w:rPr>
      </w:pPr>
      <w:r>
        <w:rPr>
          <w:rFonts w:hint="eastAsia" w:ascii="宋体" w:hAnsi="宋体" w:eastAsia="宋体" w:cs="宋体"/>
          <w:sz w:val="24"/>
          <w:szCs w:val="24"/>
          <w:highlight w:val="none"/>
        </w:rPr>
        <w:t>标    项：</w:t>
      </w:r>
    </w:p>
    <w:tbl>
      <w:tblPr>
        <w:tblStyle w:val="30"/>
        <w:tblW w:w="101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266"/>
        <w:gridCol w:w="2266"/>
        <w:gridCol w:w="4805"/>
      </w:tblGrid>
      <w:tr w14:paraId="77044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34682FED">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266" w:type="dxa"/>
            <w:tcBorders>
              <w:top w:val="single" w:color="auto" w:sz="4" w:space="0"/>
              <w:left w:val="single" w:color="auto" w:sz="4" w:space="0"/>
              <w:bottom w:val="single" w:color="auto" w:sz="4" w:space="0"/>
              <w:right w:val="single" w:color="auto" w:sz="4" w:space="0"/>
            </w:tcBorders>
            <w:vAlign w:val="center"/>
          </w:tcPr>
          <w:p w14:paraId="04BCD296">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项目名称</w:t>
            </w:r>
          </w:p>
        </w:tc>
        <w:tc>
          <w:tcPr>
            <w:tcW w:w="2266" w:type="dxa"/>
            <w:tcBorders>
              <w:top w:val="single" w:color="auto" w:sz="4" w:space="0"/>
              <w:left w:val="single" w:color="auto" w:sz="4" w:space="0"/>
              <w:bottom w:val="single" w:color="auto" w:sz="4" w:space="0"/>
              <w:right w:val="single" w:color="auto" w:sz="4" w:space="0"/>
            </w:tcBorders>
            <w:vAlign w:val="center"/>
          </w:tcPr>
          <w:p w14:paraId="782A8CD3">
            <w:pPr>
              <w:snapToGrid w:val="0"/>
              <w:spacing w:before="50" w:after="50"/>
              <w:jc w:val="center"/>
              <w:rPr>
                <w:rFonts w:hint="eastAsia" w:ascii="宋体" w:hAnsi="宋体" w:eastAsia="宋体" w:cs="宋体"/>
                <w:b/>
                <w:szCs w:val="21"/>
                <w:highlight w:val="none"/>
              </w:rPr>
            </w:pPr>
            <w:r>
              <w:rPr>
                <w:rFonts w:hint="eastAsia" w:ascii="宋体" w:hAnsi="宋体" w:eastAsia="宋体" w:cs="宋体"/>
                <w:b/>
                <w:szCs w:val="21"/>
                <w:highlight w:val="none"/>
              </w:rPr>
              <w:t>标项名称</w:t>
            </w:r>
          </w:p>
        </w:tc>
        <w:tc>
          <w:tcPr>
            <w:tcW w:w="4805" w:type="dxa"/>
            <w:tcBorders>
              <w:top w:val="single" w:color="auto" w:sz="4" w:space="0"/>
              <w:left w:val="single" w:color="auto" w:sz="4" w:space="0"/>
              <w:bottom w:val="single" w:color="auto" w:sz="4" w:space="0"/>
              <w:right w:val="single" w:color="auto" w:sz="4" w:space="0"/>
            </w:tcBorders>
            <w:vAlign w:val="center"/>
          </w:tcPr>
          <w:p w14:paraId="6CB1CE60">
            <w:pPr>
              <w:jc w:val="center"/>
              <w:rPr>
                <w:rFonts w:hint="eastAsia" w:ascii="宋体" w:hAnsi="宋体" w:eastAsia="宋体" w:cs="宋体"/>
                <w:b/>
                <w:szCs w:val="21"/>
                <w:highlight w:val="none"/>
              </w:rPr>
            </w:pPr>
            <w:r>
              <w:rPr>
                <w:rFonts w:hint="eastAsia" w:ascii="宋体" w:hAnsi="宋体" w:eastAsia="宋体" w:cs="宋体"/>
                <w:b/>
                <w:bCs/>
                <w:color w:val="000000"/>
                <w:sz w:val="24"/>
                <w:szCs w:val="24"/>
                <w:highlight w:val="none"/>
                <w:lang w:val="zh-CN"/>
              </w:rPr>
              <w:t>磋商总报价人民币（元）</w:t>
            </w:r>
          </w:p>
        </w:tc>
      </w:tr>
      <w:tr w14:paraId="7732C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765" w:type="dxa"/>
            <w:vMerge w:val="restart"/>
            <w:tcBorders>
              <w:top w:val="single" w:color="auto" w:sz="4" w:space="0"/>
              <w:left w:val="single" w:color="auto" w:sz="4" w:space="0"/>
              <w:right w:val="single" w:color="auto" w:sz="4" w:space="0"/>
            </w:tcBorders>
            <w:vAlign w:val="center"/>
          </w:tcPr>
          <w:p w14:paraId="0F08D595">
            <w:pPr>
              <w:snapToGrid w:val="0"/>
              <w:spacing w:before="50" w:after="5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266" w:type="dxa"/>
            <w:vMerge w:val="restart"/>
            <w:tcBorders>
              <w:top w:val="single" w:color="auto" w:sz="4" w:space="0"/>
              <w:left w:val="single" w:color="auto" w:sz="4" w:space="0"/>
              <w:right w:val="single" w:color="auto" w:sz="4" w:space="0"/>
            </w:tcBorders>
            <w:vAlign w:val="center"/>
          </w:tcPr>
          <w:p w14:paraId="0B34B199">
            <w:pPr>
              <w:pStyle w:val="25"/>
              <w:widowControl/>
              <w:spacing w:before="75" w:beforeAutospacing="0" w:after="75" w:afterAutospacing="0" w:line="300" w:lineRule="atLeast"/>
              <w:jc w:val="center"/>
              <w:rPr>
                <w:rFonts w:hint="eastAsia" w:ascii="宋体" w:hAnsi="宋体" w:eastAsia="宋体" w:cs="宋体"/>
                <w:highlight w:val="none"/>
                <w:lang w:val="en-US" w:eastAsia="zh-CN"/>
              </w:rPr>
            </w:pPr>
            <w:r>
              <w:rPr>
                <w:rFonts w:hint="eastAsia" w:ascii="宋体" w:hAnsi="宋体" w:eastAsia="宋体" w:cs="宋体"/>
                <w:bCs/>
                <w:color w:val="000000"/>
                <w:highlight w:val="none"/>
                <w:lang w:eastAsia="zh-CN" w:bidi="ar"/>
              </w:rPr>
              <w:t>长兴县龙山中学食堂装修项目</w:t>
            </w:r>
          </w:p>
          <w:p w14:paraId="305E0178">
            <w:pPr>
              <w:snapToGrid w:val="0"/>
              <w:spacing w:before="50" w:after="50"/>
              <w:rPr>
                <w:rFonts w:hint="eastAsia" w:ascii="宋体" w:hAnsi="宋体" w:eastAsia="宋体" w:cs="宋体"/>
                <w:b/>
                <w:bCs/>
                <w:szCs w:val="21"/>
                <w:highlight w:val="none"/>
              </w:rPr>
            </w:pPr>
          </w:p>
        </w:tc>
        <w:tc>
          <w:tcPr>
            <w:tcW w:w="2266" w:type="dxa"/>
            <w:vMerge w:val="restart"/>
            <w:tcBorders>
              <w:top w:val="single" w:color="auto" w:sz="4" w:space="0"/>
              <w:left w:val="single" w:color="auto" w:sz="4" w:space="0"/>
              <w:right w:val="single" w:color="auto" w:sz="4" w:space="0"/>
            </w:tcBorders>
            <w:vAlign w:val="center"/>
          </w:tcPr>
          <w:p w14:paraId="6D6A68CE">
            <w:pPr>
              <w:pStyle w:val="25"/>
              <w:widowControl/>
              <w:spacing w:before="75" w:beforeAutospacing="0" w:after="75" w:afterAutospacing="0" w:line="300" w:lineRule="atLeast"/>
              <w:jc w:val="center"/>
              <w:rPr>
                <w:rFonts w:hint="eastAsia" w:ascii="宋体" w:hAnsi="宋体" w:eastAsia="宋体" w:cs="宋体"/>
                <w:bCs/>
                <w:color w:val="000000"/>
                <w:highlight w:val="none"/>
                <w:lang w:bidi="ar"/>
              </w:rPr>
            </w:pPr>
          </w:p>
        </w:tc>
        <w:tc>
          <w:tcPr>
            <w:tcW w:w="4805" w:type="dxa"/>
            <w:tcBorders>
              <w:top w:val="single" w:color="auto" w:sz="4" w:space="0"/>
              <w:left w:val="single" w:color="auto" w:sz="4" w:space="0"/>
              <w:bottom w:val="single" w:color="auto" w:sz="4" w:space="0"/>
              <w:right w:val="single" w:color="auto" w:sz="4" w:space="0"/>
            </w:tcBorders>
            <w:vAlign w:val="center"/>
          </w:tcPr>
          <w:p w14:paraId="0440F830">
            <w:pPr>
              <w:snapToGrid w:val="0"/>
              <w:spacing w:before="50" w:after="50"/>
              <w:rPr>
                <w:rFonts w:hint="eastAsia" w:ascii="宋体" w:hAnsi="宋体" w:eastAsia="宋体" w:cs="宋体"/>
                <w:szCs w:val="21"/>
                <w:highlight w:val="none"/>
              </w:rPr>
            </w:pPr>
            <w:r>
              <w:rPr>
                <w:rFonts w:hint="eastAsia" w:ascii="宋体" w:hAnsi="宋体" w:eastAsia="宋体" w:cs="宋体"/>
                <w:bCs/>
                <w:color w:val="000000"/>
                <w:kern w:val="0"/>
                <w:sz w:val="24"/>
                <w:szCs w:val="24"/>
                <w:highlight w:val="none"/>
                <w:lang w:bidi="ar"/>
              </w:rPr>
              <w:t>小写：￥</w:t>
            </w:r>
            <w:r>
              <w:rPr>
                <w:rFonts w:hint="eastAsia" w:ascii="宋体" w:hAnsi="宋体" w:eastAsia="宋体" w:cs="宋体"/>
                <w:bCs/>
                <w:color w:val="000000"/>
                <w:kern w:val="0"/>
                <w:sz w:val="24"/>
                <w:szCs w:val="24"/>
                <w:highlight w:val="none"/>
                <w:u w:val="single"/>
                <w:lang w:bidi="ar"/>
              </w:rPr>
              <w:t xml:space="preserve">        </w:t>
            </w:r>
            <w:r>
              <w:rPr>
                <w:rFonts w:hint="eastAsia" w:ascii="宋体" w:hAnsi="宋体" w:eastAsia="宋体" w:cs="宋体"/>
                <w:bCs/>
                <w:color w:val="000000"/>
                <w:kern w:val="0"/>
                <w:sz w:val="24"/>
                <w:szCs w:val="24"/>
                <w:highlight w:val="none"/>
                <w:lang w:bidi="ar"/>
              </w:rPr>
              <w:t>元整</w:t>
            </w:r>
          </w:p>
        </w:tc>
      </w:tr>
      <w:tr w14:paraId="55483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765" w:type="dxa"/>
            <w:vMerge w:val="continue"/>
            <w:tcBorders>
              <w:left w:val="single" w:color="auto" w:sz="4" w:space="0"/>
              <w:bottom w:val="single" w:color="auto" w:sz="4" w:space="0"/>
              <w:right w:val="single" w:color="auto" w:sz="4" w:space="0"/>
            </w:tcBorders>
            <w:vAlign w:val="center"/>
          </w:tcPr>
          <w:p w14:paraId="58740DE3">
            <w:pPr>
              <w:snapToGrid w:val="0"/>
              <w:spacing w:before="50" w:after="50"/>
              <w:jc w:val="center"/>
              <w:rPr>
                <w:rFonts w:hint="eastAsia" w:ascii="宋体" w:hAnsi="宋体" w:eastAsia="宋体" w:cs="宋体"/>
                <w:szCs w:val="21"/>
                <w:highlight w:val="none"/>
              </w:rPr>
            </w:pPr>
          </w:p>
        </w:tc>
        <w:tc>
          <w:tcPr>
            <w:tcW w:w="2266" w:type="dxa"/>
            <w:vMerge w:val="continue"/>
            <w:tcBorders>
              <w:left w:val="single" w:color="auto" w:sz="4" w:space="0"/>
              <w:bottom w:val="single" w:color="auto" w:sz="4" w:space="0"/>
              <w:right w:val="single" w:color="auto" w:sz="4" w:space="0"/>
            </w:tcBorders>
            <w:vAlign w:val="center"/>
          </w:tcPr>
          <w:p w14:paraId="476F6F3B">
            <w:pPr>
              <w:snapToGrid w:val="0"/>
              <w:spacing w:before="50" w:after="50"/>
              <w:rPr>
                <w:rFonts w:hint="eastAsia" w:ascii="宋体" w:hAnsi="宋体" w:eastAsia="宋体" w:cs="宋体"/>
                <w:szCs w:val="21"/>
                <w:highlight w:val="none"/>
              </w:rPr>
            </w:pPr>
          </w:p>
        </w:tc>
        <w:tc>
          <w:tcPr>
            <w:tcW w:w="2266" w:type="dxa"/>
            <w:vMerge w:val="continue"/>
            <w:tcBorders>
              <w:left w:val="single" w:color="auto" w:sz="4" w:space="0"/>
              <w:bottom w:val="single" w:color="auto" w:sz="4" w:space="0"/>
              <w:right w:val="single" w:color="auto" w:sz="4" w:space="0"/>
            </w:tcBorders>
          </w:tcPr>
          <w:p w14:paraId="45F144C4">
            <w:pPr>
              <w:snapToGrid w:val="0"/>
              <w:spacing w:before="50" w:after="50"/>
              <w:rPr>
                <w:rFonts w:hint="eastAsia" w:ascii="宋体" w:hAnsi="宋体" w:eastAsia="宋体" w:cs="宋体"/>
                <w:szCs w:val="21"/>
                <w:highlight w:val="none"/>
              </w:rPr>
            </w:pPr>
          </w:p>
        </w:tc>
        <w:tc>
          <w:tcPr>
            <w:tcW w:w="4805" w:type="dxa"/>
            <w:tcBorders>
              <w:top w:val="single" w:color="auto" w:sz="4" w:space="0"/>
              <w:left w:val="single" w:color="auto" w:sz="4" w:space="0"/>
              <w:bottom w:val="single" w:color="auto" w:sz="4" w:space="0"/>
              <w:right w:val="single" w:color="auto" w:sz="4" w:space="0"/>
            </w:tcBorders>
            <w:vAlign w:val="center"/>
          </w:tcPr>
          <w:p w14:paraId="313CA78E">
            <w:pPr>
              <w:snapToGrid w:val="0"/>
              <w:spacing w:before="50" w:after="50"/>
              <w:rPr>
                <w:rFonts w:hint="eastAsia" w:ascii="宋体" w:hAnsi="宋体" w:eastAsia="宋体" w:cs="宋体"/>
                <w:szCs w:val="21"/>
                <w:highlight w:val="none"/>
              </w:rPr>
            </w:pPr>
            <w:r>
              <w:rPr>
                <w:rFonts w:hint="eastAsia" w:ascii="宋体" w:hAnsi="宋体" w:eastAsia="宋体" w:cs="宋体"/>
                <w:bCs/>
                <w:color w:val="000000"/>
                <w:kern w:val="0"/>
                <w:sz w:val="24"/>
                <w:szCs w:val="24"/>
                <w:highlight w:val="none"/>
                <w:lang w:bidi="ar"/>
              </w:rPr>
              <w:t>大写：人民币　　万　　仟　　佰　　元整</w:t>
            </w:r>
          </w:p>
        </w:tc>
      </w:tr>
    </w:tbl>
    <w:p w14:paraId="47986F48">
      <w:pPr>
        <w:pStyle w:val="28"/>
        <w:ind w:firstLine="344"/>
        <w:rPr>
          <w:rFonts w:hint="eastAsia" w:ascii="宋体" w:hAnsi="宋体" w:eastAsia="宋体" w:cs="宋体"/>
          <w:highlight w:val="none"/>
          <w:lang w:val="zh-CN"/>
        </w:rPr>
      </w:pPr>
    </w:p>
    <w:p w14:paraId="542555B9">
      <w:pPr>
        <w:autoSpaceDE w:val="0"/>
        <w:autoSpaceDN w:val="0"/>
        <w:spacing w:before="50" w:after="50"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注：表中的“磋商总报价”应与《磋商报价明细表》中的“一年服务费合计报价”一致。</w:t>
      </w:r>
    </w:p>
    <w:p w14:paraId="5011ABB4">
      <w:pPr>
        <w:autoSpaceDE w:val="0"/>
        <w:autoSpaceDN w:val="0"/>
        <w:spacing w:before="50" w:after="50"/>
        <w:ind w:right="-817"/>
        <w:rPr>
          <w:rFonts w:hint="eastAsia" w:ascii="宋体" w:hAnsi="宋体" w:eastAsia="宋体" w:cs="宋体"/>
          <w:color w:val="000000"/>
          <w:sz w:val="24"/>
          <w:szCs w:val="24"/>
          <w:highlight w:val="none"/>
          <w:lang w:val="zh-CN"/>
        </w:rPr>
      </w:pPr>
    </w:p>
    <w:p w14:paraId="5B268CD7">
      <w:pPr>
        <w:pStyle w:val="11"/>
        <w:rPr>
          <w:rFonts w:hint="eastAsia" w:ascii="宋体" w:hAnsi="宋体" w:eastAsia="宋体" w:cs="宋体"/>
          <w:highlight w:val="none"/>
          <w:lang w:val="zh-CN"/>
        </w:rPr>
      </w:pPr>
    </w:p>
    <w:p w14:paraId="5CE542AD">
      <w:pPr>
        <w:pStyle w:val="27"/>
        <w:ind w:firstLine="280"/>
        <w:rPr>
          <w:rFonts w:hint="eastAsia" w:ascii="宋体" w:hAnsi="宋体" w:eastAsia="宋体" w:cs="宋体"/>
          <w:highlight w:val="none"/>
          <w:lang w:val="zh-CN"/>
        </w:rPr>
      </w:pPr>
    </w:p>
    <w:p w14:paraId="2C24954B">
      <w:pPr>
        <w:autoSpaceDE w:val="0"/>
        <w:autoSpaceDN w:val="0"/>
        <w:spacing w:before="50" w:after="50"/>
        <w:ind w:right="-817"/>
        <w:rPr>
          <w:rFonts w:hint="eastAsia" w:ascii="宋体" w:hAnsi="宋体" w:eastAsia="宋体" w:cs="宋体"/>
          <w:color w:val="000000"/>
          <w:sz w:val="24"/>
          <w:szCs w:val="24"/>
          <w:highlight w:val="none"/>
          <w:lang w:val="zh-CN"/>
        </w:rPr>
      </w:pPr>
    </w:p>
    <w:p w14:paraId="7EE2AA5E">
      <w:pPr>
        <w:autoSpaceDE w:val="0"/>
        <w:autoSpaceDN w:val="0"/>
        <w:spacing w:before="50" w:after="50" w:line="360" w:lineRule="auto"/>
        <w:ind w:right="-817"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法定代表人或授权代表（签字或盖章）：                    </w:t>
      </w:r>
    </w:p>
    <w:p w14:paraId="176DE96A">
      <w:pPr>
        <w:autoSpaceDE w:val="0"/>
        <w:autoSpaceDN w:val="0"/>
        <w:spacing w:before="50" w:after="50" w:line="360" w:lineRule="auto"/>
        <w:ind w:right="-817"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供应商名称（</w:t>
      </w:r>
      <w:r>
        <w:rPr>
          <w:rFonts w:hint="eastAsia" w:ascii="宋体" w:hAnsi="宋体" w:eastAsia="宋体" w:cs="宋体"/>
          <w:sz w:val="24"/>
          <w:szCs w:val="24"/>
          <w:highlight w:val="none"/>
        </w:rPr>
        <w:t>公章</w:t>
      </w:r>
      <w:r>
        <w:rPr>
          <w:rFonts w:hint="eastAsia" w:ascii="宋体" w:hAnsi="宋体" w:eastAsia="宋体" w:cs="宋体"/>
          <w:color w:val="000000"/>
          <w:sz w:val="24"/>
          <w:szCs w:val="24"/>
          <w:highlight w:val="none"/>
          <w:lang w:val="zh-CN"/>
        </w:rPr>
        <w:t xml:space="preserve">）：                              </w:t>
      </w:r>
    </w:p>
    <w:p w14:paraId="6FB992B2">
      <w:pPr>
        <w:autoSpaceDE w:val="0"/>
        <w:autoSpaceDN w:val="0"/>
        <w:spacing w:before="50" w:after="50" w:line="360" w:lineRule="auto"/>
        <w:ind w:left="105" w:leftChars="50" w:right="-81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 日期：    年   月 </w:t>
      </w:r>
      <w:r>
        <w:rPr>
          <w:rFonts w:hint="eastAsia" w:ascii="宋体" w:hAnsi="宋体" w:eastAsia="宋体" w:cs="宋体"/>
          <w:color w:val="000000"/>
          <w:sz w:val="24"/>
          <w:szCs w:val="24"/>
          <w:highlight w:val="none"/>
        </w:rPr>
        <w:t xml:space="preserve"> 日 </w:t>
      </w:r>
    </w:p>
    <w:p w14:paraId="4DA9C537">
      <w:pPr>
        <w:pStyle w:val="27"/>
        <w:ind w:firstLine="240"/>
        <w:rPr>
          <w:rFonts w:hint="eastAsia" w:ascii="宋体" w:hAnsi="宋体" w:eastAsia="宋体" w:cs="宋体"/>
          <w:color w:val="000000"/>
          <w:sz w:val="24"/>
          <w:szCs w:val="24"/>
          <w:highlight w:val="none"/>
        </w:rPr>
      </w:pPr>
    </w:p>
    <w:p w14:paraId="38BCEB49">
      <w:pPr>
        <w:pStyle w:val="22"/>
        <w:rPr>
          <w:rFonts w:hint="eastAsia" w:ascii="宋体" w:hAnsi="宋体" w:eastAsia="宋体" w:cs="宋体"/>
          <w:color w:val="000000"/>
          <w:sz w:val="24"/>
          <w:szCs w:val="24"/>
          <w:highlight w:val="none"/>
        </w:rPr>
      </w:pPr>
    </w:p>
    <w:p w14:paraId="3AF0AD5C">
      <w:pPr>
        <w:rPr>
          <w:rFonts w:hint="eastAsia" w:ascii="宋体" w:hAnsi="宋体" w:eastAsia="宋体" w:cs="宋体"/>
          <w:color w:val="000000"/>
          <w:sz w:val="24"/>
          <w:szCs w:val="24"/>
          <w:highlight w:val="none"/>
        </w:rPr>
      </w:pPr>
    </w:p>
    <w:p w14:paraId="6DEADFE3">
      <w:pPr>
        <w:pStyle w:val="11"/>
        <w:rPr>
          <w:rFonts w:hint="eastAsia" w:ascii="宋体" w:hAnsi="宋体" w:eastAsia="宋体" w:cs="宋体"/>
          <w:color w:val="000000"/>
          <w:sz w:val="24"/>
          <w:szCs w:val="24"/>
          <w:highlight w:val="none"/>
        </w:rPr>
      </w:pPr>
    </w:p>
    <w:p w14:paraId="22943F78">
      <w:pPr>
        <w:pStyle w:val="27"/>
        <w:ind w:firstLine="240"/>
        <w:rPr>
          <w:rFonts w:hint="eastAsia" w:ascii="宋体" w:hAnsi="宋体" w:eastAsia="宋体" w:cs="宋体"/>
          <w:color w:val="000000"/>
          <w:sz w:val="24"/>
          <w:szCs w:val="24"/>
          <w:highlight w:val="none"/>
        </w:rPr>
      </w:pPr>
    </w:p>
    <w:p w14:paraId="3483F68D">
      <w:pPr>
        <w:rPr>
          <w:rFonts w:hint="eastAsia" w:ascii="宋体" w:hAnsi="宋体" w:eastAsia="宋体" w:cs="宋体"/>
          <w:highlight w:val="none"/>
        </w:rPr>
      </w:pPr>
    </w:p>
    <w:p w14:paraId="41E60B2F">
      <w:pPr>
        <w:pStyle w:val="11"/>
        <w:rPr>
          <w:rFonts w:hint="eastAsia" w:ascii="宋体" w:hAnsi="宋体" w:eastAsia="宋体" w:cs="宋体"/>
          <w:highlight w:val="none"/>
        </w:rPr>
      </w:pPr>
    </w:p>
    <w:p w14:paraId="3C47873F">
      <w:pPr>
        <w:widowControl/>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050F637A">
      <w:pPr>
        <w:pStyle w:val="27"/>
        <w:ind w:firstLine="0"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zh-CN"/>
        </w:rPr>
        <w:t>附件</w:t>
      </w:r>
      <w:r>
        <w:rPr>
          <w:rFonts w:hint="eastAsia" w:ascii="宋体" w:hAnsi="宋体" w:eastAsia="宋体" w:cs="宋体"/>
          <w:color w:val="000000"/>
          <w:sz w:val="24"/>
          <w:highlight w:val="none"/>
        </w:rPr>
        <w:t>19：</w:t>
      </w:r>
    </w:p>
    <w:p w14:paraId="7244359E">
      <w:pPr>
        <w:snapToGrid w:val="0"/>
        <w:spacing w:before="120" w:beforeLines="50" w:after="50"/>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磋商响应承诺书</w:t>
      </w:r>
    </w:p>
    <w:p w14:paraId="68904047">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致：</w:t>
      </w:r>
      <w:r>
        <w:rPr>
          <w:rFonts w:hint="eastAsia" w:ascii="宋体" w:hAnsi="宋体" w:eastAsia="宋体" w:cs="宋体"/>
          <w:sz w:val="24"/>
          <w:highlight w:val="none"/>
          <w:u w:val="single"/>
          <w:lang w:val="zh-CN"/>
        </w:rPr>
        <w:t>湖州同力招标代理有限公司</w:t>
      </w:r>
      <w:r>
        <w:rPr>
          <w:rFonts w:hint="eastAsia" w:ascii="宋体" w:hAnsi="宋体" w:eastAsia="宋体" w:cs="宋体"/>
          <w:sz w:val="24"/>
          <w:highlight w:val="none"/>
          <w:lang w:val="zh-CN"/>
        </w:rPr>
        <w:t>：</w:t>
      </w:r>
    </w:p>
    <w:p w14:paraId="41218FDC">
      <w:pPr>
        <w:autoSpaceDE w:val="0"/>
        <w:autoSpaceDN w:val="0"/>
        <w:adjustRightIn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贵单位编号磋商文件(包括补充文件)收悉，我们经详细审阅和研究，现决定参加磋商。</w:t>
      </w:r>
    </w:p>
    <w:p w14:paraId="435DC510">
      <w:pPr>
        <w:autoSpaceDE w:val="0"/>
        <w:autoSpaceDN w:val="0"/>
        <w:adjustRightIn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szCs w:val="24"/>
          <w:highlight w:val="none"/>
        </w:rPr>
        <w:t>1、除我公司在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商务条款偏离表”中明确</w:t>
      </w:r>
      <w:r>
        <w:rPr>
          <w:rFonts w:hint="eastAsia" w:ascii="宋体" w:hAnsi="宋体" w:eastAsia="宋体" w:cs="宋体"/>
          <w:sz w:val="24"/>
          <w:szCs w:val="24"/>
          <w:highlight w:val="none"/>
        </w:rPr>
        <w:t>提出的</w:t>
      </w:r>
      <w:r>
        <w:rPr>
          <w:rFonts w:hint="eastAsia" w:ascii="宋体" w:hAnsi="宋体" w:eastAsia="宋体" w:cs="宋体"/>
          <w:kern w:val="0"/>
          <w:sz w:val="24"/>
          <w:szCs w:val="24"/>
          <w:highlight w:val="none"/>
        </w:rPr>
        <w:t>异议或偏离外，决定无保留地接受磋商文件所有条款。</w:t>
      </w:r>
      <w:r>
        <w:rPr>
          <w:rFonts w:hint="eastAsia" w:ascii="宋体" w:hAnsi="宋体" w:eastAsia="宋体" w:cs="宋体"/>
          <w:kern w:val="0"/>
          <w:sz w:val="24"/>
          <w:highlight w:val="none"/>
        </w:rPr>
        <w:t>愿按人民币(大写)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元)对</w:t>
      </w:r>
      <w:r>
        <w:rPr>
          <w:rFonts w:hint="eastAsia" w:ascii="宋体" w:hAnsi="宋体" w:eastAsia="宋体" w:cs="宋体"/>
          <w:kern w:val="0"/>
          <w:sz w:val="24"/>
          <w:highlight w:val="none"/>
          <w:u w:val="single"/>
        </w:rPr>
        <w:t xml:space="preserve"> </w:t>
      </w:r>
      <w:r>
        <w:rPr>
          <w:rFonts w:hint="eastAsia" w:ascii="宋体" w:hAnsi="宋体" w:cs="宋体"/>
          <w:kern w:val="0"/>
          <w:sz w:val="24"/>
          <w:highlight w:val="none"/>
          <w:u w:val="single"/>
          <w:lang w:eastAsia="zh-CN"/>
        </w:rPr>
        <w:t>长兴县龙山中学食堂装修项目</w:t>
      </w:r>
      <w:r>
        <w:rPr>
          <w:rFonts w:hint="eastAsia" w:ascii="宋体" w:hAnsi="宋体" w:eastAsia="宋体" w:cs="宋体"/>
          <w:kern w:val="0"/>
          <w:sz w:val="24"/>
          <w:highlight w:val="none"/>
          <w:u w:val="single"/>
        </w:rPr>
        <w:t>（项目名称）</w:t>
      </w:r>
      <w:r>
        <w:rPr>
          <w:rFonts w:hint="eastAsia" w:ascii="宋体" w:hAnsi="宋体" w:eastAsia="宋体" w:cs="宋体"/>
          <w:kern w:val="0"/>
          <w:sz w:val="24"/>
          <w:highlight w:val="none"/>
        </w:rPr>
        <w:t>标项</w:t>
      </w:r>
      <w:r>
        <w:rPr>
          <w:rFonts w:hint="eastAsia" w:ascii="宋体" w:hAnsi="宋体" w:eastAsia="宋体" w:cs="宋体"/>
          <w:kern w:val="0"/>
          <w:sz w:val="24"/>
          <w:highlight w:val="none"/>
          <w:u w:val="single"/>
        </w:rPr>
        <w:t xml:space="preserve">        </w:t>
      </w:r>
      <w:r>
        <w:rPr>
          <w:rFonts w:hint="eastAsia" w:ascii="宋体" w:hAnsi="宋体" w:eastAsia="宋体" w:cs="宋体"/>
          <w:spacing w:val="5"/>
          <w:kern w:val="0"/>
          <w:sz w:val="24"/>
          <w:highlight w:val="none"/>
        </w:rPr>
        <w:t>的</w:t>
      </w:r>
      <w:r>
        <w:rPr>
          <w:rFonts w:hint="eastAsia" w:ascii="宋体" w:hAnsi="宋体" w:eastAsia="宋体" w:cs="宋体"/>
          <w:kern w:val="0"/>
          <w:sz w:val="24"/>
          <w:highlight w:val="none"/>
        </w:rPr>
        <w:t>报价作为本次磋商的初次报价(含税价)。</w:t>
      </w:r>
    </w:p>
    <w:p w14:paraId="79BF806A">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2、根据磋商文件的规定，我单位如有幸成交并被授予合同，愿承担 “合同主要条款”中规定履行的责任和义务。</w:t>
      </w:r>
    </w:p>
    <w:p w14:paraId="57CB09AA">
      <w:pPr>
        <w:autoSpaceDE w:val="0"/>
        <w:autoSpaceDN w:val="0"/>
        <w:spacing w:line="360" w:lineRule="auto"/>
        <w:ind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lang w:val="zh-CN"/>
        </w:rPr>
        <w:t>3、我单位保证所服务内容符合国家强制性规范和标准并达到磋商文件规定的要求。</w:t>
      </w:r>
    </w:p>
    <w:p w14:paraId="3340E2CE">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4、本公司保证</w:t>
      </w:r>
      <w:r>
        <w:rPr>
          <w:rFonts w:hint="eastAsia" w:ascii="宋体" w:hAnsi="宋体" w:eastAsia="宋体" w:cs="宋体"/>
          <w:color w:val="000000"/>
          <w:sz w:val="24"/>
          <w:highlight w:val="none"/>
        </w:rPr>
        <w:t>磋商响应文件的所有内容是真实和准确的，</w:t>
      </w:r>
      <w:r>
        <w:rPr>
          <w:rFonts w:hint="eastAsia" w:ascii="宋体" w:hAnsi="宋体" w:eastAsia="宋体" w:cs="宋体"/>
          <w:b/>
          <w:bCs/>
          <w:color w:val="000000"/>
          <w:sz w:val="24"/>
          <w:highlight w:val="none"/>
        </w:rPr>
        <w:t>如磋商小组推荐我公司为成交候选供应商后经</w:t>
      </w:r>
      <w:r>
        <w:rPr>
          <w:rFonts w:hint="eastAsia" w:ascii="宋体" w:hAnsi="宋体" w:eastAsia="宋体" w:cs="宋体"/>
          <w:b/>
          <w:bCs/>
          <w:color w:val="000000"/>
          <w:kern w:val="0"/>
          <w:sz w:val="24"/>
          <w:highlight w:val="none"/>
        </w:rPr>
        <w:t>采购人确认与实际不符的，贵中心可以取消</w:t>
      </w:r>
      <w:r>
        <w:rPr>
          <w:rFonts w:hint="eastAsia" w:ascii="宋体" w:hAnsi="宋体" w:eastAsia="宋体" w:cs="宋体"/>
          <w:b/>
          <w:bCs/>
          <w:color w:val="000000"/>
          <w:sz w:val="24"/>
          <w:highlight w:val="none"/>
        </w:rPr>
        <w:t>我公司的成交候选供应商资格</w:t>
      </w:r>
      <w:r>
        <w:rPr>
          <w:rFonts w:hint="eastAsia" w:ascii="宋体" w:hAnsi="宋体" w:eastAsia="宋体" w:cs="宋体"/>
          <w:color w:val="000000"/>
          <w:kern w:val="0"/>
          <w:sz w:val="24"/>
          <w:highlight w:val="none"/>
        </w:rPr>
        <w:t>。</w:t>
      </w:r>
    </w:p>
    <w:p w14:paraId="1CA3F078">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5、一旦我公司成交，保证按成交通知书规定时间与采购人签订合同，按磋商文件和合同约定的服务时间要求准时完成全部服务。否则贵单位可以没收履约保证金。</w:t>
      </w:r>
      <w:r>
        <w:rPr>
          <w:rFonts w:hint="eastAsia" w:ascii="宋体" w:hAnsi="宋体" w:eastAsia="宋体" w:cs="宋体"/>
          <w:color w:val="000000"/>
          <w:sz w:val="24"/>
          <w:highlight w:val="none"/>
        </w:rPr>
        <w:t>磋商有效期为</w:t>
      </w:r>
      <w:r>
        <w:rPr>
          <w:rFonts w:hint="eastAsia" w:ascii="宋体" w:hAnsi="宋体" w:eastAsia="宋体" w:cs="宋体"/>
          <w:color w:val="000000"/>
          <w:kern w:val="0"/>
          <w:sz w:val="24"/>
          <w:highlight w:val="none"/>
        </w:rPr>
        <w:t>磋商响应文件递交截止时间起</w:t>
      </w:r>
      <w:r>
        <w:rPr>
          <w:rFonts w:hint="eastAsia" w:ascii="宋体" w:hAnsi="宋体" w:eastAsia="宋体" w:cs="宋体"/>
          <w:color w:val="000000"/>
          <w:spacing w:val="5"/>
          <w:kern w:val="0"/>
          <w:sz w:val="24"/>
          <w:highlight w:val="none"/>
        </w:rPr>
        <w:t>60个日历天</w:t>
      </w:r>
      <w:r>
        <w:rPr>
          <w:rFonts w:hint="eastAsia" w:ascii="宋体" w:hAnsi="宋体" w:eastAsia="宋体" w:cs="宋体"/>
          <w:color w:val="000000"/>
          <w:sz w:val="24"/>
          <w:highlight w:val="none"/>
        </w:rPr>
        <w:t>。</w:t>
      </w:r>
    </w:p>
    <w:p w14:paraId="18595EE8">
      <w:pPr>
        <w:autoSpaceDE w:val="0"/>
        <w:autoSpaceDN w:val="0"/>
        <w:adjustRightInd w:val="0"/>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6、我公司对磋商响应文件所有内容的真实性负全部责任，由此产生的一切后果由本公司承担。</w:t>
      </w:r>
    </w:p>
    <w:p w14:paraId="02EC555F">
      <w:pPr>
        <w:autoSpaceDE w:val="0"/>
        <w:autoSpaceDN w:val="0"/>
        <w:adjustRightInd w:val="0"/>
        <w:ind w:firstLine="2400" w:firstLineChars="1000"/>
        <w:jc w:val="left"/>
        <w:rPr>
          <w:rFonts w:hint="eastAsia" w:ascii="宋体" w:hAnsi="宋体" w:eastAsia="宋体" w:cs="宋体"/>
          <w:color w:val="000000"/>
          <w:kern w:val="0"/>
          <w:sz w:val="24"/>
          <w:highlight w:val="none"/>
        </w:rPr>
      </w:pPr>
    </w:p>
    <w:p w14:paraId="504B7D5C">
      <w:pPr>
        <w:pStyle w:val="11"/>
        <w:rPr>
          <w:rFonts w:hint="eastAsia" w:ascii="宋体" w:hAnsi="宋体" w:eastAsia="宋体" w:cs="宋体"/>
          <w:highlight w:val="none"/>
        </w:rPr>
      </w:pPr>
    </w:p>
    <w:p w14:paraId="15ECD69A">
      <w:pPr>
        <w:pStyle w:val="47"/>
        <w:adjustRightInd w:val="0"/>
        <w:snapToGrid w:val="0"/>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供应商名称（公章）：</w:t>
      </w:r>
    </w:p>
    <w:p w14:paraId="4FFF8A46">
      <w:pPr>
        <w:pStyle w:val="47"/>
        <w:adjustRightInd w:val="0"/>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法定代表人或委托代理人（签字或签章）：</w:t>
      </w:r>
    </w:p>
    <w:p w14:paraId="43B9501F">
      <w:pPr>
        <w:pStyle w:val="47"/>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D2F145F">
      <w:pPr>
        <w:pStyle w:val="6"/>
        <w:rPr>
          <w:rFonts w:hint="eastAsia" w:ascii="宋体" w:hAnsi="宋体" w:eastAsia="宋体" w:cs="宋体"/>
          <w:highlight w:val="none"/>
        </w:rPr>
      </w:pPr>
    </w:p>
    <w:p w14:paraId="25E1F078">
      <w:pPr>
        <w:widowControl/>
        <w:spacing w:line="360" w:lineRule="auto"/>
        <w:jc w:val="left"/>
        <w:rPr>
          <w:rFonts w:hint="eastAsia" w:ascii="宋体" w:hAnsi="宋体" w:eastAsia="宋体" w:cs="宋体"/>
          <w:b/>
          <w:bCs/>
          <w:sz w:val="24"/>
          <w:szCs w:val="24"/>
          <w:highlight w:val="none"/>
        </w:rPr>
      </w:pPr>
    </w:p>
    <w:p w14:paraId="0CCC914E">
      <w:pPr>
        <w:widowControl/>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p w14:paraId="1CC5BC73">
      <w:pPr>
        <w:pStyle w:val="4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1.各供应商根据项目的需要参照以上内容制作磋商响应文件。</w:t>
      </w:r>
    </w:p>
    <w:p w14:paraId="0FD59F48">
      <w:pPr>
        <w:pStyle w:val="45"/>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 以上所有需签字处都应进行手工签字。</w:t>
      </w:r>
    </w:p>
    <w:p w14:paraId="68968915">
      <w:pPr>
        <w:pStyle w:val="45"/>
        <w:spacing w:line="360" w:lineRule="auto"/>
        <w:jc w:val="cente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rPr>
        <w:t>第</w:t>
      </w:r>
      <w:r>
        <w:rPr>
          <w:rFonts w:hint="eastAsia" w:ascii="宋体" w:hAnsi="宋体" w:eastAsia="宋体" w:cs="宋体"/>
          <w:b/>
          <w:color w:val="000000"/>
          <w:sz w:val="32"/>
          <w:szCs w:val="32"/>
          <w:highlight w:val="none"/>
          <w:lang w:val="en-US" w:eastAsia="zh-CN"/>
        </w:rPr>
        <w:t>七</w:t>
      </w:r>
      <w:r>
        <w:rPr>
          <w:rFonts w:hint="eastAsia" w:ascii="宋体" w:hAnsi="宋体" w:eastAsia="宋体" w:cs="宋体"/>
          <w:b/>
          <w:color w:val="000000"/>
          <w:sz w:val="32"/>
          <w:szCs w:val="32"/>
          <w:highlight w:val="none"/>
        </w:rPr>
        <w:t xml:space="preserve">章 </w:t>
      </w:r>
      <w:r>
        <w:rPr>
          <w:rFonts w:hint="eastAsia" w:ascii="宋体" w:hAnsi="宋体" w:eastAsia="宋体" w:cs="宋体"/>
          <w:b/>
          <w:color w:val="000000"/>
          <w:sz w:val="32"/>
          <w:szCs w:val="32"/>
          <w:highlight w:val="none"/>
          <w:lang w:val="en-US" w:eastAsia="zh-CN"/>
        </w:rPr>
        <w:t>工程量清单及图纸</w:t>
      </w:r>
    </w:p>
    <w:p w14:paraId="709F479D">
      <w:pPr>
        <w:pStyle w:val="45"/>
        <w:spacing w:line="360" w:lineRule="auto"/>
        <w:jc w:val="center"/>
        <w:rPr>
          <w:rFonts w:hint="eastAsia" w:ascii="宋体" w:hAnsi="宋体" w:eastAsia="宋体" w:cs="宋体"/>
          <w:b/>
          <w:color w:val="000000"/>
          <w:sz w:val="32"/>
          <w:szCs w:val="32"/>
          <w:highlight w:val="none"/>
          <w:lang w:val="en-US" w:eastAsia="zh-CN"/>
        </w:rPr>
      </w:pPr>
    </w:p>
    <w:p w14:paraId="2C68C738">
      <w:pPr>
        <w:pStyle w:val="45"/>
        <w:spacing w:line="360" w:lineRule="auto"/>
        <w:jc w:val="center"/>
        <w:rPr>
          <w:rFonts w:hint="eastAsia" w:ascii="宋体" w:hAnsi="宋体" w:eastAsia="宋体" w:cs="宋体"/>
          <w:b/>
          <w:color w:val="000000"/>
          <w:sz w:val="32"/>
          <w:szCs w:val="32"/>
          <w:highlight w:val="none"/>
          <w:lang w:val="en-US" w:eastAsia="zh-CN"/>
        </w:rPr>
      </w:pPr>
    </w:p>
    <w:p w14:paraId="5BD04C0A">
      <w:pPr>
        <w:pStyle w:val="45"/>
        <w:spacing w:line="360" w:lineRule="auto"/>
        <w:jc w:val="center"/>
        <w:rPr>
          <w:rFonts w:hint="eastAsia" w:ascii="宋体" w:hAnsi="宋体" w:eastAsia="宋体" w:cs="宋体"/>
          <w:b/>
          <w:color w:val="000000"/>
          <w:sz w:val="32"/>
          <w:szCs w:val="32"/>
          <w:highlight w:val="none"/>
          <w:lang w:val="en-US" w:eastAsia="zh-CN"/>
        </w:rPr>
      </w:pPr>
    </w:p>
    <w:p w14:paraId="45A4B09C">
      <w:pPr>
        <w:pStyle w:val="45"/>
        <w:spacing w:line="360" w:lineRule="auto"/>
        <w:jc w:val="center"/>
        <w:rPr>
          <w:rFonts w:hint="eastAsia" w:ascii="宋体" w:hAnsi="宋体" w:eastAsia="宋体" w:cs="宋体"/>
          <w:b/>
          <w:color w:val="000000"/>
          <w:sz w:val="32"/>
          <w:szCs w:val="32"/>
          <w:highlight w:val="none"/>
          <w:lang w:val="en-US" w:eastAsia="zh-CN"/>
        </w:rPr>
      </w:pPr>
    </w:p>
    <w:p w14:paraId="3D027A03">
      <w:pPr>
        <w:pStyle w:val="45"/>
        <w:spacing w:line="360" w:lineRule="auto"/>
        <w:jc w:val="center"/>
        <w:rPr>
          <w:rFonts w:hint="eastAsia" w:ascii="宋体" w:hAnsi="宋体" w:eastAsia="宋体" w:cs="宋体"/>
          <w:b/>
          <w:color w:val="000000"/>
          <w:sz w:val="32"/>
          <w:szCs w:val="32"/>
          <w:highlight w:val="none"/>
          <w:lang w:val="en-US" w:eastAsia="zh-CN"/>
        </w:rPr>
      </w:pPr>
    </w:p>
    <w:p w14:paraId="310EEFFD">
      <w:pPr>
        <w:pStyle w:val="45"/>
        <w:spacing w:line="360" w:lineRule="auto"/>
        <w:jc w:val="center"/>
        <w:rPr>
          <w:rFonts w:hint="eastAsia" w:ascii="宋体" w:hAnsi="宋体" w:eastAsia="宋体" w:cs="宋体"/>
          <w:b/>
          <w:color w:val="000000"/>
          <w:sz w:val="32"/>
          <w:szCs w:val="32"/>
          <w:highlight w:val="none"/>
          <w:lang w:val="en-US" w:eastAsia="zh-CN"/>
        </w:rPr>
      </w:pPr>
    </w:p>
    <w:p w14:paraId="4397EC3F">
      <w:pPr>
        <w:pStyle w:val="45"/>
        <w:spacing w:line="360" w:lineRule="auto"/>
        <w:jc w:val="center"/>
        <w:rPr>
          <w:rFonts w:hint="eastAsia" w:ascii="宋体" w:hAnsi="宋体" w:eastAsia="宋体" w:cs="宋体"/>
          <w:b/>
          <w:color w:val="000000"/>
          <w:sz w:val="32"/>
          <w:szCs w:val="32"/>
          <w:highlight w:val="none"/>
          <w:lang w:val="en-US" w:eastAsia="zh-CN"/>
        </w:rPr>
      </w:pPr>
    </w:p>
    <w:p w14:paraId="139D4DA3">
      <w:pPr>
        <w:pStyle w:val="45"/>
        <w:spacing w:line="360" w:lineRule="auto"/>
        <w:jc w:val="center"/>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lang w:val="en-US" w:eastAsia="zh-CN"/>
        </w:rPr>
        <w:t>（另附）</w:t>
      </w:r>
    </w:p>
    <w:sectPr>
      <w:pgSz w:w="11906" w:h="16838"/>
      <w:pgMar w:top="1440" w:right="1559" w:bottom="1440" w:left="1797" w:header="851" w:footer="992" w:gutter="0"/>
      <w:cols w:equalWidth="0" w:num="1">
        <w:col w:w="8551"/>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CA9C">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文本框 1"/>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2592AC16">
                          <w:pPr>
                            <w:pStyle w:val="17"/>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0Op/RAAAAAwEAAA8AAAAAAAAAAQAgAAAAIgAAAGRycy9kb3ducmV2&#10;LnhtbFBLAQIUABQAAAAIAIdO4kAbeVPhAwIAAPQDAAAOAAAAAAAAAAEAIAAAACABAABkcnMvZTJv&#10;RG9jLnhtbFBLBQYAAAAABgAGAFkBAACVBQAAAAA=&#10;">
              <v:fill on="f" focussize="0,0"/>
              <v:stroke on="f" joinstyle="miter"/>
              <v:imagedata o:title=""/>
              <o:lock v:ext="edit" aspectratio="f"/>
              <v:textbox inset="0mm,0mm,0mm,0mm" style="mso-fit-shape-to-text:t;">
                <w:txbxContent>
                  <w:p w14:paraId="2592AC16">
                    <w:pPr>
                      <w:pStyle w:val="17"/>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6F2DB">
    <w:pPr>
      <w:pStyle w:val="17"/>
      <w:jc w:val="center"/>
      <w:rPr>
        <w:rFonts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14:paraId="77579EE6">
                          <w:pPr>
                            <w:pStyle w:val="17"/>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2/QkpwQCAAD0AwAADgAAAAAAAAABACAAAAAgAQAAZHJzL2Uy&#10;b0RvYy54bWxQSwUGAAAAAAYABgBZAQAAlgUAAAAA&#10;">
              <v:fill on="f" focussize="0,0"/>
              <v:stroke on="f" joinstyle="miter"/>
              <v:imagedata o:title=""/>
              <o:lock v:ext="edit" aspectratio="f"/>
              <v:textbox inset="0mm,0mm,0mm,0mm" style="mso-fit-shape-to-text:t;">
                <w:txbxContent>
                  <w:p w14:paraId="77579EE6">
                    <w:pPr>
                      <w:pStyle w:val="17"/>
                    </w:pPr>
                    <w:r>
                      <w:fldChar w:fldCharType="begin"/>
                    </w:r>
                    <w:r>
                      <w:instrText xml:space="preserve"> PAGE  \* MERGEFORMAT </w:instrText>
                    </w:r>
                    <w:r>
                      <w:fldChar w:fldCharType="separate"/>
                    </w:r>
                    <w:r>
                      <w:t>74</w:t>
                    </w:r>
                    <w:r>
                      <w:fldChar w:fldCharType="end"/>
                    </w:r>
                  </w:p>
                </w:txbxContent>
              </v:textbox>
            </v:rect>
          </w:pict>
        </mc:Fallback>
      </mc:AlternateContent>
    </w:r>
  </w:p>
  <w:p w14:paraId="1D0F22BE">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C1B2">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7B887"/>
    <w:multiLevelType w:val="singleLevel"/>
    <w:tmpl w:val="E077B887"/>
    <w:lvl w:ilvl="0" w:tentative="0">
      <w:start w:val="1"/>
      <w:numFmt w:val="decimal"/>
      <w:pStyle w:val="4"/>
      <w:lvlText w:val="%1."/>
      <w:lvlJc w:val="left"/>
      <w:pPr>
        <w:tabs>
          <w:tab w:val="left" w:pos="360"/>
        </w:tabs>
        <w:ind w:left="360" w:hanging="360"/>
      </w:pPr>
    </w:lvl>
  </w:abstractNum>
  <w:abstractNum w:abstractNumId="1">
    <w:nsid w:val="2ED48C6A"/>
    <w:multiLevelType w:val="singleLevel"/>
    <w:tmpl w:val="2ED48C6A"/>
    <w:lvl w:ilvl="0" w:tentative="0">
      <w:start w:val="1"/>
      <w:numFmt w:val="decimal"/>
      <w:suff w:val="nothing"/>
      <w:lvlText w:val="%1、"/>
      <w:lvlJc w:val="left"/>
    </w:lvl>
  </w:abstractNum>
  <w:abstractNum w:abstractNumId="2">
    <w:nsid w:val="42DB0E26"/>
    <w:multiLevelType w:val="singleLevel"/>
    <w:tmpl w:val="42DB0E26"/>
    <w:lvl w:ilvl="0" w:tentative="0">
      <w:start w:val="1"/>
      <w:numFmt w:val="decimal"/>
      <w:lvlText w:val="%1."/>
      <w:lvlJc w:val="left"/>
      <w:pPr>
        <w:tabs>
          <w:tab w:val="left" w:pos="312"/>
        </w:tabs>
      </w:pPr>
    </w:lvl>
  </w:abstractNum>
  <w:abstractNum w:abstractNumId="3">
    <w:nsid w:val="493D36F3"/>
    <w:multiLevelType w:val="singleLevel"/>
    <w:tmpl w:val="493D36F3"/>
    <w:lvl w:ilvl="0" w:tentative="0">
      <w:start w:val="1"/>
      <w:numFmt w:val="chineseCounting"/>
      <w:suff w:val="nothing"/>
      <w:lvlText w:val="%1、"/>
      <w:lvlJc w:val="left"/>
      <w:rPr>
        <w:rFonts w:hint="eastAsia"/>
      </w:rPr>
    </w:lvl>
  </w:abstractNum>
  <w:abstractNum w:abstractNumId="4">
    <w:nsid w:val="6EEF1B5E"/>
    <w:multiLevelType w:val="multilevel"/>
    <w:tmpl w:val="6EEF1B5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mE1MzkxNzk5YTAyYzVkODRkMzYzYjU5MDllZmEifQ=="/>
  </w:docVars>
  <w:rsids>
    <w:rsidRoot w:val="776C3F1C"/>
    <w:rsid w:val="00005984"/>
    <w:rsid w:val="00012F3B"/>
    <w:rsid w:val="00015295"/>
    <w:rsid w:val="00032339"/>
    <w:rsid w:val="00045FD5"/>
    <w:rsid w:val="00074318"/>
    <w:rsid w:val="0009790A"/>
    <w:rsid w:val="000D3B2C"/>
    <w:rsid w:val="000F7095"/>
    <w:rsid w:val="001055EC"/>
    <w:rsid w:val="00107E5F"/>
    <w:rsid w:val="00110964"/>
    <w:rsid w:val="00124A40"/>
    <w:rsid w:val="00142B2E"/>
    <w:rsid w:val="0014650E"/>
    <w:rsid w:val="001A3AE9"/>
    <w:rsid w:val="001B7EB2"/>
    <w:rsid w:val="001C068D"/>
    <w:rsid w:val="001D5821"/>
    <w:rsid w:val="001E73CA"/>
    <w:rsid w:val="00225207"/>
    <w:rsid w:val="00255298"/>
    <w:rsid w:val="002711EC"/>
    <w:rsid w:val="00277143"/>
    <w:rsid w:val="00290C92"/>
    <w:rsid w:val="002C2D84"/>
    <w:rsid w:val="002D351D"/>
    <w:rsid w:val="002E4BCD"/>
    <w:rsid w:val="002E67D8"/>
    <w:rsid w:val="00300D9D"/>
    <w:rsid w:val="0032191D"/>
    <w:rsid w:val="00324228"/>
    <w:rsid w:val="00334789"/>
    <w:rsid w:val="00376EF4"/>
    <w:rsid w:val="003D39F0"/>
    <w:rsid w:val="003D3B81"/>
    <w:rsid w:val="003F72B9"/>
    <w:rsid w:val="00402FAE"/>
    <w:rsid w:val="00403176"/>
    <w:rsid w:val="00436F97"/>
    <w:rsid w:val="0045161E"/>
    <w:rsid w:val="0049339C"/>
    <w:rsid w:val="004B363C"/>
    <w:rsid w:val="004D4BC6"/>
    <w:rsid w:val="00506BE8"/>
    <w:rsid w:val="005528AD"/>
    <w:rsid w:val="0055693E"/>
    <w:rsid w:val="00567222"/>
    <w:rsid w:val="00642C48"/>
    <w:rsid w:val="006C149B"/>
    <w:rsid w:val="006C6846"/>
    <w:rsid w:val="006E354D"/>
    <w:rsid w:val="006E6ABE"/>
    <w:rsid w:val="00704635"/>
    <w:rsid w:val="0070750E"/>
    <w:rsid w:val="0071535C"/>
    <w:rsid w:val="00722C38"/>
    <w:rsid w:val="00733248"/>
    <w:rsid w:val="00755965"/>
    <w:rsid w:val="007731FB"/>
    <w:rsid w:val="007B3F2A"/>
    <w:rsid w:val="007B7795"/>
    <w:rsid w:val="007C005C"/>
    <w:rsid w:val="007C4BE5"/>
    <w:rsid w:val="007F0BA4"/>
    <w:rsid w:val="007F645C"/>
    <w:rsid w:val="0081173D"/>
    <w:rsid w:val="00822AAE"/>
    <w:rsid w:val="00832551"/>
    <w:rsid w:val="00834EB7"/>
    <w:rsid w:val="00860BD4"/>
    <w:rsid w:val="00862567"/>
    <w:rsid w:val="008922CE"/>
    <w:rsid w:val="0089388D"/>
    <w:rsid w:val="00895B9C"/>
    <w:rsid w:val="008B6B4F"/>
    <w:rsid w:val="008F4817"/>
    <w:rsid w:val="00910C28"/>
    <w:rsid w:val="009228F2"/>
    <w:rsid w:val="00960CC3"/>
    <w:rsid w:val="0097149A"/>
    <w:rsid w:val="009A4233"/>
    <w:rsid w:val="009C3232"/>
    <w:rsid w:val="00A26D5B"/>
    <w:rsid w:val="00A279BD"/>
    <w:rsid w:val="00A42650"/>
    <w:rsid w:val="00A527B5"/>
    <w:rsid w:val="00A70EB4"/>
    <w:rsid w:val="00A763E3"/>
    <w:rsid w:val="00AA7868"/>
    <w:rsid w:val="00AB43B1"/>
    <w:rsid w:val="00AB5E1E"/>
    <w:rsid w:val="00AC32D6"/>
    <w:rsid w:val="00B03073"/>
    <w:rsid w:val="00B145ED"/>
    <w:rsid w:val="00B32485"/>
    <w:rsid w:val="00B34448"/>
    <w:rsid w:val="00B501D7"/>
    <w:rsid w:val="00BA2F2B"/>
    <w:rsid w:val="00BD4416"/>
    <w:rsid w:val="00C33719"/>
    <w:rsid w:val="00C4756D"/>
    <w:rsid w:val="00C74B0D"/>
    <w:rsid w:val="00C815E9"/>
    <w:rsid w:val="00C82548"/>
    <w:rsid w:val="00C857D0"/>
    <w:rsid w:val="00C9421D"/>
    <w:rsid w:val="00C957E4"/>
    <w:rsid w:val="00CB7C28"/>
    <w:rsid w:val="00CE7CC6"/>
    <w:rsid w:val="00D03DEA"/>
    <w:rsid w:val="00D32863"/>
    <w:rsid w:val="00D33028"/>
    <w:rsid w:val="00D37568"/>
    <w:rsid w:val="00D4278B"/>
    <w:rsid w:val="00D50AA9"/>
    <w:rsid w:val="00D64C31"/>
    <w:rsid w:val="00D70A74"/>
    <w:rsid w:val="00D92984"/>
    <w:rsid w:val="00DA0C14"/>
    <w:rsid w:val="00DD3D9A"/>
    <w:rsid w:val="00DE175B"/>
    <w:rsid w:val="00E11DD0"/>
    <w:rsid w:val="00E21A39"/>
    <w:rsid w:val="00E22A0B"/>
    <w:rsid w:val="00E42047"/>
    <w:rsid w:val="00E5178E"/>
    <w:rsid w:val="00E53954"/>
    <w:rsid w:val="00E604C6"/>
    <w:rsid w:val="00E740C9"/>
    <w:rsid w:val="00E91DA2"/>
    <w:rsid w:val="00EA3829"/>
    <w:rsid w:val="00EA4831"/>
    <w:rsid w:val="00EA4951"/>
    <w:rsid w:val="00EB55C8"/>
    <w:rsid w:val="00ED0BED"/>
    <w:rsid w:val="00EF1568"/>
    <w:rsid w:val="00EF5EE0"/>
    <w:rsid w:val="00F02BDD"/>
    <w:rsid w:val="00F440F1"/>
    <w:rsid w:val="00F55871"/>
    <w:rsid w:val="00FB0B25"/>
    <w:rsid w:val="00FF211B"/>
    <w:rsid w:val="020C008E"/>
    <w:rsid w:val="028440C8"/>
    <w:rsid w:val="05656433"/>
    <w:rsid w:val="064E04FE"/>
    <w:rsid w:val="08335FB0"/>
    <w:rsid w:val="08376C75"/>
    <w:rsid w:val="0A1B1D01"/>
    <w:rsid w:val="0A5F2FE8"/>
    <w:rsid w:val="0B16616B"/>
    <w:rsid w:val="0ED463D8"/>
    <w:rsid w:val="106D43EE"/>
    <w:rsid w:val="10F73733"/>
    <w:rsid w:val="112F7C5E"/>
    <w:rsid w:val="11762854"/>
    <w:rsid w:val="11C733FE"/>
    <w:rsid w:val="11E41AA1"/>
    <w:rsid w:val="128F61EA"/>
    <w:rsid w:val="13954387"/>
    <w:rsid w:val="149D2DC6"/>
    <w:rsid w:val="158D5D8E"/>
    <w:rsid w:val="160D57C5"/>
    <w:rsid w:val="18167A61"/>
    <w:rsid w:val="18D6213F"/>
    <w:rsid w:val="1AFE6CB6"/>
    <w:rsid w:val="1B1261A4"/>
    <w:rsid w:val="1B617245"/>
    <w:rsid w:val="1B6A083E"/>
    <w:rsid w:val="1B7E1EDC"/>
    <w:rsid w:val="1B9F505D"/>
    <w:rsid w:val="1E14630E"/>
    <w:rsid w:val="1E86303E"/>
    <w:rsid w:val="207E6F0A"/>
    <w:rsid w:val="20987265"/>
    <w:rsid w:val="20D34741"/>
    <w:rsid w:val="214166F8"/>
    <w:rsid w:val="223C1C8F"/>
    <w:rsid w:val="229B128E"/>
    <w:rsid w:val="23301EF9"/>
    <w:rsid w:val="23D902C0"/>
    <w:rsid w:val="2475035B"/>
    <w:rsid w:val="24F01AD4"/>
    <w:rsid w:val="262752A3"/>
    <w:rsid w:val="278A1362"/>
    <w:rsid w:val="278D74ED"/>
    <w:rsid w:val="280D309E"/>
    <w:rsid w:val="280E1786"/>
    <w:rsid w:val="28276518"/>
    <w:rsid w:val="28365535"/>
    <w:rsid w:val="29593FE9"/>
    <w:rsid w:val="2B712D6C"/>
    <w:rsid w:val="2BC6042C"/>
    <w:rsid w:val="2CF059D1"/>
    <w:rsid w:val="2D103115"/>
    <w:rsid w:val="2D2913B9"/>
    <w:rsid w:val="2E8F432D"/>
    <w:rsid w:val="30534FA5"/>
    <w:rsid w:val="306A30AD"/>
    <w:rsid w:val="30907F59"/>
    <w:rsid w:val="31720DC5"/>
    <w:rsid w:val="324B2B08"/>
    <w:rsid w:val="33DE547F"/>
    <w:rsid w:val="34013043"/>
    <w:rsid w:val="36071696"/>
    <w:rsid w:val="36404A7C"/>
    <w:rsid w:val="36E16E2E"/>
    <w:rsid w:val="36F9612C"/>
    <w:rsid w:val="373D526A"/>
    <w:rsid w:val="37E70574"/>
    <w:rsid w:val="381F6147"/>
    <w:rsid w:val="39641F82"/>
    <w:rsid w:val="39D528AC"/>
    <w:rsid w:val="3A1C71B5"/>
    <w:rsid w:val="3AC77613"/>
    <w:rsid w:val="3C204AFC"/>
    <w:rsid w:val="3CD04124"/>
    <w:rsid w:val="3F085ECB"/>
    <w:rsid w:val="40D17F0D"/>
    <w:rsid w:val="410F0A26"/>
    <w:rsid w:val="427D75DB"/>
    <w:rsid w:val="43A52D0D"/>
    <w:rsid w:val="441D59B8"/>
    <w:rsid w:val="451712CB"/>
    <w:rsid w:val="45BC4D9D"/>
    <w:rsid w:val="46BD17BD"/>
    <w:rsid w:val="49137521"/>
    <w:rsid w:val="49367BAD"/>
    <w:rsid w:val="4A8B4D1A"/>
    <w:rsid w:val="4AA46683"/>
    <w:rsid w:val="4B8C135E"/>
    <w:rsid w:val="4C95242C"/>
    <w:rsid w:val="4CCF0E8F"/>
    <w:rsid w:val="4F6B3C13"/>
    <w:rsid w:val="508D37ED"/>
    <w:rsid w:val="512F2A1E"/>
    <w:rsid w:val="51826100"/>
    <w:rsid w:val="51983E35"/>
    <w:rsid w:val="53A632A2"/>
    <w:rsid w:val="557D644E"/>
    <w:rsid w:val="562A7D3D"/>
    <w:rsid w:val="57CD1B14"/>
    <w:rsid w:val="5809434F"/>
    <w:rsid w:val="581A78E5"/>
    <w:rsid w:val="5AB525E2"/>
    <w:rsid w:val="5B372706"/>
    <w:rsid w:val="5BAD3DF2"/>
    <w:rsid w:val="5CB8694A"/>
    <w:rsid w:val="5CC46711"/>
    <w:rsid w:val="5F012431"/>
    <w:rsid w:val="5FF4051D"/>
    <w:rsid w:val="619D39D4"/>
    <w:rsid w:val="62685D90"/>
    <w:rsid w:val="62822B0A"/>
    <w:rsid w:val="62AC2121"/>
    <w:rsid w:val="63950E07"/>
    <w:rsid w:val="645C510E"/>
    <w:rsid w:val="65B049FF"/>
    <w:rsid w:val="65C57C94"/>
    <w:rsid w:val="69AC6EAA"/>
    <w:rsid w:val="6A24180C"/>
    <w:rsid w:val="6A6445BB"/>
    <w:rsid w:val="6ABF5724"/>
    <w:rsid w:val="6C7C535C"/>
    <w:rsid w:val="6DF56014"/>
    <w:rsid w:val="6E70494A"/>
    <w:rsid w:val="6EC10D02"/>
    <w:rsid w:val="6F286FD3"/>
    <w:rsid w:val="6F4C3C79"/>
    <w:rsid w:val="710A3BC0"/>
    <w:rsid w:val="72A76461"/>
    <w:rsid w:val="72AE6BFD"/>
    <w:rsid w:val="741C48B1"/>
    <w:rsid w:val="7625426C"/>
    <w:rsid w:val="775841CD"/>
    <w:rsid w:val="776C3F1C"/>
    <w:rsid w:val="78342545"/>
    <w:rsid w:val="783A574A"/>
    <w:rsid w:val="78E24ADA"/>
    <w:rsid w:val="7A504E83"/>
    <w:rsid w:val="7B1072F5"/>
    <w:rsid w:val="7B1D7C08"/>
    <w:rsid w:val="7BC45C6E"/>
    <w:rsid w:val="7BF72434"/>
    <w:rsid w:val="7CC93DCB"/>
    <w:rsid w:val="7CFB5D27"/>
    <w:rsid w:val="7D2A3BC8"/>
    <w:rsid w:val="7D4274B2"/>
    <w:rsid w:val="7DC41B70"/>
    <w:rsid w:val="7DD41DA4"/>
    <w:rsid w:val="7E942B15"/>
    <w:rsid w:val="7ED607F9"/>
    <w:rsid w:val="7F563D48"/>
    <w:rsid w:val="7FBC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autoRedefine/>
    <w:qFormat/>
    <w:uiPriority w:val="0"/>
    <w:pPr>
      <w:spacing w:before="260" w:after="260" w:line="500" w:lineRule="exact"/>
      <w:contextualSpacing/>
      <w:jc w:val="center"/>
      <w:outlineLvl w:val="1"/>
    </w:pPr>
    <w:rPr>
      <w:rFonts w:ascii="宋体"/>
      <w:b/>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spacing w:line="276" w:lineRule="auto"/>
      <w:jc w:val="left"/>
    </w:pPr>
    <w:rPr>
      <w:rFonts w:ascii="宋体"/>
      <w:color w:val="FF0000"/>
      <w:szCs w:val="21"/>
    </w:rPr>
  </w:style>
  <w:style w:type="paragraph" w:styleId="4">
    <w:name w:val="List Number"/>
    <w:basedOn w:val="1"/>
    <w:autoRedefine/>
    <w:qFormat/>
    <w:uiPriority w:val="0"/>
    <w:pPr>
      <w:numPr>
        <w:ilvl w:val="0"/>
        <w:numId w:val="1"/>
      </w:numPr>
    </w:pPr>
  </w:style>
  <w:style w:type="paragraph" w:styleId="5">
    <w:name w:val="Normal Indent"/>
    <w:basedOn w:val="1"/>
    <w:next w:val="6"/>
    <w:autoRedefine/>
    <w:qFormat/>
    <w:uiPriority w:val="99"/>
    <w:pPr>
      <w:ind w:firstLine="200" w:firstLineChars="200"/>
    </w:pPr>
  </w:style>
  <w:style w:type="paragraph" w:styleId="6">
    <w:name w:val="Body Text Indent"/>
    <w:basedOn w:val="1"/>
    <w:next w:val="5"/>
    <w:autoRedefine/>
    <w:qFormat/>
    <w:uiPriority w:val="0"/>
    <w:pPr>
      <w:spacing w:line="200" w:lineRule="exact"/>
      <w:ind w:firstLine="301"/>
    </w:pPr>
    <w:rPr>
      <w:rFonts w:ascii="宋体"/>
      <w:spacing w:val="-4"/>
      <w:sz w:val="18"/>
    </w:rPr>
  </w:style>
  <w:style w:type="paragraph" w:styleId="7">
    <w:name w:val="caption"/>
    <w:basedOn w:val="1"/>
    <w:next w:val="1"/>
    <w:autoRedefine/>
    <w:qFormat/>
    <w:uiPriority w:val="99"/>
    <w:rPr>
      <w:rFonts w:ascii="Arial" w:hAnsi="Arial" w:eastAsia="黑体"/>
      <w:sz w:val="20"/>
    </w:rPr>
  </w:style>
  <w:style w:type="paragraph" w:styleId="8">
    <w:name w:val="Document Map"/>
    <w:basedOn w:val="1"/>
    <w:link w:val="69"/>
    <w:autoRedefine/>
    <w:qFormat/>
    <w:uiPriority w:val="99"/>
    <w:rPr>
      <w:rFonts w:ascii="宋体" w:cs="Times New Roman"/>
      <w:sz w:val="18"/>
      <w:szCs w:val="18"/>
    </w:rPr>
  </w:style>
  <w:style w:type="paragraph" w:styleId="9">
    <w:name w:val="toa heading"/>
    <w:basedOn w:val="1"/>
    <w:next w:val="1"/>
    <w:autoRedefine/>
    <w:qFormat/>
    <w:uiPriority w:val="0"/>
    <w:pPr>
      <w:spacing w:before="120"/>
    </w:pPr>
    <w:rPr>
      <w:rFonts w:ascii="Arial" w:hAnsi="Arial" w:cs="Calibri"/>
      <w:sz w:val="24"/>
      <w:szCs w:val="21"/>
    </w:rPr>
  </w:style>
  <w:style w:type="paragraph" w:styleId="10">
    <w:name w:val="annotation text"/>
    <w:basedOn w:val="1"/>
    <w:link w:val="70"/>
    <w:autoRedefine/>
    <w:qFormat/>
    <w:uiPriority w:val="0"/>
    <w:pPr>
      <w:jc w:val="left"/>
    </w:pPr>
    <w:rPr>
      <w:rFonts w:cs="Times New Roman"/>
    </w:rPr>
  </w:style>
  <w:style w:type="paragraph" w:styleId="11">
    <w:name w:val="Body Text"/>
    <w:basedOn w:val="1"/>
    <w:next w:val="12"/>
    <w:autoRedefine/>
    <w:qFormat/>
    <w:uiPriority w:val="0"/>
    <w:rPr>
      <w:sz w:val="28"/>
    </w:rPr>
  </w:style>
  <w:style w:type="paragraph" w:styleId="12">
    <w:name w:val="toc 8"/>
    <w:basedOn w:val="1"/>
    <w:next w:val="1"/>
    <w:unhideWhenUsed/>
    <w:qFormat/>
    <w:uiPriority w:val="39"/>
    <w:pPr>
      <w:widowControl/>
      <w:spacing w:line="360" w:lineRule="auto"/>
      <w:ind w:left="1960" w:firstLine="200" w:firstLineChars="200"/>
      <w:jc w:val="left"/>
    </w:pPr>
    <w:rPr>
      <w:rFonts w:ascii="Calibri" w:hAnsi="Calibri" w:cs="Calibri"/>
      <w:kern w:val="0"/>
      <w:sz w:val="18"/>
      <w:szCs w:val="18"/>
    </w:rPr>
  </w:style>
  <w:style w:type="paragraph" w:styleId="13">
    <w:name w:val="Plain Text"/>
    <w:basedOn w:val="1"/>
    <w:next w:val="5"/>
    <w:link w:val="58"/>
    <w:autoRedefine/>
    <w:qFormat/>
    <w:uiPriority w:val="0"/>
    <w:rPr>
      <w:rFonts w:ascii="宋体"/>
      <w:szCs w:val="21"/>
    </w:rPr>
  </w:style>
  <w:style w:type="paragraph" w:styleId="14">
    <w:name w:val="Date"/>
    <w:basedOn w:val="1"/>
    <w:next w:val="1"/>
    <w:link w:val="68"/>
    <w:autoRedefine/>
    <w:qFormat/>
    <w:uiPriority w:val="99"/>
    <w:pPr>
      <w:ind w:left="2500" w:leftChars="2500"/>
    </w:pPr>
    <w:rPr>
      <w:rFonts w:eastAsia="楷体_GB2312"/>
      <w:sz w:val="32"/>
    </w:rPr>
  </w:style>
  <w:style w:type="paragraph" w:styleId="15">
    <w:name w:val="Body Text Indent 2"/>
    <w:basedOn w:val="1"/>
    <w:link w:val="63"/>
    <w:autoRedefine/>
    <w:qFormat/>
    <w:uiPriority w:val="99"/>
    <w:pPr>
      <w:spacing w:after="120" w:line="480" w:lineRule="auto"/>
      <w:ind w:left="420" w:leftChars="200"/>
    </w:pPr>
  </w:style>
  <w:style w:type="paragraph" w:styleId="16">
    <w:name w:val="Balloon Text"/>
    <w:basedOn w:val="1"/>
    <w:link w:val="71"/>
    <w:autoRedefine/>
    <w:qFormat/>
    <w:uiPriority w:val="99"/>
    <w:rPr>
      <w:rFonts w:cs="Times New Roman"/>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Subtitle"/>
    <w:basedOn w:val="1"/>
    <w:next w:val="1"/>
    <w:qFormat/>
    <w:uiPriority w:val="0"/>
    <w:pPr>
      <w:spacing w:before="200" w:after="900"/>
      <w:jc w:val="right"/>
    </w:pPr>
    <w:rPr>
      <w:rFonts w:ascii="宋体" w:hAnsi="宋体"/>
      <w:i/>
      <w:iCs/>
      <w:sz w:val="24"/>
    </w:rPr>
  </w:style>
  <w:style w:type="paragraph" w:styleId="21">
    <w:name w:val="List"/>
    <w:basedOn w:val="1"/>
    <w:next w:val="1"/>
    <w:autoRedefine/>
    <w:qFormat/>
    <w:uiPriority w:val="0"/>
    <w:pPr>
      <w:ind w:left="200" w:hanging="200" w:hangingChars="200"/>
    </w:pPr>
    <w:rPr>
      <w:sz w:val="28"/>
    </w:rPr>
  </w:style>
  <w:style w:type="paragraph" w:styleId="22">
    <w:name w:val="toc 6"/>
    <w:basedOn w:val="1"/>
    <w:next w:val="1"/>
    <w:autoRedefine/>
    <w:qFormat/>
    <w:uiPriority w:val="0"/>
    <w:pPr>
      <w:ind w:left="1050"/>
      <w:jc w:val="left"/>
    </w:pPr>
    <w:rPr>
      <w:sz w:val="18"/>
      <w:szCs w:val="18"/>
    </w:rPr>
  </w:style>
  <w:style w:type="paragraph" w:styleId="23">
    <w:name w:val="Body Text Indent 3"/>
    <w:basedOn w:val="1"/>
    <w:autoRedefine/>
    <w:qFormat/>
    <w:uiPriority w:val="0"/>
    <w:pPr>
      <w:spacing w:after="120" w:afterLines="0"/>
      <w:ind w:left="420" w:leftChars="200"/>
    </w:pPr>
    <w:rPr>
      <w:sz w:val="16"/>
      <w:szCs w:val="16"/>
    </w:rPr>
  </w:style>
  <w:style w:type="paragraph" w:styleId="24">
    <w:name w:val="toc 2"/>
    <w:basedOn w:val="1"/>
    <w:next w:val="1"/>
    <w:autoRedefine/>
    <w:qFormat/>
    <w:uiPriority w:val="39"/>
    <w:pPr>
      <w:ind w:left="200" w:leftChars="200"/>
    </w:pPr>
    <w:rPr>
      <w:sz w:val="28"/>
    </w:rPr>
  </w:style>
  <w:style w:type="paragraph" w:styleId="25">
    <w:name w:val="Normal (Web)"/>
    <w:basedOn w:val="1"/>
    <w:autoRedefine/>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26">
    <w:name w:val="Title"/>
    <w:basedOn w:val="1"/>
    <w:next w:val="1"/>
    <w:autoRedefine/>
    <w:qFormat/>
    <w:uiPriority w:val="0"/>
    <w:pPr>
      <w:spacing w:before="240" w:after="60"/>
      <w:jc w:val="center"/>
      <w:outlineLvl w:val="0"/>
    </w:pPr>
    <w:rPr>
      <w:rFonts w:ascii="Arial" w:hAnsi="Arial" w:cs="Times New Roman"/>
      <w:sz w:val="32"/>
      <w:szCs w:val="32"/>
    </w:rPr>
  </w:style>
  <w:style w:type="paragraph" w:styleId="27">
    <w:name w:val="Body Text First Indent"/>
    <w:basedOn w:val="11"/>
    <w:next w:val="20"/>
    <w:link w:val="62"/>
    <w:autoRedefine/>
    <w:unhideWhenUsed/>
    <w:qFormat/>
    <w:uiPriority w:val="99"/>
    <w:pPr>
      <w:ind w:firstLine="420" w:firstLineChars="100"/>
    </w:pPr>
  </w:style>
  <w:style w:type="paragraph" w:styleId="28">
    <w:name w:val="Body Text First Indent 2"/>
    <w:basedOn w:val="6"/>
    <w:next w:val="29"/>
    <w:link w:val="61"/>
    <w:autoRedefine/>
    <w:qFormat/>
    <w:uiPriority w:val="0"/>
    <w:pPr>
      <w:ind w:firstLine="420" w:firstLineChars="200"/>
    </w:pPr>
  </w:style>
  <w:style w:type="paragraph" w:customStyle="1" w:styleId="29">
    <w:name w:val="xl53"/>
    <w:basedOn w:val="1"/>
    <w:next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31">
    <w:name w:val="Table Grid"/>
    <w:basedOn w:val="3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rFonts w:cs="Times New Roman"/>
      <w:b/>
    </w:rPr>
  </w:style>
  <w:style w:type="character" w:styleId="34">
    <w:name w:val="Hyperlink"/>
    <w:autoRedefine/>
    <w:qFormat/>
    <w:uiPriority w:val="99"/>
    <w:rPr>
      <w:color w:val="0000FF"/>
      <w:u w:val="single"/>
    </w:rPr>
  </w:style>
  <w:style w:type="paragraph" w:styleId="35">
    <w:name w:val="List Paragraph"/>
    <w:basedOn w:val="1"/>
    <w:link w:val="67"/>
    <w:autoRedefine/>
    <w:qFormat/>
    <w:uiPriority w:val="0"/>
    <w:pPr>
      <w:ind w:firstLine="420" w:firstLineChars="200"/>
    </w:pPr>
    <w:rPr>
      <w:rFonts w:ascii="Times New Roman" w:hAnsi="Times New Roman" w:cs="Times New Roman"/>
      <w:szCs w:val="24"/>
    </w:rPr>
  </w:style>
  <w:style w:type="character" w:customStyle="1" w:styleId="36">
    <w:name w:val="font11"/>
    <w:basedOn w:val="32"/>
    <w:autoRedefine/>
    <w:qFormat/>
    <w:uiPriority w:val="0"/>
    <w:rPr>
      <w:rFonts w:ascii="宋体" w:eastAsia="宋体" w:cs="宋体"/>
      <w:color w:val="000000"/>
      <w:sz w:val="21"/>
      <w:szCs w:val="21"/>
      <w:u w:val="none"/>
    </w:rPr>
  </w:style>
  <w:style w:type="character" w:customStyle="1" w:styleId="37">
    <w:name w:val="font331"/>
    <w:basedOn w:val="32"/>
    <w:autoRedefine/>
    <w:qFormat/>
    <w:uiPriority w:val="0"/>
    <w:rPr>
      <w:rFonts w:hint="eastAsia" w:ascii="宋体" w:hAnsi="宋体" w:eastAsia="宋体" w:cs="宋体"/>
      <w:color w:val="000000"/>
      <w:sz w:val="22"/>
      <w:szCs w:val="22"/>
      <w:u w:val="none"/>
    </w:rPr>
  </w:style>
  <w:style w:type="character" w:customStyle="1" w:styleId="38">
    <w:name w:val="font51"/>
    <w:basedOn w:val="32"/>
    <w:autoRedefine/>
    <w:qFormat/>
    <w:uiPriority w:val="0"/>
    <w:rPr>
      <w:rFonts w:ascii="Times New Roman" w:hAnsi="Times New Roman"/>
      <w:color w:val="000000"/>
      <w:sz w:val="21"/>
      <w:u w:val="none"/>
    </w:rPr>
  </w:style>
  <w:style w:type="character" w:customStyle="1" w:styleId="39">
    <w:name w:val="font91"/>
    <w:basedOn w:val="32"/>
    <w:autoRedefine/>
    <w:qFormat/>
    <w:uiPriority w:val="0"/>
    <w:rPr>
      <w:rFonts w:hint="eastAsia" w:ascii="宋体" w:hAnsi="宋体" w:eastAsia="宋体" w:cs="宋体"/>
      <w:b/>
      <w:bCs/>
      <w:color w:val="000000"/>
      <w:sz w:val="24"/>
      <w:szCs w:val="24"/>
      <w:u w:val="none"/>
    </w:rPr>
  </w:style>
  <w:style w:type="character" w:customStyle="1" w:styleId="40">
    <w:name w:val="font131"/>
    <w:basedOn w:val="32"/>
    <w:autoRedefine/>
    <w:qFormat/>
    <w:uiPriority w:val="0"/>
    <w:rPr>
      <w:rFonts w:hint="eastAsia" w:ascii="宋体" w:hAnsi="宋体" w:eastAsia="宋体" w:cs="宋体"/>
      <w:color w:val="000000"/>
      <w:sz w:val="20"/>
      <w:szCs w:val="20"/>
      <w:u w:val="none"/>
    </w:rPr>
  </w:style>
  <w:style w:type="character" w:customStyle="1" w:styleId="41">
    <w:name w:val="font241"/>
    <w:basedOn w:val="32"/>
    <w:autoRedefine/>
    <w:qFormat/>
    <w:uiPriority w:val="0"/>
    <w:rPr>
      <w:rFonts w:hint="eastAsia" w:ascii="新宋体" w:hAnsi="新宋体" w:eastAsia="新宋体" w:cs="新宋体"/>
      <w:color w:val="000000"/>
      <w:sz w:val="20"/>
      <w:szCs w:val="20"/>
      <w:u w:val="none"/>
    </w:rPr>
  </w:style>
  <w:style w:type="character" w:customStyle="1" w:styleId="42">
    <w:name w:val="font201"/>
    <w:basedOn w:val="32"/>
    <w:autoRedefine/>
    <w:qFormat/>
    <w:uiPriority w:val="0"/>
    <w:rPr>
      <w:rFonts w:hint="eastAsia" w:ascii="宋体" w:hAnsi="宋体" w:eastAsia="宋体" w:cs="宋体"/>
      <w:color w:val="000000"/>
      <w:sz w:val="20"/>
      <w:szCs w:val="20"/>
      <w:u w:val="none"/>
    </w:rPr>
  </w:style>
  <w:style w:type="character" w:customStyle="1" w:styleId="43">
    <w:name w:val="font21"/>
    <w:basedOn w:val="32"/>
    <w:autoRedefine/>
    <w:qFormat/>
    <w:uiPriority w:val="0"/>
    <w:rPr>
      <w:rFonts w:ascii="宋体" w:eastAsia="宋体"/>
      <w:color w:val="000000"/>
      <w:sz w:val="20"/>
      <w:u w:val="none"/>
    </w:rPr>
  </w:style>
  <w:style w:type="character" w:customStyle="1" w:styleId="44">
    <w:name w:val="font41"/>
    <w:basedOn w:val="32"/>
    <w:autoRedefine/>
    <w:qFormat/>
    <w:uiPriority w:val="0"/>
    <w:rPr>
      <w:rFonts w:ascii="宋体" w:eastAsia="宋体"/>
      <w:color w:val="000000"/>
      <w:sz w:val="21"/>
      <w:u w:val="none"/>
    </w:rPr>
  </w:style>
  <w:style w:type="paragraph" w:customStyle="1" w:styleId="45">
    <w:name w:val="正文_1_0"/>
    <w:autoRedefine/>
    <w:qFormat/>
    <w:uiPriority w:val="99"/>
    <w:pPr>
      <w:widowControl w:val="0"/>
      <w:jc w:val="both"/>
    </w:pPr>
    <w:rPr>
      <w:rFonts w:ascii="Calibri" w:hAnsi="Calibri" w:eastAsia="宋体" w:cs="Arial"/>
      <w:kern w:val="2"/>
      <w:sz w:val="28"/>
      <w:szCs w:val="22"/>
      <w:lang w:val="en-US" w:eastAsia="zh-CN" w:bidi="ar-SA"/>
    </w:rPr>
  </w:style>
  <w:style w:type="paragraph" w:customStyle="1" w:styleId="46">
    <w:name w:val="标题 3_0"/>
    <w:basedOn w:val="47"/>
    <w:next w:val="47"/>
    <w:autoRedefine/>
    <w:qFormat/>
    <w:uiPriority w:val="99"/>
    <w:pPr>
      <w:autoSpaceDE w:val="0"/>
      <w:autoSpaceDN w:val="0"/>
      <w:adjustRightInd w:val="0"/>
      <w:spacing w:line="500" w:lineRule="exact"/>
      <w:jc w:val="center"/>
      <w:outlineLvl w:val="2"/>
    </w:pPr>
    <w:rPr>
      <w:rFonts w:ascii="宋体"/>
      <w:b/>
      <w:szCs w:val="28"/>
    </w:rPr>
  </w:style>
  <w:style w:type="paragraph" w:customStyle="1" w:styleId="47">
    <w:name w:val="正文_0_0"/>
    <w:autoRedefine/>
    <w:qFormat/>
    <w:uiPriority w:val="0"/>
    <w:pPr>
      <w:widowControl w:val="0"/>
      <w:jc w:val="both"/>
    </w:pPr>
    <w:rPr>
      <w:rFonts w:ascii="Calibri" w:hAnsi="Calibri" w:eastAsia="宋体" w:cs="Arial"/>
      <w:kern w:val="2"/>
      <w:sz w:val="28"/>
      <w:szCs w:val="22"/>
      <w:lang w:val="en-US" w:eastAsia="zh-CN" w:bidi="ar-SA"/>
    </w:rPr>
  </w:style>
  <w:style w:type="character" w:customStyle="1" w:styleId="48">
    <w:name w:val="NormalCharacter"/>
    <w:autoRedefine/>
    <w:qFormat/>
    <w:uiPriority w:val="0"/>
  </w:style>
  <w:style w:type="paragraph" w:customStyle="1" w:styleId="49">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font71"/>
    <w:basedOn w:val="32"/>
    <w:autoRedefine/>
    <w:qFormat/>
    <w:uiPriority w:val="0"/>
    <w:rPr>
      <w:rFonts w:hint="eastAsia" w:ascii="宋体" w:hAnsi="宋体" w:eastAsia="宋体" w:cs="宋体"/>
      <w:b/>
      <w:bCs/>
      <w:color w:val="FF0000"/>
      <w:sz w:val="24"/>
      <w:szCs w:val="24"/>
      <w:u w:val="none"/>
    </w:rPr>
  </w:style>
  <w:style w:type="character" w:customStyle="1" w:styleId="51">
    <w:name w:val="font81"/>
    <w:basedOn w:val="32"/>
    <w:autoRedefine/>
    <w:qFormat/>
    <w:uiPriority w:val="0"/>
    <w:rPr>
      <w:rFonts w:hint="eastAsia" w:ascii="宋体" w:hAnsi="宋体" w:eastAsia="宋体" w:cs="宋体"/>
      <w:color w:val="000000"/>
      <w:sz w:val="28"/>
      <w:szCs w:val="28"/>
      <w:u w:val="none"/>
    </w:rPr>
  </w:style>
  <w:style w:type="character" w:customStyle="1" w:styleId="52">
    <w:name w:val="font01"/>
    <w:basedOn w:val="32"/>
    <w:autoRedefine/>
    <w:qFormat/>
    <w:uiPriority w:val="0"/>
    <w:rPr>
      <w:rFonts w:hint="eastAsia" w:ascii="宋体" w:hAnsi="宋体" w:eastAsia="宋体" w:cs="宋体"/>
      <w:color w:val="000000"/>
      <w:sz w:val="24"/>
      <w:szCs w:val="24"/>
      <w:u w:val="none"/>
    </w:rPr>
  </w:style>
  <w:style w:type="character" w:customStyle="1" w:styleId="53">
    <w:name w:val="font31"/>
    <w:basedOn w:val="32"/>
    <w:autoRedefine/>
    <w:qFormat/>
    <w:uiPriority w:val="0"/>
    <w:rPr>
      <w:rFonts w:hint="default" w:ascii="Calibri" w:hAnsi="Calibri" w:cs="Calibri"/>
      <w:color w:val="000000"/>
      <w:sz w:val="24"/>
      <w:szCs w:val="24"/>
      <w:u w:val="none"/>
    </w:rPr>
  </w:style>
  <w:style w:type="character" w:customStyle="1" w:styleId="54">
    <w:name w:val="font61"/>
    <w:basedOn w:val="32"/>
    <w:autoRedefine/>
    <w:qFormat/>
    <w:uiPriority w:val="0"/>
    <w:rPr>
      <w:rFonts w:hint="eastAsia" w:ascii="黑体" w:hAnsi="宋体" w:eastAsia="黑体" w:cs="黑体"/>
      <w:color w:val="000000"/>
      <w:sz w:val="20"/>
      <w:szCs w:val="20"/>
      <w:u w:val="none"/>
    </w:rPr>
  </w:style>
  <w:style w:type="character" w:customStyle="1" w:styleId="55">
    <w:name w:val="font101"/>
    <w:basedOn w:val="32"/>
    <w:autoRedefine/>
    <w:qFormat/>
    <w:uiPriority w:val="0"/>
    <w:rPr>
      <w:rFonts w:ascii="PingFang SC" w:hAnsi="PingFang SC" w:eastAsia="PingFang SC" w:cs="PingFang SC"/>
      <w:color w:val="4E4E4E"/>
      <w:sz w:val="20"/>
      <w:szCs w:val="20"/>
      <w:u w:val="none"/>
    </w:rPr>
  </w:style>
  <w:style w:type="character" w:customStyle="1" w:styleId="56">
    <w:name w:val="font112"/>
    <w:basedOn w:val="32"/>
    <w:autoRedefine/>
    <w:qFormat/>
    <w:uiPriority w:val="0"/>
    <w:rPr>
      <w:rFonts w:hint="eastAsia" w:ascii="宋体" w:hAnsi="宋体" w:eastAsia="宋体" w:cs="宋体"/>
      <w:color w:val="4E4E4E"/>
      <w:sz w:val="20"/>
      <w:szCs w:val="20"/>
      <w:u w:val="none"/>
    </w:rPr>
  </w:style>
  <w:style w:type="character" w:customStyle="1" w:styleId="57">
    <w:name w:val="font121"/>
    <w:basedOn w:val="32"/>
    <w:autoRedefine/>
    <w:qFormat/>
    <w:uiPriority w:val="0"/>
    <w:rPr>
      <w:rFonts w:hint="eastAsia" w:ascii="黑体" w:hAnsi="宋体" w:eastAsia="黑体" w:cs="黑体"/>
      <w:b/>
      <w:bCs/>
      <w:color w:val="FF0000"/>
      <w:sz w:val="20"/>
      <w:szCs w:val="20"/>
      <w:u w:val="none"/>
    </w:rPr>
  </w:style>
  <w:style w:type="character" w:customStyle="1" w:styleId="58">
    <w:name w:val="纯文本 Char"/>
    <w:link w:val="13"/>
    <w:autoRedefine/>
    <w:qFormat/>
    <w:uiPriority w:val="0"/>
    <w:rPr>
      <w:rFonts w:ascii="宋体" w:hAnsi="Calibri" w:cs="Arial"/>
      <w:kern w:val="2"/>
      <w:sz w:val="21"/>
      <w:szCs w:val="21"/>
    </w:rPr>
  </w:style>
  <w:style w:type="paragraph" w:customStyle="1" w:styleId="59">
    <w:name w:val="正文2"/>
    <w:basedOn w:val="1"/>
    <w:autoRedefine/>
    <w:qFormat/>
    <w:uiPriority w:val="0"/>
    <w:pPr>
      <w:spacing w:before="156" w:line="360" w:lineRule="auto"/>
      <w:ind w:firstLine="510" w:firstLineChars="200"/>
    </w:pPr>
    <w:rPr>
      <w:rFonts w:ascii="Times New Roman" w:hAnsi="Times New Roman" w:cs="Times New Roman"/>
      <w:sz w:val="24"/>
      <w:szCs w:val="20"/>
    </w:rPr>
  </w:style>
  <w:style w:type="paragraph" w:customStyle="1" w:styleId="60">
    <w:name w:val="reader-word-layer reader-word-s3-4"/>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61">
    <w:name w:val="正文首行缩进 2 Char"/>
    <w:link w:val="28"/>
    <w:autoRedefine/>
    <w:qFormat/>
    <w:uiPriority w:val="0"/>
    <w:rPr>
      <w:rFonts w:ascii="宋体" w:hAnsi="Calibri" w:cs="Arial"/>
      <w:spacing w:val="-4"/>
      <w:kern w:val="2"/>
      <w:sz w:val="18"/>
      <w:szCs w:val="22"/>
    </w:rPr>
  </w:style>
  <w:style w:type="character" w:customStyle="1" w:styleId="62">
    <w:name w:val="正文首行缩进 Char"/>
    <w:basedOn w:val="32"/>
    <w:link w:val="27"/>
    <w:autoRedefine/>
    <w:qFormat/>
    <w:locked/>
    <w:uiPriority w:val="99"/>
    <w:rPr>
      <w:rFonts w:ascii="Calibri" w:hAnsi="Calibri" w:cs="Arial"/>
      <w:kern w:val="2"/>
      <w:sz w:val="28"/>
      <w:szCs w:val="22"/>
    </w:rPr>
  </w:style>
  <w:style w:type="character" w:customStyle="1" w:styleId="63">
    <w:name w:val="正文文本缩进 2 Char"/>
    <w:basedOn w:val="32"/>
    <w:link w:val="15"/>
    <w:autoRedefine/>
    <w:qFormat/>
    <w:uiPriority w:val="99"/>
    <w:rPr>
      <w:rFonts w:ascii="Calibri" w:hAnsi="Calibri" w:cs="Arial"/>
      <w:kern w:val="2"/>
      <w:sz w:val="21"/>
      <w:szCs w:val="22"/>
    </w:rPr>
  </w:style>
  <w:style w:type="paragraph" w:customStyle="1" w:styleId="64">
    <w:name w:val="Char Char"/>
    <w:basedOn w:val="1"/>
    <w:autoRedefine/>
    <w:qFormat/>
    <w:uiPriority w:val="0"/>
    <w:pPr>
      <w:spacing w:line="360" w:lineRule="auto"/>
    </w:pPr>
    <w:rPr>
      <w:rFonts w:ascii="Tahoma" w:hAnsi="Tahoma" w:cs="Times New Roman"/>
      <w:sz w:val="24"/>
      <w:szCs w:val="20"/>
    </w:rPr>
  </w:style>
  <w:style w:type="paragraph" w:customStyle="1" w:styleId="65">
    <w:name w:val="此正文"/>
    <w:basedOn w:val="1"/>
    <w:autoRedefine/>
    <w:qFormat/>
    <w:uiPriority w:val="0"/>
    <w:pPr>
      <w:spacing w:line="360" w:lineRule="auto"/>
      <w:ind w:firstLine="200" w:firstLineChars="200"/>
    </w:pPr>
    <w:rPr>
      <w:rFonts w:cs="Times New Roman"/>
      <w:sz w:val="24"/>
      <w:szCs w:val="24"/>
    </w:rPr>
  </w:style>
  <w:style w:type="paragraph" w:customStyle="1" w:styleId="66">
    <w:name w:val="纯文本1"/>
    <w:basedOn w:val="1"/>
    <w:autoRedefine/>
    <w:qFormat/>
    <w:uiPriority w:val="99"/>
    <w:pPr>
      <w:adjustRightInd w:val="0"/>
      <w:textAlignment w:val="baseline"/>
    </w:pPr>
    <w:rPr>
      <w:rFonts w:ascii="宋体" w:hAnsi="Courier New" w:eastAsia="楷体_GB2312" w:cs="Times New Roman"/>
      <w:sz w:val="28"/>
      <w:szCs w:val="20"/>
    </w:rPr>
  </w:style>
  <w:style w:type="character" w:customStyle="1" w:styleId="67">
    <w:name w:val="列出段落 Char"/>
    <w:link w:val="35"/>
    <w:autoRedefine/>
    <w:qFormat/>
    <w:uiPriority w:val="0"/>
    <w:rPr>
      <w:kern w:val="2"/>
      <w:sz w:val="21"/>
      <w:szCs w:val="24"/>
    </w:rPr>
  </w:style>
  <w:style w:type="character" w:customStyle="1" w:styleId="68">
    <w:name w:val="日期 Char"/>
    <w:basedOn w:val="32"/>
    <w:link w:val="14"/>
    <w:autoRedefine/>
    <w:qFormat/>
    <w:locked/>
    <w:uiPriority w:val="99"/>
    <w:rPr>
      <w:rFonts w:ascii="Calibri" w:hAnsi="Calibri" w:eastAsia="楷体_GB2312" w:cs="Arial"/>
      <w:kern w:val="2"/>
      <w:sz w:val="32"/>
      <w:szCs w:val="22"/>
    </w:rPr>
  </w:style>
  <w:style w:type="character" w:customStyle="1" w:styleId="69">
    <w:name w:val="文档结构图 Char"/>
    <w:basedOn w:val="32"/>
    <w:link w:val="8"/>
    <w:autoRedefine/>
    <w:qFormat/>
    <w:uiPriority w:val="99"/>
    <w:rPr>
      <w:rFonts w:ascii="宋体" w:hAnsi="Calibri"/>
      <w:kern w:val="2"/>
      <w:sz w:val="18"/>
      <w:szCs w:val="18"/>
    </w:rPr>
  </w:style>
  <w:style w:type="character" w:customStyle="1" w:styleId="70">
    <w:name w:val="批注文字 Char"/>
    <w:basedOn w:val="32"/>
    <w:link w:val="10"/>
    <w:autoRedefine/>
    <w:qFormat/>
    <w:uiPriority w:val="99"/>
    <w:rPr>
      <w:rFonts w:ascii="Calibri" w:hAnsi="Calibri"/>
      <w:kern w:val="2"/>
      <w:sz w:val="21"/>
      <w:szCs w:val="22"/>
    </w:rPr>
  </w:style>
  <w:style w:type="character" w:customStyle="1" w:styleId="71">
    <w:name w:val="批注框文本 Char"/>
    <w:basedOn w:val="32"/>
    <w:link w:val="16"/>
    <w:autoRedefine/>
    <w:qFormat/>
    <w:uiPriority w:val="99"/>
    <w:rPr>
      <w:rFonts w:ascii="Calibri" w:hAnsi="Calibri"/>
      <w:kern w:val="2"/>
      <w:sz w:val="18"/>
      <w:szCs w:val="18"/>
    </w:rPr>
  </w:style>
  <w:style w:type="character" w:customStyle="1" w:styleId="72">
    <w:name w:val="16"/>
    <w:basedOn w:val="32"/>
    <w:autoRedefine/>
    <w:qFormat/>
    <w:uiPriority w:val="0"/>
    <w:rPr>
      <w:rFonts w:hint="default" w:ascii="Times New Roman" w:hAnsi="Times New Roman" w:cs="Times New Roman"/>
      <w:color w:val="0000FF"/>
      <w:u w:val="single"/>
    </w:rPr>
  </w:style>
  <w:style w:type="paragraph" w:customStyle="1" w:styleId="73">
    <w:name w:val="正文_2_0_0_0"/>
    <w:basedOn w:val="74"/>
    <w:autoRedefine/>
    <w:qFormat/>
    <w:uiPriority w:val="0"/>
    <w:rPr>
      <w:rFonts w:ascii="Calibri" w:hAnsi="Calibri"/>
    </w:rPr>
  </w:style>
  <w:style w:type="paragraph" w:customStyle="1" w:styleId="74">
    <w:name w:val="正文_3_0"/>
    <w:basedOn w:val="75"/>
    <w:autoRedefine/>
    <w:qFormat/>
    <w:uiPriority w:val="0"/>
    <w:rPr>
      <w:szCs w:val="22"/>
    </w:rPr>
  </w:style>
  <w:style w:type="paragraph" w:customStyle="1" w:styleId="75">
    <w:name w:val="正文_4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2_0_1"/>
    <w:basedOn w:val="77"/>
    <w:autoRedefine/>
    <w:qFormat/>
    <w:uiPriority w:val="0"/>
    <w:rPr>
      <w:rFonts w:ascii="Times New Roman" w:hAnsi="Times New Roman" w:cs="Times New Roman"/>
      <w:szCs w:val="24"/>
    </w:rPr>
  </w:style>
  <w:style w:type="paragraph" w:customStyle="1" w:styleId="77">
    <w:name w:val="正文_2_2"/>
    <w:basedOn w:val="78"/>
    <w:autoRedefine/>
    <w:qFormat/>
    <w:uiPriority w:val="0"/>
    <w:rPr>
      <w:rFonts w:ascii="Calibri" w:hAnsi="Calibri" w:cs="宋体"/>
      <w:szCs w:val="21"/>
    </w:rPr>
  </w:style>
  <w:style w:type="paragraph" w:customStyle="1" w:styleId="78">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正文_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_2_1_0"/>
    <w:basedOn w:val="1"/>
    <w:autoRedefine/>
    <w:qFormat/>
    <w:uiPriority w:val="0"/>
    <w:rPr>
      <w:rFonts w:ascii="Calibri" w:hAnsi="Calibri"/>
      <w:szCs w:val="21"/>
    </w:rPr>
  </w:style>
  <w:style w:type="paragraph" w:customStyle="1" w:styleId="81">
    <w:name w:val="纯文本_0_0"/>
    <w:basedOn w:val="82"/>
    <w:autoRedefine/>
    <w:unhideWhenUsed/>
    <w:qFormat/>
    <w:uiPriority w:val="0"/>
    <w:rPr>
      <w:rFonts w:ascii="宋体" w:hAnsi="Courier New"/>
      <w:szCs w:val="21"/>
    </w:rPr>
  </w:style>
  <w:style w:type="paragraph" w:customStyle="1" w:styleId="82">
    <w:name w:val="正文_7_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16762</Words>
  <Characters>18108</Characters>
  <Lines>60</Lines>
  <Paragraphs>95</Paragraphs>
  <TotalTime>33</TotalTime>
  <ScaleCrop>false</ScaleCrop>
  <LinksUpToDate>false</LinksUpToDate>
  <CharactersWithSpaces>18570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2023-06-30T01:33:00Z</dcterms:created>
  <dc:creator>江南细雨</dc:creator>
  <cp:lastModifiedBy>o</cp:lastModifiedBy>
  <cp:lastPrinted>2023-03-23T01:44:00Z</cp:lastPrinted>
  <dcterms:modified xsi:type="dcterms:W3CDTF">2025-06-18T00:56:24Z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0E100DA9275244928AA1456B647D6A1C_13</vt:lpwstr>
  </property>
  <property fmtid="{D5CDD505-2E9C-101B-9397-08002B2CF9AE}" pid="4" name="KSOTemplateDocerSaveRecord">
    <vt:lpwstr>eyJoZGlkIjoiY2QyNmE1MzkxNzk5YTAyYzVkODRkMzYzYjU5MDllZmEiLCJ1c2VySWQiOiIyNTUxODU5NzQifQ==</vt:lpwstr>
  </property>
</Properties>
</file>