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15341E">
      <w:pPr>
        <w:pStyle w:val="54"/>
        <w:ind w:firstLine="0" w:firstLineChars="0"/>
        <w:rPr>
          <w:rFonts w:hint="eastAsia" w:ascii="宋体" w:hAnsi="宋体" w:eastAsia="宋体" w:cs="宋体"/>
          <w:b/>
          <w:bCs/>
          <w:color w:val="auto"/>
          <w:spacing w:val="-20"/>
          <w:sz w:val="48"/>
          <w:szCs w:val="48"/>
          <w:highlight w:val="none"/>
        </w:rPr>
      </w:pPr>
    </w:p>
    <w:p w14:paraId="0C9479BC">
      <w:pPr>
        <w:pStyle w:val="54"/>
        <w:ind w:firstLine="321"/>
        <w:jc w:val="center"/>
        <w:rPr>
          <w:rFonts w:hint="eastAsia" w:ascii="宋体" w:hAnsi="宋体" w:eastAsia="宋体" w:cs="宋体"/>
          <w:b/>
          <w:bCs/>
          <w:color w:val="auto"/>
          <w:sz w:val="48"/>
          <w:szCs w:val="48"/>
          <w:highlight w:val="none"/>
          <w:lang w:eastAsia="zh-CN"/>
        </w:rPr>
      </w:pPr>
      <w:r>
        <w:rPr>
          <w:rFonts w:hint="eastAsia" w:cs="宋体"/>
          <w:b/>
          <w:bCs/>
          <w:color w:val="auto"/>
          <w:spacing w:val="-20"/>
          <w:sz w:val="48"/>
          <w:szCs w:val="48"/>
          <w:highlight w:val="none"/>
          <w:lang w:eastAsia="zh-CN"/>
        </w:rPr>
        <w:t>长兴县龙山中学食堂设备采购项目</w:t>
      </w:r>
    </w:p>
    <w:p w14:paraId="75CA68BC">
      <w:pPr>
        <w:rPr>
          <w:rFonts w:hint="eastAsia" w:ascii="宋体" w:hAnsi="宋体" w:eastAsia="宋体" w:cs="宋体"/>
          <w:color w:val="auto"/>
          <w:highlight w:val="none"/>
        </w:rPr>
      </w:pPr>
    </w:p>
    <w:p w14:paraId="69FA28C8">
      <w:pPr>
        <w:pStyle w:val="54"/>
        <w:ind w:firstLine="210"/>
        <w:rPr>
          <w:rFonts w:hint="eastAsia" w:ascii="宋体" w:hAnsi="宋体" w:eastAsia="宋体" w:cs="宋体"/>
          <w:color w:val="auto"/>
          <w:highlight w:val="none"/>
        </w:rPr>
      </w:pPr>
    </w:p>
    <w:p w14:paraId="5BA5F9B8">
      <w:pPr>
        <w:rPr>
          <w:rFonts w:hint="eastAsia" w:ascii="宋体" w:hAnsi="宋体" w:eastAsia="宋体" w:cs="宋体"/>
          <w:color w:val="auto"/>
          <w:highlight w:val="none"/>
        </w:rPr>
      </w:pPr>
    </w:p>
    <w:p w14:paraId="04A9E64D">
      <w:pPr>
        <w:pStyle w:val="54"/>
        <w:ind w:firstLine="210"/>
        <w:rPr>
          <w:rFonts w:hint="eastAsia" w:ascii="宋体" w:hAnsi="宋体" w:eastAsia="宋体" w:cs="宋体"/>
          <w:color w:val="auto"/>
          <w:highlight w:val="none"/>
        </w:rPr>
      </w:pPr>
    </w:p>
    <w:p w14:paraId="01710AD4">
      <w:pPr>
        <w:rPr>
          <w:rFonts w:hint="eastAsia" w:ascii="宋体" w:hAnsi="宋体" w:eastAsia="宋体" w:cs="宋体"/>
          <w:color w:val="auto"/>
          <w:highlight w:val="none"/>
        </w:rPr>
      </w:pPr>
    </w:p>
    <w:p w14:paraId="7763013A">
      <w:pPr>
        <w:pStyle w:val="54"/>
        <w:ind w:firstLine="210"/>
        <w:rPr>
          <w:rFonts w:hint="eastAsia" w:ascii="宋体" w:hAnsi="宋体" w:eastAsia="宋体" w:cs="宋体"/>
          <w:color w:val="auto"/>
          <w:highlight w:val="none"/>
        </w:rPr>
      </w:pPr>
    </w:p>
    <w:p w14:paraId="39E2FDA0">
      <w:pPr>
        <w:pStyle w:val="54"/>
        <w:ind w:firstLine="210"/>
        <w:rPr>
          <w:rFonts w:hint="eastAsia" w:ascii="宋体" w:hAnsi="宋体" w:eastAsia="宋体" w:cs="宋体"/>
          <w:color w:val="auto"/>
          <w:highlight w:val="none"/>
        </w:rPr>
      </w:pPr>
    </w:p>
    <w:p w14:paraId="485A41C7">
      <w:pPr>
        <w:spacing w:before="120" w:after="120" w:line="460" w:lineRule="exact"/>
        <w:jc w:val="center"/>
        <w:rPr>
          <w:rFonts w:hint="eastAsia" w:ascii="宋体" w:hAnsi="宋体" w:eastAsia="宋体" w:cs="宋体"/>
          <w:b/>
          <w:bCs/>
          <w:color w:val="auto"/>
          <w:sz w:val="24"/>
          <w:highlight w:val="none"/>
        </w:rPr>
      </w:pPr>
    </w:p>
    <w:p w14:paraId="507A6F50">
      <w:pPr>
        <w:pStyle w:val="21"/>
        <w:jc w:val="center"/>
        <w:rPr>
          <w:rFonts w:hint="eastAsia" w:ascii="宋体" w:hAnsi="宋体" w:eastAsia="宋体" w:cs="宋体"/>
          <w:b/>
          <w:bCs/>
          <w:color w:val="auto"/>
          <w:sz w:val="96"/>
          <w:szCs w:val="96"/>
          <w:highlight w:val="none"/>
          <w:lang w:val="zh-CN"/>
        </w:rPr>
      </w:pPr>
      <w:r>
        <w:rPr>
          <w:rFonts w:hint="eastAsia" w:ascii="宋体" w:hAnsi="宋体" w:eastAsia="宋体" w:cs="宋体"/>
          <w:b/>
          <w:bCs/>
          <w:color w:val="auto"/>
          <w:sz w:val="96"/>
          <w:szCs w:val="96"/>
          <w:highlight w:val="none"/>
        </w:rPr>
        <w:t>竞争性磋商文件</w:t>
      </w:r>
      <w:r>
        <w:rPr>
          <w:rFonts w:hint="eastAsia" w:ascii="宋体" w:hAnsi="宋体" w:eastAsia="宋体" w:cs="宋体"/>
          <w:b/>
          <w:bCs/>
          <w:color w:val="auto"/>
          <w:sz w:val="96"/>
          <w:szCs w:val="96"/>
          <w:highlight w:val="none"/>
          <w:lang w:val="zh-CN"/>
        </w:rPr>
        <w:cr/>
      </w:r>
    </w:p>
    <w:p w14:paraId="44585762">
      <w:pPr>
        <w:rPr>
          <w:rFonts w:hint="eastAsia" w:ascii="宋体" w:hAnsi="宋体" w:eastAsia="宋体" w:cs="宋体"/>
          <w:color w:val="auto"/>
          <w:highlight w:val="none"/>
          <w:lang w:val="zh-CN"/>
        </w:rPr>
      </w:pPr>
    </w:p>
    <w:p w14:paraId="2B2BD0A5">
      <w:pPr>
        <w:autoSpaceDE w:val="0"/>
        <w:autoSpaceDN w:val="0"/>
        <w:spacing w:before="120" w:after="120"/>
        <w:rPr>
          <w:rFonts w:hint="eastAsia" w:ascii="宋体" w:hAnsi="宋体" w:eastAsia="宋体" w:cs="宋体"/>
          <w:color w:val="auto"/>
          <w:sz w:val="30"/>
          <w:highlight w:val="none"/>
          <w:lang w:val="zh-CN"/>
        </w:rPr>
      </w:pPr>
    </w:p>
    <w:p w14:paraId="6AC1EE2E">
      <w:pPr>
        <w:pStyle w:val="54"/>
        <w:ind w:firstLine="210"/>
        <w:rPr>
          <w:rFonts w:hint="eastAsia" w:ascii="宋体" w:hAnsi="宋体" w:eastAsia="宋体" w:cs="宋体"/>
          <w:color w:val="auto"/>
          <w:highlight w:val="none"/>
          <w:lang w:val="zh-CN"/>
        </w:rPr>
      </w:pPr>
    </w:p>
    <w:p w14:paraId="5AFCF4F1">
      <w:pPr>
        <w:pStyle w:val="3"/>
        <w:rPr>
          <w:rFonts w:hint="eastAsia" w:ascii="宋体" w:hAnsi="宋体" w:eastAsia="宋体" w:cs="宋体"/>
          <w:color w:val="auto"/>
          <w:highlight w:val="none"/>
          <w:lang w:val="zh-CN"/>
        </w:rPr>
      </w:pPr>
    </w:p>
    <w:p w14:paraId="57607B18">
      <w:pPr>
        <w:rPr>
          <w:rFonts w:hint="eastAsia" w:ascii="宋体" w:hAnsi="宋体" w:eastAsia="宋体" w:cs="宋体"/>
          <w:color w:val="auto"/>
          <w:highlight w:val="none"/>
          <w:lang w:val="zh-CN"/>
        </w:rPr>
      </w:pPr>
    </w:p>
    <w:p w14:paraId="7ECD5D03">
      <w:pPr>
        <w:widowControl/>
        <w:autoSpaceDE w:val="0"/>
        <w:autoSpaceDN w:val="0"/>
        <w:spacing w:before="120" w:after="120"/>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zh-CN"/>
        </w:rPr>
        <w:t>项目编号：HZTLCG-2025012</w:t>
      </w:r>
    </w:p>
    <w:p w14:paraId="0BB479B0">
      <w:pPr>
        <w:widowControl/>
        <w:autoSpaceDE w:val="0"/>
        <w:autoSpaceDN w:val="0"/>
        <w:spacing w:before="120" w:after="120"/>
        <w:rPr>
          <w:rFonts w:hint="eastAsia" w:ascii="宋体" w:hAnsi="宋体" w:eastAsia="宋体" w:cs="宋体"/>
          <w:b/>
          <w:bCs/>
          <w:color w:val="auto"/>
          <w:sz w:val="30"/>
          <w:szCs w:val="30"/>
          <w:highlight w:val="none"/>
          <w:lang w:val="zh-CN"/>
        </w:rPr>
      </w:pPr>
      <w:r>
        <w:rPr>
          <w:rFonts w:hint="eastAsia" w:ascii="宋体" w:hAnsi="宋体" w:eastAsia="宋体" w:cs="宋体"/>
          <w:b/>
          <w:bCs/>
          <w:color w:val="auto"/>
          <w:sz w:val="30"/>
          <w:szCs w:val="30"/>
          <w:highlight w:val="none"/>
          <w:lang w:val="zh-CN"/>
        </w:rPr>
        <w:t>项目名称：长兴县龙山中学食堂设备采购项目</w:t>
      </w:r>
    </w:p>
    <w:p w14:paraId="53F3FBC7">
      <w:pPr>
        <w:autoSpaceDE w:val="0"/>
        <w:autoSpaceDN w:val="0"/>
        <w:spacing w:before="120" w:after="120"/>
        <w:rPr>
          <w:rFonts w:hint="eastAsia" w:ascii="宋体" w:hAnsi="宋体" w:eastAsia="宋体" w:cs="宋体"/>
          <w:b/>
          <w:bCs/>
          <w:color w:val="auto"/>
          <w:sz w:val="30"/>
          <w:szCs w:val="30"/>
          <w:highlight w:val="none"/>
          <w:lang w:val="zh-CN"/>
        </w:rPr>
      </w:pPr>
      <w:r>
        <w:rPr>
          <w:rFonts w:hint="eastAsia" w:ascii="宋体" w:hAnsi="宋体" w:eastAsia="宋体" w:cs="宋体"/>
          <w:b/>
          <w:bCs/>
          <w:snapToGrid w:val="0"/>
          <w:color w:val="auto"/>
          <w:kern w:val="0"/>
          <w:sz w:val="30"/>
          <w:szCs w:val="30"/>
          <w:highlight w:val="none"/>
        </w:rPr>
        <w:t>采购单位</w:t>
      </w:r>
      <w:r>
        <w:rPr>
          <w:rFonts w:hint="eastAsia" w:ascii="宋体" w:hAnsi="宋体" w:eastAsia="宋体" w:cs="宋体"/>
          <w:b/>
          <w:bCs/>
          <w:color w:val="auto"/>
          <w:sz w:val="30"/>
          <w:szCs w:val="30"/>
          <w:highlight w:val="none"/>
          <w:lang w:val="zh-CN"/>
        </w:rPr>
        <w:t>：长兴县龙山中学</w:t>
      </w:r>
    </w:p>
    <w:p w14:paraId="120622A5">
      <w:pPr>
        <w:spacing w:line="360" w:lineRule="auto"/>
        <w:ind w:right="246" w:rightChars="117"/>
        <w:rPr>
          <w:rFonts w:hint="eastAsia" w:ascii="宋体" w:hAnsi="宋体" w:eastAsia="宋体" w:cs="宋体"/>
          <w:b/>
          <w:bCs/>
          <w:snapToGrid w:val="0"/>
          <w:color w:val="auto"/>
          <w:kern w:val="0"/>
          <w:sz w:val="30"/>
          <w:szCs w:val="30"/>
          <w:highlight w:val="none"/>
        </w:rPr>
      </w:pPr>
      <w:r>
        <w:rPr>
          <w:rFonts w:hint="eastAsia" w:ascii="宋体" w:hAnsi="宋体" w:eastAsia="宋体" w:cs="宋体"/>
          <w:b/>
          <w:bCs/>
          <w:snapToGrid w:val="0"/>
          <w:color w:val="auto"/>
          <w:kern w:val="0"/>
          <w:sz w:val="30"/>
          <w:szCs w:val="30"/>
          <w:highlight w:val="none"/>
        </w:rPr>
        <w:t>采购代理机构：</w:t>
      </w:r>
      <w:r>
        <w:rPr>
          <w:rFonts w:hint="eastAsia" w:ascii="宋体" w:hAnsi="宋体" w:eastAsia="宋体" w:cs="宋体"/>
          <w:b/>
          <w:bCs/>
          <w:snapToGrid w:val="0"/>
          <w:color w:val="auto"/>
          <w:kern w:val="0"/>
          <w:sz w:val="30"/>
          <w:szCs w:val="30"/>
          <w:highlight w:val="none"/>
          <w:lang w:eastAsia="zh-CN"/>
        </w:rPr>
        <w:t>湖州同力招标代理有限公司</w:t>
      </w:r>
      <w:r>
        <w:rPr>
          <w:rFonts w:hint="eastAsia" w:ascii="宋体" w:hAnsi="宋体" w:eastAsia="宋体" w:cs="宋体"/>
          <w:b/>
          <w:bCs/>
          <w:snapToGrid w:val="0"/>
          <w:color w:val="auto"/>
          <w:kern w:val="0"/>
          <w:sz w:val="30"/>
          <w:szCs w:val="30"/>
          <w:highlight w:val="none"/>
        </w:rPr>
        <w:t xml:space="preserve">  </w:t>
      </w:r>
    </w:p>
    <w:p w14:paraId="7F61BCA7">
      <w:pPr>
        <w:autoSpaceDE w:val="0"/>
        <w:autoSpaceDN w:val="0"/>
        <w:spacing w:before="120"/>
        <w:rPr>
          <w:rFonts w:hint="eastAsia" w:ascii="宋体" w:hAnsi="宋体" w:eastAsia="宋体" w:cs="宋体"/>
          <w:b/>
          <w:snapToGrid w:val="0"/>
          <w:color w:val="auto"/>
          <w:kern w:val="0"/>
          <w:sz w:val="30"/>
          <w:szCs w:val="30"/>
          <w:highlight w:val="none"/>
        </w:rPr>
      </w:pPr>
      <w:r>
        <w:rPr>
          <w:rFonts w:hint="eastAsia" w:ascii="宋体" w:hAnsi="宋体" w:eastAsia="宋体" w:cs="宋体"/>
          <w:b/>
          <w:snapToGrid w:val="0"/>
          <w:color w:val="auto"/>
          <w:kern w:val="0"/>
          <w:sz w:val="30"/>
          <w:szCs w:val="30"/>
          <w:highlight w:val="none"/>
        </w:rPr>
        <w:t>日   期：二○二</w:t>
      </w:r>
      <w:r>
        <w:rPr>
          <w:rFonts w:hint="eastAsia" w:ascii="宋体" w:hAnsi="宋体" w:eastAsia="宋体" w:cs="宋体"/>
          <w:b/>
          <w:snapToGrid w:val="0"/>
          <w:color w:val="auto"/>
          <w:kern w:val="0"/>
          <w:sz w:val="30"/>
          <w:szCs w:val="30"/>
          <w:highlight w:val="none"/>
          <w:lang w:val="en-US" w:eastAsia="zh-CN"/>
        </w:rPr>
        <w:t>五</w:t>
      </w:r>
      <w:r>
        <w:rPr>
          <w:rFonts w:hint="eastAsia" w:ascii="宋体" w:hAnsi="宋体" w:eastAsia="宋体" w:cs="宋体"/>
          <w:b/>
          <w:snapToGrid w:val="0"/>
          <w:color w:val="auto"/>
          <w:kern w:val="0"/>
          <w:sz w:val="30"/>
          <w:szCs w:val="30"/>
          <w:highlight w:val="none"/>
        </w:rPr>
        <w:t>年</w:t>
      </w:r>
      <w:r>
        <w:rPr>
          <w:rFonts w:hint="eastAsia" w:ascii="宋体" w:hAnsi="宋体" w:eastAsia="宋体" w:cs="宋体"/>
          <w:b/>
          <w:snapToGrid w:val="0"/>
          <w:color w:val="auto"/>
          <w:kern w:val="0"/>
          <w:sz w:val="30"/>
          <w:szCs w:val="30"/>
          <w:highlight w:val="none"/>
          <w:lang w:val="en-US" w:eastAsia="zh-CN"/>
        </w:rPr>
        <w:t>七</w:t>
      </w:r>
      <w:r>
        <w:rPr>
          <w:rFonts w:hint="eastAsia" w:ascii="宋体" w:hAnsi="宋体" w:eastAsia="宋体" w:cs="宋体"/>
          <w:b/>
          <w:snapToGrid w:val="0"/>
          <w:color w:val="auto"/>
          <w:kern w:val="0"/>
          <w:sz w:val="30"/>
          <w:szCs w:val="30"/>
          <w:highlight w:val="none"/>
        </w:rPr>
        <w:t>月</w:t>
      </w:r>
    </w:p>
    <w:p w14:paraId="4947E394">
      <w:pPr>
        <w:autoSpaceDE w:val="0"/>
        <w:autoSpaceDN w:val="0"/>
        <w:spacing w:before="120"/>
        <w:jc w:val="center"/>
        <w:rPr>
          <w:rFonts w:hint="eastAsia" w:ascii="宋体" w:hAnsi="宋体" w:eastAsia="宋体" w:cs="宋体"/>
          <w:b/>
          <w:snapToGrid w:val="0"/>
          <w:color w:val="auto"/>
          <w:spacing w:val="20"/>
          <w:kern w:val="0"/>
          <w:sz w:val="30"/>
          <w:szCs w:val="30"/>
          <w:highlight w:val="none"/>
        </w:rPr>
      </w:pPr>
    </w:p>
    <w:p w14:paraId="53453C29">
      <w:pPr>
        <w:autoSpaceDE w:val="0"/>
        <w:autoSpaceDN w:val="0"/>
        <w:spacing w:before="120" w:after="120" w:line="400" w:lineRule="exact"/>
        <w:jc w:val="center"/>
        <w:rPr>
          <w:rFonts w:hint="eastAsia" w:ascii="宋体" w:hAnsi="宋体" w:eastAsia="宋体" w:cs="宋体"/>
          <w:b/>
          <w:bCs/>
          <w:color w:val="auto"/>
          <w:sz w:val="36"/>
          <w:szCs w:val="36"/>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851" w:footer="850" w:gutter="0"/>
          <w:pgNumType w:start="1"/>
          <w:cols w:space="720" w:num="1"/>
          <w:titlePg/>
          <w:docGrid w:linePitch="312" w:charSpace="0"/>
        </w:sectPr>
      </w:pPr>
    </w:p>
    <w:p w14:paraId="6C2898FB">
      <w:pPr>
        <w:autoSpaceDE w:val="0"/>
        <w:autoSpaceDN w:val="0"/>
        <w:spacing w:before="120" w:after="120" w:line="400" w:lineRule="exact"/>
        <w:jc w:val="center"/>
        <w:rPr>
          <w:rFonts w:hint="eastAsia" w:ascii="宋体" w:hAnsi="宋体" w:eastAsia="宋体" w:cs="宋体"/>
          <w:b/>
          <w:bCs/>
          <w:color w:val="auto"/>
          <w:sz w:val="36"/>
          <w:szCs w:val="36"/>
          <w:highlight w:val="none"/>
        </w:rPr>
      </w:pPr>
    </w:p>
    <w:p w14:paraId="5F2A5D99">
      <w:pPr>
        <w:autoSpaceDE w:val="0"/>
        <w:autoSpaceDN w:val="0"/>
        <w:spacing w:before="120" w:after="120" w:line="400" w:lineRule="exact"/>
        <w:jc w:val="center"/>
        <w:rPr>
          <w:rFonts w:hint="eastAsia" w:ascii="宋体" w:hAnsi="宋体" w:eastAsia="宋体" w:cs="宋体"/>
          <w:b/>
          <w:bCs/>
          <w:color w:val="auto"/>
          <w:sz w:val="36"/>
          <w:szCs w:val="36"/>
          <w:highlight w:val="none"/>
          <w:lang w:val="zh-CN"/>
        </w:rPr>
      </w:pPr>
      <w:r>
        <w:rPr>
          <w:rFonts w:hint="eastAsia" w:ascii="宋体" w:hAnsi="宋体" w:eastAsia="宋体" w:cs="宋体"/>
          <w:b/>
          <w:bCs/>
          <w:color w:val="auto"/>
          <w:sz w:val="36"/>
          <w:szCs w:val="36"/>
          <w:highlight w:val="none"/>
          <w:lang w:val="zh-CN"/>
        </w:rPr>
        <w:t>目    录</w:t>
      </w:r>
    </w:p>
    <w:p w14:paraId="5036B681">
      <w:pPr>
        <w:autoSpaceDE w:val="0"/>
        <w:autoSpaceDN w:val="0"/>
        <w:spacing w:before="120" w:after="120" w:line="400" w:lineRule="exact"/>
        <w:jc w:val="center"/>
        <w:rPr>
          <w:rFonts w:hint="eastAsia" w:ascii="宋体" w:hAnsi="宋体" w:eastAsia="宋体" w:cs="宋体"/>
          <w:color w:val="auto"/>
          <w:sz w:val="32"/>
          <w:szCs w:val="32"/>
          <w:highlight w:val="none"/>
          <w:lang w:val="zh-CN"/>
        </w:rPr>
      </w:pPr>
    </w:p>
    <w:sdt>
      <w:sdtPr>
        <w:rPr>
          <w:rFonts w:hint="eastAsia" w:ascii="宋体" w:hAnsi="宋体" w:eastAsia="宋体" w:cs="宋体"/>
          <w:color w:val="auto"/>
          <w:highlight w:val="none"/>
        </w:rPr>
        <w:id w:val="147476200"/>
        <w:docPartObj>
          <w:docPartGallery w:val="Table of Contents"/>
          <w:docPartUnique/>
        </w:docPartObj>
      </w:sdtPr>
      <w:sdtEndPr>
        <w:rPr>
          <w:rFonts w:hint="eastAsia" w:ascii="宋体" w:hAnsi="宋体" w:eastAsia="宋体" w:cs="宋体"/>
          <w:b/>
          <w:bCs/>
          <w:color w:val="auto"/>
          <w:sz w:val="24"/>
          <w:highlight w:val="none"/>
        </w:rPr>
      </w:sdtEndPr>
      <w:sdtContent>
        <w:p w14:paraId="18EA6F0A">
          <w:pPr>
            <w:jc w:val="center"/>
            <w:rPr>
              <w:rFonts w:hint="eastAsia" w:ascii="宋体" w:hAnsi="宋体" w:eastAsia="宋体" w:cs="宋体"/>
              <w:color w:val="auto"/>
              <w:highlight w:val="none"/>
            </w:rPr>
          </w:pPr>
        </w:p>
        <w:p w14:paraId="4A4A5D0C">
          <w:pPr>
            <w:pStyle w:val="185"/>
            <w:tabs>
              <w:tab w:val="right" w:leader="dot" w:pos="9746"/>
            </w:tabs>
            <w:spacing w:line="48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TOC \o "1-1" \h \u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"_Toc15113" </w:instrText>
          </w:r>
          <w:r>
            <w:rPr>
              <w:rFonts w:hint="eastAsia" w:ascii="宋体" w:hAnsi="宋体" w:eastAsia="宋体" w:cs="宋体"/>
              <w:color w:val="auto"/>
              <w:highlight w:val="none"/>
            </w:rPr>
            <w:fldChar w:fldCharType="separate"/>
          </w:r>
          <w:r>
            <w:rPr>
              <w:rFonts w:hint="eastAsia" w:ascii="宋体" w:hAnsi="宋体" w:eastAsia="宋体" w:cs="宋体"/>
              <w:b/>
              <w:bCs/>
              <w:color w:val="auto"/>
              <w:sz w:val="24"/>
              <w:szCs w:val="24"/>
              <w:highlight w:val="none"/>
            </w:rPr>
            <w:t>第一章  竞争性磋商公告</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_Toc15113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14:paraId="0C882882">
          <w:pPr>
            <w:pStyle w:val="185"/>
            <w:tabs>
              <w:tab w:val="right" w:leader="dot" w:pos="9746"/>
            </w:tabs>
            <w:spacing w:line="480" w:lineRule="auto"/>
            <w:rPr>
              <w:rFonts w:hint="eastAsia" w:ascii="宋体" w:hAnsi="宋体" w:eastAsia="宋体" w:cs="宋体"/>
              <w:b/>
              <w:bCs/>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"_Toc24788" </w:instrText>
          </w:r>
          <w:r>
            <w:rPr>
              <w:rFonts w:hint="eastAsia" w:ascii="宋体" w:hAnsi="宋体" w:eastAsia="宋体" w:cs="宋体"/>
              <w:color w:val="auto"/>
              <w:highlight w:val="none"/>
            </w:rPr>
            <w:fldChar w:fldCharType="separate"/>
          </w:r>
          <w:r>
            <w:rPr>
              <w:rFonts w:hint="eastAsia" w:ascii="宋体" w:hAnsi="宋体" w:eastAsia="宋体" w:cs="宋体"/>
              <w:b/>
              <w:bCs/>
              <w:color w:val="auto"/>
              <w:sz w:val="24"/>
              <w:szCs w:val="24"/>
              <w:highlight w:val="none"/>
            </w:rPr>
            <w:t>第二章  磋商需求</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_Toc24788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4</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14:paraId="71E0AA8A">
          <w:pPr>
            <w:pStyle w:val="185"/>
            <w:tabs>
              <w:tab w:val="right" w:leader="dot" w:pos="9746"/>
            </w:tabs>
            <w:spacing w:line="480" w:lineRule="auto"/>
            <w:rPr>
              <w:rFonts w:hint="eastAsia" w:ascii="宋体" w:hAnsi="宋体" w:eastAsia="宋体" w:cs="宋体"/>
              <w:b/>
              <w:bCs/>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"_Toc29022" </w:instrText>
          </w:r>
          <w:r>
            <w:rPr>
              <w:rFonts w:hint="eastAsia" w:ascii="宋体" w:hAnsi="宋体" w:eastAsia="宋体" w:cs="宋体"/>
              <w:color w:val="auto"/>
              <w:highlight w:val="none"/>
            </w:rPr>
            <w:fldChar w:fldCharType="separate"/>
          </w:r>
          <w:r>
            <w:rPr>
              <w:rFonts w:hint="eastAsia" w:ascii="宋体" w:hAnsi="宋体" w:eastAsia="宋体" w:cs="宋体"/>
              <w:b/>
              <w:bCs/>
              <w:color w:val="auto"/>
              <w:sz w:val="24"/>
              <w:szCs w:val="24"/>
              <w:highlight w:val="none"/>
            </w:rPr>
            <w:t>第三章  磋商须知</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_Toc29022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16</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14:paraId="0547ED26">
          <w:pPr>
            <w:pStyle w:val="185"/>
            <w:tabs>
              <w:tab w:val="right" w:leader="dot" w:pos="9746"/>
            </w:tabs>
            <w:spacing w:line="480" w:lineRule="auto"/>
            <w:rPr>
              <w:rFonts w:hint="eastAsia" w:ascii="宋体" w:hAnsi="宋体" w:eastAsia="宋体" w:cs="宋体"/>
              <w:b/>
              <w:bCs/>
              <w:color w:val="auto"/>
              <w:sz w:val="24"/>
              <w:szCs w:val="24"/>
              <w:highlight w:val="none"/>
              <w:lang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"_Toc31147" </w:instrText>
          </w:r>
          <w:r>
            <w:rPr>
              <w:rFonts w:hint="eastAsia" w:ascii="宋体" w:hAnsi="宋体" w:eastAsia="宋体" w:cs="宋体"/>
              <w:color w:val="auto"/>
              <w:highlight w:val="none"/>
            </w:rPr>
            <w:fldChar w:fldCharType="separate"/>
          </w:r>
          <w:r>
            <w:rPr>
              <w:rFonts w:hint="eastAsia" w:ascii="宋体" w:hAnsi="宋体" w:eastAsia="宋体" w:cs="宋体"/>
              <w:b/>
              <w:bCs/>
              <w:color w:val="auto"/>
              <w:sz w:val="24"/>
              <w:szCs w:val="24"/>
              <w:highlight w:val="none"/>
            </w:rPr>
            <w:t>第四章  磋商办法及评分标准</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_Toc31147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27</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14:paraId="1E958A18">
          <w:pPr>
            <w:pStyle w:val="185"/>
            <w:tabs>
              <w:tab w:val="right" w:leader="dot" w:pos="9746"/>
            </w:tabs>
            <w:spacing w:line="48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"_Toc18629" </w:instrText>
          </w:r>
          <w:r>
            <w:rPr>
              <w:rFonts w:hint="eastAsia" w:ascii="宋体" w:hAnsi="宋体" w:eastAsia="宋体" w:cs="宋体"/>
              <w:color w:val="auto"/>
              <w:highlight w:val="none"/>
            </w:rPr>
            <w:fldChar w:fldCharType="separate"/>
          </w:r>
          <w:r>
            <w:rPr>
              <w:rFonts w:hint="eastAsia" w:ascii="宋体" w:hAnsi="宋体" w:eastAsia="宋体" w:cs="宋体"/>
              <w:b/>
              <w:bCs/>
              <w:color w:val="auto"/>
              <w:sz w:val="24"/>
              <w:szCs w:val="24"/>
              <w:highlight w:val="none"/>
            </w:rPr>
            <w:t>第五章  合同协议书</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lang w:val="en-US" w:eastAsia="zh-CN"/>
            </w:rPr>
            <w:t>30</w:t>
          </w:r>
        </w:p>
        <w:p w14:paraId="3F6448A0">
          <w:pPr>
            <w:pStyle w:val="185"/>
            <w:tabs>
              <w:tab w:val="right" w:leader="dot" w:pos="9746"/>
            </w:tabs>
            <w:spacing w:line="48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"_Toc14600" </w:instrText>
          </w:r>
          <w:r>
            <w:rPr>
              <w:rFonts w:hint="eastAsia" w:ascii="宋体" w:hAnsi="宋体" w:eastAsia="宋体" w:cs="宋体"/>
              <w:color w:val="auto"/>
              <w:highlight w:val="none"/>
            </w:rPr>
            <w:fldChar w:fldCharType="separate"/>
          </w:r>
          <w:r>
            <w:rPr>
              <w:rFonts w:hint="eastAsia" w:ascii="宋体" w:hAnsi="宋体" w:eastAsia="宋体" w:cs="宋体"/>
              <w:b/>
              <w:bCs/>
              <w:color w:val="auto"/>
              <w:sz w:val="24"/>
              <w:szCs w:val="24"/>
              <w:highlight w:val="none"/>
            </w:rPr>
            <w:t xml:space="preserve">第六章 </w:t>
          </w:r>
          <w:r>
            <w:rPr>
              <w:rFonts w:hint="eastAsia" w:ascii="宋体" w:hAnsi="宋体" w:eastAsia="宋体" w:cs="宋体"/>
              <w:b/>
              <w:bCs/>
              <w:color w:val="auto"/>
              <w:sz w:val="24"/>
              <w:szCs w:val="24"/>
              <w:highlight w:val="none"/>
              <w:lang w:val="zh-CN"/>
            </w:rPr>
            <w:t>磋商响应文件</w:t>
          </w:r>
          <w:r>
            <w:rPr>
              <w:rFonts w:hint="eastAsia" w:ascii="宋体" w:hAnsi="宋体" w:eastAsia="宋体" w:cs="宋体"/>
              <w:b/>
              <w:bCs/>
              <w:color w:val="auto"/>
              <w:sz w:val="24"/>
              <w:szCs w:val="24"/>
              <w:highlight w:val="none"/>
            </w:rPr>
            <w:t>格式</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lang w:val="en-US" w:eastAsia="zh-CN"/>
            </w:rPr>
            <w:t>4</w:t>
          </w:r>
        </w:p>
        <w:p w14:paraId="7AD435B6">
          <w:pPr>
            <w:spacing w:line="48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fldChar w:fldCharType="end"/>
          </w:r>
        </w:p>
      </w:sdtContent>
    </w:sdt>
    <w:p w14:paraId="5615D544">
      <w:pPr>
        <w:spacing w:line="180" w:lineRule="exact"/>
        <w:jc w:val="center"/>
        <w:rPr>
          <w:rFonts w:hint="eastAsia" w:ascii="宋体" w:hAnsi="宋体" w:eastAsia="宋体" w:cs="宋体"/>
          <w:color w:val="auto"/>
          <w:sz w:val="32"/>
          <w:szCs w:val="32"/>
          <w:highlight w:val="none"/>
        </w:rPr>
        <w:sectPr>
          <w:headerReference r:id="rId9" w:type="default"/>
          <w:footerReference r:id="rId10" w:type="default"/>
          <w:pgSz w:w="11906" w:h="16838"/>
          <w:pgMar w:top="1440" w:right="1080" w:bottom="1440" w:left="1080" w:header="851" w:footer="850" w:gutter="0"/>
          <w:pgNumType w:start="1"/>
          <w:cols w:space="720" w:num="1"/>
          <w:docGrid w:linePitch="312" w:charSpace="0"/>
        </w:sectPr>
      </w:pPr>
    </w:p>
    <w:p w14:paraId="087F9103">
      <w:pPr>
        <w:pStyle w:val="54"/>
        <w:ind w:firstLine="210"/>
        <w:rPr>
          <w:rFonts w:hint="eastAsia" w:ascii="宋体" w:hAnsi="宋体" w:eastAsia="宋体" w:cs="宋体"/>
          <w:color w:val="auto"/>
          <w:highlight w:val="none"/>
        </w:rPr>
      </w:pPr>
    </w:p>
    <w:p w14:paraId="7E93C03D">
      <w:pPr>
        <w:spacing w:line="360" w:lineRule="auto"/>
        <w:jc w:val="center"/>
        <w:outlineLvl w:val="0"/>
        <w:rPr>
          <w:rFonts w:hint="eastAsia" w:ascii="宋体" w:hAnsi="宋体" w:eastAsia="宋体" w:cs="宋体"/>
          <w:b/>
          <w:color w:val="auto"/>
          <w:sz w:val="30"/>
          <w:szCs w:val="30"/>
          <w:highlight w:val="none"/>
        </w:rPr>
      </w:pPr>
      <w:bookmarkStart w:id="0" w:name="_Toc15113"/>
      <w:r>
        <w:rPr>
          <w:rFonts w:hint="eastAsia" w:ascii="宋体" w:hAnsi="宋体" w:eastAsia="宋体" w:cs="宋体"/>
          <w:b/>
          <w:color w:val="auto"/>
          <w:sz w:val="30"/>
          <w:szCs w:val="30"/>
          <w:highlight w:val="none"/>
        </w:rPr>
        <w:t>第一章  竞争性磋商公告</w:t>
      </w:r>
      <w:bookmarkEnd w:id="0"/>
    </w:p>
    <w:p w14:paraId="7DFFD284">
      <w:pPr>
        <w:autoSpaceDE w:val="0"/>
        <w:autoSpaceDN w:val="0"/>
        <w:adjustRightInd w:val="0"/>
        <w:snapToGrid w:val="0"/>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1270</wp:posOffset>
                </wp:positionH>
                <wp:positionV relativeFrom="paragraph">
                  <wp:posOffset>99695</wp:posOffset>
                </wp:positionV>
                <wp:extent cx="5886450" cy="819150"/>
                <wp:effectExtent l="4445" t="4445" r="14605" b="14605"/>
                <wp:wrapNone/>
                <wp:docPr id="6" name="文本框 6"/>
                <wp:cNvGraphicFramePr/>
                <a:graphic xmlns:a="http://schemas.openxmlformats.org/drawingml/2006/main">
                  <a:graphicData uri="http://schemas.microsoft.com/office/word/2010/wordprocessingShape">
                    <wps:wsp>
                      <wps:cNvSpPr txBox="1"/>
                      <wps:spPr>
                        <a:xfrm>
                          <a:off x="0" y="0"/>
                          <a:ext cx="5886450" cy="8191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D767A32">
                            <w:pPr>
                              <w:ind w:firstLine="420" w:firstLineChars="200"/>
                              <w:rPr>
                                <w:rFonts w:ascii="宋体" w:hAnsi="宋体" w:eastAsia="宋体" w:cs="宋体"/>
                              </w:rPr>
                            </w:pPr>
                            <w:r>
                              <w:rPr>
                                <w:rFonts w:hint="eastAsia" w:ascii="宋体" w:hAnsi="宋体" w:eastAsia="宋体" w:cs="宋体"/>
                              </w:rPr>
                              <w:t>项目概况</w:t>
                            </w:r>
                          </w:p>
                          <w:p w14:paraId="132D1578">
                            <w:pPr>
                              <w:jc w:val="left"/>
                              <w:rPr>
                                <w:rFonts w:ascii="宋体" w:hAnsi="宋体" w:eastAsia="宋体" w:cs="宋体"/>
                              </w:rPr>
                            </w:pPr>
                            <w:r>
                              <w:rPr>
                                <w:rFonts w:hint="eastAsia" w:ascii="宋体" w:hAnsi="宋体" w:eastAsia="宋体" w:cs="宋体"/>
                              </w:rPr>
                              <w:t xml:space="preserve">   </w:t>
                            </w:r>
                            <w:r>
                              <w:rPr>
                                <w:rFonts w:hint="eastAsia" w:ascii="宋体" w:hAnsi="宋体" w:eastAsia="宋体" w:cs="宋体"/>
                                <w:lang w:eastAsia="zh-CN"/>
                              </w:rPr>
                              <w:t>长兴县龙山中学食堂设备采购项目</w:t>
                            </w:r>
                            <w:r>
                              <w:rPr>
                                <w:rFonts w:hint="eastAsia" w:ascii="宋体" w:hAnsi="宋体" w:eastAsia="宋体" w:cs="宋体"/>
                              </w:rPr>
                              <w:t>的潜在供应商应在政府采购云平台（www.zcygov.cn）获取（下载）采购文件，并于</w:t>
                            </w:r>
                            <w:r>
                              <w:rPr>
                                <w:rFonts w:hint="eastAsia" w:ascii="宋体" w:hAnsi="宋体" w:eastAsia="宋体" w:cs="宋体"/>
                                <w:kern w:val="0"/>
                                <w:szCs w:val="21"/>
                                <w:lang w:eastAsia="zh-CN"/>
                              </w:rPr>
                              <w:t>2025年</w:t>
                            </w:r>
                            <w:r>
                              <w:rPr>
                                <w:rFonts w:hint="eastAsia" w:ascii="宋体" w:hAnsi="宋体" w:eastAsia="宋体" w:cs="宋体"/>
                                <w:kern w:val="0"/>
                                <w:szCs w:val="21"/>
                                <w:lang w:val="en-US" w:eastAsia="zh-CN"/>
                              </w:rPr>
                              <w:t>7</w:t>
                            </w:r>
                            <w:r>
                              <w:rPr>
                                <w:rFonts w:hint="eastAsia" w:ascii="宋体" w:hAnsi="宋体" w:eastAsia="宋体" w:cs="宋体"/>
                                <w:kern w:val="0"/>
                                <w:szCs w:val="21"/>
                                <w:lang w:eastAsia="zh-CN"/>
                              </w:rPr>
                              <w:t>月</w:t>
                            </w:r>
                            <w:r>
                              <w:rPr>
                                <w:rFonts w:hint="eastAsia" w:ascii="宋体" w:hAnsi="宋体" w:eastAsia="宋体" w:cs="宋体"/>
                                <w:kern w:val="0"/>
                                <w:szCs w:val="21"/>
                                <w:lang w:val="en-US" w:eastAsia="zh-CN"/>
                              </w:rPr>
                              <w:t>8日14</w:t>
                            </w:r>
                            <w:r>
                              <w:rPr>
                                <w:rFonts w:hint="eastAsia" w:ascii="宋体" w:hAnsi="宋体" w:eastAsia="宋体" w:cs="宋体"/>
                                <w:kern w:val="0"/>
                                <w:szCs w:val="21"/>
                                <w:lang w:eastAsia="zh-CN"/>
                              </w:rPr>
                              <w:t>:00</w:t>
                            </w:r>
                            <w:r>
                              <w:rPr>
                                <w:rFonts w:hint="eastAsia" w:ascii="宋体" w:hAnsi="宋体" w:eastAsia="宋体" w:cs="宋体"/>
                              </w:rPr>
                              <w:t>（北京时间）前提交（上传）响应文件。</w:t>
                            </w:r>
                          </w:p>
                        </w:txbxContent>
                      </wps:txbx>
                      <wps:bodyPr upright="1"/>
                    </wps:wsp>
                  </a:graphicData>
                </a:graphic>
              </wp:anchor>
            </w:drawing>
          </mc:Choice>
          <mc:Fallback>
            <w:pict>
              <v:shape id="_x0000_s1026" o:spid="_x0000_s1026" o:spt="202" type="#_x0000_t202" style="position:absolute;left:0pt;margin-left:0.1pt;margin-top:7.85pt;height:64.5pt;width:463.5pt;z-index:251663360;mso-width-relative:page;mso-height-relative:page;" fillcolor="#FFFFFF" filled="t" stroked="t" coordsize="21600,21600" o:gfxdata="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L9r1a1QAAAAcBAAAPAAAAAAAAAAEAIAAAACIAAABk&#10;cnMvZG93bnJldi54bWxQSwECFAAUAAAACACHTuJAo832BQkCAAA2BAAADgAAAAAAAAABACAAAAAk&#10;AQAAZHJzL2Uyb0RvYy54bWxQSwUGAAAAAAYABgBZAQAAnwUAAAAA&#10;">
                <v:fill on="t" focussize="0,0"/>
                <v:stroke color="#000000" joinstyle="miter"/>
                <v:imagedata o:title=""/>
                <o:lock v:ext="edit" aspectratio="f"/>
                <v:textbox>
                  <w:txbxContent>
                    <w:p w14:paraId="4D767A32">
                      <w:pPr>
                        <w:ind w:firstLine="420" w:firstLineChars="200"/>
                        <w:rPr>
                          <w:rFonts w:ascii="宋体" w:hAnsi="宋体" w:eastAsia="宋体" w:cs="宋体"/>
                        </w:rPr>
                      </w:pPr>
                      <w:r>
                        <w:rPr>
                          <w:rFonts w:hint="eastAsia" w:ascii="宋体" w:hAnsi="宋体" w:eastAsia="宋体" w:cs="宋体"/>
                        </w:rPr>
                        <w:t>项目概况</w:t>
                      </w:r>
                    </w:p>
                    <w:p w14:paraId="132D1578">
                      <w:pPr>
                        <w:jc w:val="left"/>
                        <w:rPr>
                          <w:rFonts w:ascii="宋体" w:hAnsi="宋体" w:eastAsia="宋体" w:cs="宋体"/>
                        </w:rPr>
                      </w:pPr>
                      <w:r>
                        <w:rPr>
                          <w:rFonts w:hint="eastAsia" w:ascii="宋体" w:hAnsi="宋体" w:eastAsia="宋体" w:cs="宋体"/>
                        </w:rPr>
                        <w:t xml:space="preserve">   </w:t>
                      </w:r>
                      <w:r>
                        <w:rPr>
                          <w:rFonts w:hint="eastAsia" w:ascii="宋体" w:hAnsi="宋体" w:eastAsia="宋体" w:cs="宋体"/>
                          <w:lang w:eastAsia="zh-CN"/>
                        </w:rPr>
                        <w:t>长兴县龙山中学食堂设备采购项目</w:t>
                      </w:r>
                      <w:r>
                        <w:rPr>
                          <w:rFonts w:hint="eastAsia" w:ascii="宋体" w:hAnsi="宋体" w:eastAsia="宋体" w:cs="宋体"/>
                        </w:rPr>
                        <w:t>的潜在供应商应在政府采购云平台（www.zcygov.cn）获取（下载）采购文件，并于</w:t>
                      </w:r>
                      <w:r>
                        <w:rPr>
                          <w:rFonts w:hint="eastAsia" w:ascii="宋体" w:hAnsi="宋体" w:eastAsia="宋体" w:cs="宋体"/>
                          <w:kern w:val="0"/>
                          <w:szCs w:val="21"/>
                          <w:lang w:eastAsia="zh-CN"/>
                        </w:rPr>
                        <w:t>2025年</w:t>
                      </w:r>
                      <w:r>
                        <w:rPr>
                          <w:rFonts w:hint="eastAsia" w:ascii="宋体" w:hAnsi="宋体" w:eastAsia="宋体" w:cs="宋体"/>
                          <w:kern w:val="0"/>
                          <w:szCs w:val="21"/>
                          <w:lang w:val="en-US" w:eastAsia="zh-CN"/>
                        </w:rPr>
                        <w:t>7</w:t>
                      </w:r>
                      <w:r>
                        <w:rPr>
                          <w:rFonts w:hint="eastAsia" w:ascii="宋体" w:hAnsi="宋体" w:eastAsia="宋体" w:cs="宋体"/>
                          <w:kern w:val="0"/>
                          <w:szCs w:val="21"/>
                          <w:lang w:eastAsia="zh-CN"/>
                        </w:rPr>
                        <w:t>月</w:t>
                      </w:r>
                      <w:r>
                        <w:rPr>
                          <w:rFonts w:hint="eastAsia" w:ascii="宋体" w:hAnsi="宋体" w:eastAsia="宋体" w:cs="宋体"/>
                          <w:kern w:val="0"/>
                          <w:szCs w:val="21"/>
                          <w:lang w:val="en-US" w:eastAsia="zh-CN"/>
                        </w:rPr>
                        <w:t>8日14</w:t>
                      </w:r>
                      <w:r>
                        <w:rPr>
                          <w:rFonts w:hint="eastAsia" w:ascii="宋体" w:hAnsi="宋体" w:eastAsia="宋体" w:cs="宋体"/>
                          <w:kern w:val="0"/>
                          <w:szCs w:val="21"/>
                          <w:lang w:eastAsia="zh-CN"/>
                        </w:rPr>
                        <w:t>:00</w:t>
                      </w:r>
                      <w:r>
                        <w:rPr>
                          <w:rFonts w:hint="eastAsia" w:ascii="宋体" w:hAnsi="宋体" w:eastAsia="宋体" w:cs="宋体"/>
                        </w:rPr>
                        <w:t>（北京时间）前提交（上传）响应文件。</w:t>
                      </w:r>
                    </w:p>
                  </w:txbxContent>
                </v:textbox>
              </v:shape>
            </w:pict>
          </mc:Fallback>
        </mc:AlternateContent>
      </w:r>
    </w:p>
    <w:p w14:paraId="474D0D60">
      <w:pPr>
        <w:autoSpaceDE w:val="0"/>
        <w:autoSpaceDN w:val="0"/>
        <w:adjustRightInd w:val="0"/>
        <w:snapToGrid w:val="0"/>
        <w:spacing w:line="380" w:lineRule="exact"/>
        <w:ind w:firstLine="420" w:firstLineChars="200"/>
        <w:rPr>
          <w:rFonts w:hint="eastAsia" w:ascii="宋体" w:hAnsi="宋体" w:eastAsia="宋体" w:cs="宋体"/>
          <w:color w:val="auto"/>
          <w:szCs w:val="21"/>
          <w:highlight w:val="none"/>
        </w:rPr>
      </w:pPr>
    </w:p>
    <w:p w14:paraId="2689C756">
      <w:pPr>
        <w:autoSpaceDE w:val="0"/>
        <w:autoSpaceDN w:val="0"/>
        <w:adjustRightInd w:val="0"/>
        <w:snapToGrid w:val="0"/>
        <w:spacing w:line="380" w:lineRule="exact"/>
        <w:ind w:firstLine="420" w:firstLineChars="200"/>
        <w:rPr>
          <w:rFonts w:hint="eastAsia" w:ascii="宋体" w:hAnsi="宋体" w:eastAsia="宋体" w:cs="宋体"/>
          <w:color w:val="auto"/>
          <w:szCs w:val="21"/>
          <w:highlight w:val="none"/>
        </w:rPr>
      </w:pPr>
    </w:p>
    <w:p w14:paraId="28F67718">
      <w:pPr>
        <w:autoSpaceDE w:val="0"/>
        <w:autoSpaceDN w:val="0"/>
        <w:adjustRightInd w:val="0"/>
        <w:snapToGrid w:val="0"/>
        <w:spacing w:line="380" w:lineRule="exact"/>
        <w:ind w:firstLine="420" w:firstLineChars="200"/>
        <w:rPr>
          <w:rFonts w:hint="eastAsia" w:ascii="宋体" w:hAnsi="宋体" w:eastAsia="宋体" w:cs="宋体"/>
          <w:color w:val="auto"/>
          <w:szCs w:val="21"/>
          <w:highlight w:val="none"/>
        </w:rPr>
      </w:pPr>
    </w:p>
    <w:p w14:paraId="20C93D46">
      <w:pPr>
        <w:widowControl/>
        <w:spacing w:line="360" w:lineRule="exact"/>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一、项目基本情况</w:t>
      </w:r>
    </w:p>
    <w:p w14:paraId="22D3BEB9">
      <w:pPr>
        <w:widowControl/>
        <w:spacing w:line="360" w:lineRule="exact"/>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项目编号：</w:t>
      </w:r>
      <w:r>
        <w:rPr>
          <w:rFonts w:hint="eastAsia" w:ascii="宋体" w:hAnsi="宋体" w:eastAsia="宋体" w:cs="宋体"/>
          <w:color w:val="auto"/>
          <w:kern w:val="0"/>
          <w:szCs w:val="21"/>
          <w:highlight w:val="none"/>
          <w:lang w:eastAsia="zh-CN"/>
        </w:rPr>
        <w:t>HZTLCG-2025012</w:t>
      </w:r>
    </w:p>
    <w:p w14:paraId="680CF8C0">
      <w:pPr>
        <w:widowControl/>
        <w:spacing w:line="360" w:lineRule="exact"/>
        <w:ind w:firstLine="420" w:firstLineChars="2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项目名称：</w:t>
      </w:r>
      <w:r>
        <w:rPr>
          <w:rFonts w:hint="eastAsia" w:ascii="宋体" w:hAnsi="宋体" w:eastAsia="宋体" w:cs="宋体"/>
          <w:color w:val="auto"/>
          <w:kern w:val="0"/>
          <w:szCs w:val="21"/>
          <w:highlight w:val="none"/>
          <w:lang w:eastAsia="zh-CN"/>
        </w:rPr>
        <w:t>长兴县龙山中学食堂设备采购项目</w:t>
      </w:r>
    </w:p>
    <w:p w14:paraId="08DBBDE6">
      <w:pPr>
        <w:widowControl/>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采购方式：竞争性磋商</w:t>
      </w:r>
    </w:p>
    <w:p w14:paraId="6025A85D">
      <w:pPr>
        <w:widowControl/>
        <w:spacing w:line="36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预算金额（元）：</w:t>
      </w:r>
      <w:r>
        <w:rPr>
          <w:rFonts w:hint="eastAsia" w:ascii="宋体" w:hAnsi="宋体" w:eastAsia="宋体" w:cs="宋体"/>
          <w:color w:val="auto"/>
          <w:kern w:val="0"/>
          <w:szCs w:val="21"/>
          <w:highlight w:val="none"/>
          <w:lang w:eastAsia="zh-CN"/>
        </w:rPr>
        <w:t>785375.00</w:t>
      </w:r>
    </w:p>
    <w:p w14:paraId="38F836AE">
      <w:pPr>
        <w:widowControl/>
        <w:spacing w:line="36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最高限价（元）：</w:t>
      </w:r>
      <w:r>
        <w:rPr>
          <w:rFonts w:hint="eastAsia" w:ascii="宋体" w:hAnsi="宋体" w:eastAsia="宋体" w:cs="宋体"/>
          <w:color w:val="auto"/>
          <w:kern w:val="0"/>
          <w:szCs w:val="21"/>
          <w:highlight w:val="none"/>
          <w:lang w:eastAsia="zh-CN"/>
        </w:rPr>
        <w:t>785375.00</w:t>
      </w:r>
    </w:p>
    <w:p w14:paraId="16314D31">
      <w:pPr>
        <w:widowControl/>
        <w:spacing w:line="3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磋商需求：</w:t>
      </w:r>
    </w:p>
    <w:p w14:paraId="60FC07D1">
      <w:pPr>
        <w:widowControl/>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标项一</w:t>
      </w:r>
    </w:p>
    <w:p w14:paraId="5241590D">
      <w:pPr>
        <w:widowControl/>
        <w:spacing w:line="360" w:lineRule="exact"/>
        <w:ind w:firstLine="420" w:firstLineChars="2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预算金额（元）：</w:t>
      </w:r>
      <w:r>
        <w:rPr>
          <w:rFonts w:hint="eastAsia" w:ascii="宋体" w:hAnsi="宋体" w:eastAsia="宋体" w:cs="宋体"/>
          <w:color w:val="auto"/>
          <w:kern w:val="0"/>
          <w:szCs w:val="21"/>
          <w:highlight w:val="none"/>
          <w:lang w:eastAsia="zh-CN"/>
        </w:rPr>
        <w:t>785375.00</w:t>
      </w:r>
    </w:p>
    <w:p w14:paraId="58DBB522">
      <w:pPr>
        <w:widowControl/>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数量：1 </w:t>
      </w:r>
    </w:p>
    <w:p w14:paraId="1E26B792">
      <w:pPr>
        <w:widowControl/>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单位：项</w:t>
      </w:r>
    </w:p>
    <w:p w14:paraId="2800CEFA">
      <w:pPr>
        <w:widowControl/>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简要规格描述：</w:t>
      </w:r>
      <w:r>
        <w:rPr>
          <w:rFonts w:hint="eastAsia" w:ascii="宋体" w:hAnsi="宋体" w:eastAsia="宋体" w:cs="宋体"/>
          <w:color w:val="auto"/>
          <w:kern w:val="0"/>
          <w:szCs w:val="21"/>
          <w:highlight w:val="none"/>
          <w:lang w:val="en-US" w:eastAsia="zh-CN"/>
        </w:rPr>
        <w:t>本次采购长兴县龙山中学食堂设备采购项目，具体详见竞争性磋商文件要求</w:t>
      </w:r>
      <w:r>
        <w:rPr>
          <w:rFonts w:hint="eastAsia" w:ascii="宋体" w:hAnsi="宋体" w:eastAsia="宋体" w:cs="宋体"/>
          <w:color w:val="auto"/>
          <w:kern w:val="0"/>
          <w:szCs w:val="21"/>
          <w:highlight w:val="none"/>
        </w:rPr>
        <w:t>。</w:t>
      </w:r>
    </w:p>
    <w:p w14:paraId="6ED09796">
      <w:pPr>
        <w:widowControl/>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p w14:paraId="7E2F513A">
      <w:pPr>
        <w:widowControl/>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合同履约期限： </w:t>
      </w:r>
      <w:bookmarkStart w:id="1" w:name="_Toc28359080"/>
      <w:bookmarkStart w:id="2" w:name="_Toc28359003"/>
      <w:bookmarkStart w:id="3" w:name="_Toc35393622"/>
      <w:bookmarkStart w:id="4" w:name="_Toc35393791"/>
      <w:r>
        <w:rPr>
          <w:rFonts w:hint="eastAsia" w:ascii="宋体" w:hAnsi="宋体" w:eastAsia="宋体" w:cs="宋体"/>
          <w:color w:val="auto"/>
          <w:kern w:val="0"/>
          <w:szCs w:val="21"/>
          <w:highlight w:val="none"/>
        </w:rPr>
        <w:t>合同签订后</w:t>
      </w:r>
      <w:r>
        <w:rPr>
          <w:rFonts w:hint="eastAsia" w:ascii="宋体" w:hAnsi="宋体" w:eastAsia="宋体" w:cs="宋体"/>
          <w:color w:val="auto"/>
          <w:kern w:val="0"/>
          <w:szCs w:val="21"/>
          <w:highlight w:val="none"/>
          <w:lang w:val="en-US" w:eastAsia="zh-CN"/>
        </w:rPr>
        <w:t>30</w:t>
      </w:r>
      <w:r>
        <w:rPr>
          <w:rFonts w:hint="eastAsia" w:ascii="宋体" w:hAnsi="宋体" w:eastAsia="宋体" w:cs="宋体"/>
          <w:color w:val="auto"/>
          <w:kern w:val="0"/>
          <w:szCs w:val="21"/>
          <w:highlight w:val="none"/>
        </w:rPr>
        <w:t>日历天</w:t>
      </w:r>
      <w:r>
        <w:rPr>
          <w:rFonts w:hint="eastAsia" w:ascii="宋体" w:hAnsi="宋体" w:eastAsia="宋体" w:cs="宋体"/>
          <w:color w:val="auto"/>
          <w:kern w:val="0"/>
          <w:szCs w:val="21"/>
          <w:highlight w:val="none"/>
          <w:lang w:val="en-US" w:eastAsia="zh-CN"/>
        </w:rPr>
        <w:t>内供货、</w:t>
      </w:r>
      <w:r>
        <w:rPr>
          <w:rFonts w:hint="eastAsia" w:ascii="宋体" w:hAnsi="宋体" w:eastAsia="宋体" w:cs="宋体"/>
          <w:color w:val="auto"/>
          <w:kern w:val="0"/>
          <w:szCs w:val="21"/>
          <w:highlight w:val="none"/>
        </w:rPr>
        <w:t>安装调试完毕并通过验收合格。</w:t>
      </w:r>
    </w:p>
    <w:p w14:paraId="2C01B266">
      <w:pPr>
        <w:widowControl/>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本项目（</w:t>
      </w:r>
      <w:r>
        <w:rPr>
          <w:rFonts w:hint="eastAsia" w:ascii="宋体" w:hAnsi="宋体" w:eastAsia="宋体" w:cs="宋体"/>
          <w:color w:val="auto"/>
          <w:kern w:val="0"/>
          <w:szCs w:val="21"/>
          <w:highlight w:val="none"/>
          <w:lang w:val="en-US" w:eastAsia="zh-CN"/>
        </w:rPr>
        <w:t>是</w:t>
      </w:r>
      <w:r>
        <w:rPr>
          <w:rFonts w:hint="eastAsia" w:ascii="宋体" w:hAnsi="宋体" w:eastAsia="宋体" w:cs="宋体"/>
          <w:color w:val="auto"/>
          <w:kern w:val="0"/>
          <w:szCs w:val="21"/>
          <w:highlight w:val="none"/>
        </w:rPr>
        <w:t>）接受联合体</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响应</w:t>
      </w:r>
      <w:r>
        <w:rPr>
          <w:rFonts w:hint="eastAsia" w:ascii="宋体" w:hAnsi="宋体" w:eastAsia="宋体" w:cs="宋体"/>
          <w:color w:val="auto"/>
          <w:kern w:val="0"/>
          <w:szCs w:val="21"/>
          <w:highlight w:val="none"/>
        </w:rPr>
        <w:t>。</w:t>
      </w:r>
    </w:p>
    <w:p w14:paraId="491ECB18">
      <w:pPr>
        <w:widowControl/>
        <w:spacing w:line="360" w:lineRule="exact"/>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二、申请人的资格要求：</w:t>
      </w:r>
      <w:bookmarkEnd w:id="1"/>
      <w:bookmarkEnd w:id="2"/>
      <w:bookmarkEnd w:id="3"/>
      <w:bookmarkEnd w:id="4"/>
    </w:p>
    <w:p w14:paraId="2C2272A3">
      <w:pPr>
        <w:widowControl/>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bookmarkStart w:id="5" w:name="_Toc28359081"/>
      <w:bookmarkStart w:id="6" w:name="_Toc28359004"/>
      <w:r>
        <w:rPr>
          <w:rFonts w:hint="eastAsia" w:ascii="宋体" w:hAnsi="宋体" w:eastAsia="宋体" w:cs="宋体"/>
          <w:color w:val="auto"/>
          <w:kern w:val="0"/>
          <w:szCs w:val="21"/>
          <w:highlight w:val="none"/>
        </w:rPr>
        <w:t>满足《中华人民共和国政府采购法》第二十二条规定；未被“信用中国”（www.creditchina.gov.cn</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、中国政府采购网（www.ccgp.gov.cn）列入失信被执行人、重大税收违法失信主体、政府采购严重违法失信行为记录名单。</w:t>
      </w:r>
    </w:p>
    <w:p w14:paraId="3A6D78A6">
      <w:pPr>
        <w:widowControl/>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2.落实政府采购政策需满足的资格要求：本项目属于专门面向中小企业采购的项目。</w:t>
      </w:r>
    </w:p>
    <w:p w14:paraId="474C7AB4">
      <w:pPr>
        <w:adjustRightInd w:val="0"/>
        <w:snapToGrid w:val="0"/>
        <w:spacing w:line="38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3.本项目的特定资格要求：标项1：无。</w:t>
      </w:r>
    </w:p>
    <w:p w14:paraId="5144E90D">
      <w:pPr>
        <w:widowControl/>
        <w:spacing w:line="360" w:lineRule="exact"/>
        <w:ind w:firstLine="422" w:firstLineChars="200"/>
        <w:rPr>
          <w:rFonts w:hint="eastAsia" w:ascii="宋体" w:hAnsi="宋体" w:eastAsia="宋体" w:cs="宋体"/>
          <w:b/>
          <w:bCs/>
          <w:color w:val="auto"/>
          <w:kern w:val="0"/>
          <w:szCs w:val="21"/>
          <w:highlight w:val="none"/>
        </w:rPr>
      </w:pPr>
      <w:bookmarkStart w:id="7" w:name="_Toc35393792"/>
      <w:bookmarkStart w:id="8" w:name="_Toc35393623"/>
      <w:r>
        <w:rPr>
          <w:rFonts w:hint="eastAsia" w:ascii="宋体" w:hAnsi="宋体" w:eastAsia="宋体" w:cs="宋体"/>
          <w:b/>
          <w:bCs/>
          <w:color w:val="auto"/>
          <w:kern w:val="0"/>
          <w:szCs w:val="21"/>
          <w:highlight w:val="none"/>
        </w:rPr>
        <w:t>三、获取</w:t>
      </w:r>
      <w:bookmarkEnd w:id="5"/>
      <w:bookmarkEnd w:id="6"/>
      <w:bookmarkEnd w:id="7"/>
      <w:bookmarkEnd w:id="8"/>
      <w:r>
        <w:rPr>
          <w:rFonts w:hint="eastAsia" w:ascii="宋体" w:hAnsi="宋体" w:eastAsia="宋体" w:cs="宋体"/>
          <w:b/>
          <w:bCs/>
          <w:color w:val="auto"/>
          <w:kern w:val="0"/>
          <w:szCs w:val="21"/>
          <w:highlight w:val="none"/>
          <w:lang w:eastAsia="zh-CN"/>
        </w:rPr>
        <w:t>（</w:t>
      </w:r>
      <w:r>
        <w:rPr>
          <w:rFonts w:hint="eastAsia" w:ascii="宋体" w:hAnsi="宋体" w:eastAsia="宋体" w:cs="宋体"/>
          <w:b/>
          <w:bCs/>
          <w:color w:val="auto"/>
          <w:kern w:val="0"/>
          <w:szCs w:val="21"/>
          <w:highlight w:val="none"/>
        </w:rPr>
        <w:t>下载</w:t>
      </w:r>
      <w:r>
        <w:rPr>
          <w:rFonts w:hint="eastAsia" w:ascii="宋体" w:hAnsi="宋体" w:eastAsia="宋体" w:cs="宋体"/>
          <w:b/>
          <w:bCs/>
          <w:color w:val="auto"/>
          <w:kern w:val="0"/>
          <w:szCs w:val="21"/>
          <w:highlight w:val="none"/>
          <w:lang w:eastAsia="zh-CN"/>
        </w:rPr>
        <w:t>）</w:t>
      </w:r>
      <w:r>
        <w:rPr>
          <w:rFonts w:hint="eastAsia" w:ascii="宋体" w:hAnsi="宋体" w:eastAsia="宋体" w:cs="宋体"/>
          <w:b/>
          <w:bCs/>
          <w:color w:val="auto"/>
          <w:kern w:val="0"/>
          <w:szCs w:val="21"/>
          <w:highlight w:val="none"/>
        </w:rPr>
        <w:t>采购文件</w:t>
      </w:r>
    </w:p>
    <w:p w14:paraId="118DC4BA">
      <w:pPr>
        <w:widowControl/>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1.时间</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szCs w:val="21"/>
          <w:highlight w:val="none"/>
        </w:rPr>
        <w:t>至</w:t>
      </w:r>
      <w:r>
        <w:rPr>
          <w:rFonts w:hint="eastAsia" w:ascii="宋体" w:hAnsi="宋体" w:eastAsia="宋体" w:cs="宋体"/>
          <w:color w:val="auto"/>
          <w:szCs w:val="21"/>
          <w:highlight w:val="none"/>
          <w:lang w:eastAsia="zh-CN"/>
        </w:rPr>
        <w:t>2025年</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eastAsia="zh-CN"/>
        </w:rPr>
        <w:t>月</w:t>
      </w:r>
      <w:r>
        <w:rPr>
          <w:rFonts w:hint="eastAsia" w:ascii="宋体" w:hAnsi="宋体" w:eastAsia="宋体" w:cs="宋体"/>
          <w:color w:val="auto"/>
          <w:szCs w:val="21"/>
          <w:highlight w:val="none"/>
          <w:lang w:val="en-US" w:eastAsia="zh-CN"/>
        </w:rPr>
        <w:t>8日</w:t>
      </w:r>
      <w:r>
        <w:rPr>
          <w:rFonts w:hint="eastAsia" w:ascii="宋体" w:hAnsi="宋体" w:eastAsia="宋体" w:cs="宋体"/>
          <w:color w:val="auto"/>
          <w:szCs w:val="21"/>
          <w:highlight w:val="none"/>
        </w:rPr>
        <w:t>，每天上午00:00至12:00，下午12:00至23:59（北京时间，线上获取法定节假日均可，线下获取文件法定节假日除外）。</w:t>
      </w:r>
    </w:p>
    <w:p w14:paraId="10CE5365">
      <w:pPr>
        <w:widowControl/>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2.地点（网址）：</w:t>
      </w:r>
      <w:r>
        <w:rPr>
          <w:rStyle w:val="198"/>
          <w:rFonts w:hint="eastAsia" w:ascii="宋体" w:hAnsi="宋体" w:eastAsia="宋体" w:cs="宋体"/>
          <w:color w:val="auto"/>
          <w:szCs w:val="21"/>
          <w:highlight w:val="none"/>
        </w:rPr>
        <w:t>政府采购云平台（www.zcygov.cn）。</w:t>
      </w:r>
    </w:p>
    <w:p w14:paraId="08AF0AB8">
      <w:pPr>
        <w:widowControl/>
        <w:spacing w:line="3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3.方式：在线获取（潜在供应商</w:t>
      </w:r>
      <w:r>
        <w:rPr>
          <w:rFonts w:hint="eastAsia" w:ascii="宋体" w:hAnsi="宋体" w:eastAsia="宋体" w:cs="宋体"/>
          <w:color w:val="auto"/>
          <w:kern w:val="0"/>
          <w:szCs w:val="21"/>
          <w:highlight w:val="none"/>
          <w:lang w:eastAsia="zh-CN"/>
        </w:rPr>
        <w:t>登录</w:t>
      </w:r>
      <w:r>
        <w:rPr>
          <w:rFonts w:hint="eastAsia" w:ascii="宋体" w:hAnsi="宋体" w:eastAsia="宋体" w:cs="宋体"/>
          <w:color w:val="auto"/>
          <w:kern w:val="0"/>
          <w:szCs w:val="21"/>
          <w:highlight w:val="none"/>
        </w:rPr>
        <w:t>政府采购云平台，进入“项目采购”，在“获取采购文件”菜单中选择项目后“申请获取采购文件”）。仅需浏览竞争性磋商文件的可点击“游客，浏览采购文件”直接下载竞争性磋商文件浏览。本项目不提供纸质版竞争性磋商文件。</w:t>
      </w:r>
    </w:p>
    <w:p w14:paraId="23A67B14">
      <w:pPr>
        <w:widowControl/>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4.售价（元）：0 。</w:t>
      </w:r>
    </w:p>
    <w:p w14:paraId="0D311946">
      <w:pPr>
        <w:widowControl/>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5.竞争性磋商文件同时以本公告附件形式发布。该竞争性磋商文件仅供阅览使用，供应商只有在“政府采购云平台”完成注册并下载了竞争性磋商文件后才视作依法获取竞争性磋商文件，未在政采云平台上获取竞争性磋商文件的潜在供应商均无资格参加本次磋商。已依法获取竞争性磋商文件的供应商不代表已通过资格审查，资格审查由</w:t>
      </w:r>
      <w:r>
        <w:rPr>
          <w:rFonts w:hint="eastAsia" w:ascii="宋体" w:hAnsi="宋体" w:eastAsia="宋体" w:cs="宋体"/>
          <w:color w:val="auto"/>
          <w:kern w:val="0"/>
          <w:szCs w:val="21"/>
          <w:highlight w:val="none"/>
          <w:lang w:val="en-US" w:eastAsia="zh-CN"/>
        </w:rPr>
        <w:t>磋商小组</w:t>
      </w:r>
      <w:r>
        <w:rPr>
          <w:rFonts w:hint="eastAsia" w:ascii="宋体" w:hAnsi="宋体" w:eastAsia="宋体" w:cs="宋体"/>
          <w:color w:val="auto"/>
          <w:kern w:val="0"/>
          <w:szCs w:val="21"/>
          <w:highlight w:val="none"/>
        </w:rPr>
        <w:t>代表根据供应商提交的磋商响应文件认定</w:t>
      </w:r>
      <w:r>
        <w:rPr>
          <w:rFonts w:hint="eastAsia" w:ascii="宋体" w:hAnsi="宋体" w:eastAsia="宋体" w:cs="宋体"/>
          <w:color w:val="auto"/>
          <w:szCs w:val="21"/>
          <w:highlight w:val="none"/>
        </w:rPr>
        <w:t>。</w:t>
      </w:r>
    </w:p>
    <w:p w14:paraId="103AA05C">
      <w:pPr>
        <w:widowControl/>
        <w:spacing w:line="360" w:lineRule="exact"/>
        <w:ind w:firstLine="420" w:firstLineChars="200"/>
        <w:rPr>
          <w:rFonts w:hint="eastAsia" w:ascii="宋体" w:hAnsi="宋体" w:eastAsia="宋体" w:cs="宋体"/>
          <w:color w:val="auto"/>
          <w:kern w:val="0"/>
          <w:szCs w:val="21"/>
          <w:highlight w:val="none"/>
        </w:rPr>
      </w:pPr>
      <w:bookmarkStart w:id="9" w:name="_Toc28359082"/>
      <w:bookmarkStart w:id="10" w:name="_Toc35393624"/>
      <w:bookmarkStart w:id="11" w:name="_Toc35393793"/>
      <w:bookmarkStart w:id="12" w:name="_Toc28359005"/>
      <w:r>
        <w:rPr>
          <w:rFonts w:hint="eastAsia" w:ascii="宋体" w:hAnsi="宋体" w:eastAsia="宋体" w:cs="宋体"/>
          <w:color w:val="auto"/>
          <w:kern w:val="0"/>
          <w:szCs w:val="21"/>
          <w:highlight w:val="none"/>
        </w:rPr>
        <w:t>6.采购项目信息发布网址：“浙江省政府采购网”（http://zfcg.czt.zj.gov.cn/）、“长兴县公共资源交易中心网 ”（</w:t>
      </w:r>
      <w:r>
        <w:rPr>
          <w:rFonts w:hint="eastAsia" w:ascii="宋体" w:hAnsi="宋体" w:eastAsia="宋体" w:cs="宋体"/>
          <w:color w:val="auto"/>
          <w:kern w:val="0"/>
          <w:szCs w:val="21"/>
          <w:highlight w:val="none"/>
          <w:lang w:eastAsia="zh-CN"/>
        </w:rPr>
        <w:t>http://www.zjcx.gov.cn/col/col1229713478/index.html</w:t>
      </w:r>
      <w:r>
        <w:rPr>
          <w:rFonts w:hint="eastAsia" w:ascii="宋体" w:hAnsi="宋体" w:eastAsia="宋体" w:cs="宋体"/>
          <w:color w:val="auto"/>
          <w:kern w:val="0"/>
          <w:szCs w:val="21"/>
          <w:highlight w:val="none"/>
        </w:rPr>
        <w:t>）</w:t>
      </w:r>
    </w:p>
    <w:p w14:paraId="33831D58">
      <w:pPr>
        <w:widowControl/>
        <w:spacing w:line="360" w:lineRule="exact"/>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四、</w:t>
      </w:r>
      <w:bookmarkEnd w:id="9"/>
      <w:bookmarkEnd w:id="10"/>
      <w:bookmarkEnd w:id="11"/>
      <w:bookmarkEnd w:id="12"/>
      <w:r>
        <w:rPr>
          <w:rFonts w:hint="eastAsia" w:ascii="宋体" w:hAnsi="宋体" w:eastAsia="宋体" w:cs="宋体"/>
          <w:b/>
          <w:bCs/>
          <w:color w:val="auto"/>
          <w:kern w:val="0"/>
          <w:szCs w:val="21"/>
          <w:highlight w:val="none"/>
        </w:rPr>
        <w:t>响应文件提交（上传）</w:t>
      </w:r>
    </w:p>
    <w:p w14:paraId="12DA8A1A">
      <w:pPr>
        <w:widowControl/>
        <w:spacing w:line="3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1.截止时间：</w:t>
      </w:r>
      <w:r>
        <w:rPr>
          <w:rFonts w:hint="eastAsia" w:ascii="宋体" w:hAnsi="宋体" w:eastAsia="宋体" w:cs="宋体"/>
          <w:color w:val="auto"/>
          <w:kern w:val="0"/>
          <w:szCs w:val="21"/>
          <w:highlight w:val="none"/>
          <w:lang w:eastAsia="zh-CN"/>
        </w:rPr>
        <w:t>2025年7月8日14:00</w:t>
      </w:r>
      <w:r>
        <w:rPr>
          <w:rFonts w:hint="eastAsia" w:ascii="宋体" w:hAnsi="宋体" w:eastAsia="宋体" w:cs="宋体"/>
          <w:color w:val="auto"/>
          <w:kern w:val="0"/>
          <w:szCs w:val="21"/>
          <w:highlight w:val="none"/>
        </w:rPr>
        <w:t>（北京时间）。</w:t>
      </w:r>
    </w:p>
    <w:p w14:paraId="16C8071E">
      <w:pPr>
        <w:widowControl/>
        <w:spacing w:line="3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2.地点（网址）：</w:t>
      </w:r>
      <w:r>
        <w:rPr>
          <w:rFonts w:hint="eastAsia" w:ascii="宋体" w:hAnsi="宋体" w:eastAsia="宋体" w:cs="宋体"/>
          <w:color w:val="auto"/>
          <w:szCs w:val="21"/>
          <w:highlight w:val="none"/>
          <w:lang w:val="zh-CN"/>
        </w:rPr>
        <w:t>长兴县市民服务中心四楼（长兴县锦绣路8号）公共资源交易中心开标室（届时详见四楼大屏公告栏）</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网址：通过“政府采购云平台（www.zcygov.cn）”实行在线</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响应。 ）</w:t>
      </w:r>
    </w:p>
    <w:p w14:paraId="1716E841">
      <w:pPr>
        <w:widowControl/>
        <w:spacing w:line="360" w:lineRule="exact"/>
        <w:ind w:firstLine="422" w:firstLineChars="200"/>
        <w:rPr>
          <w:rFonts w:hint="eastAsia" w:ascii="宋体" w:hAnsi="宋体" w:eastAsia="宋体" w:cs="宋体"/>
          <w:b/>
          <w:bCs/>
          <w:color w:val="auto"/>
          <w:kern w:val="0"/>
          <w:szCs w:val="21"/>
          <w:highlight w:val="none"/>
        </w:rPr>
      </w:pPr>
      <w:bookmarkStart w:id="13" w:name="_Toc28359007"/>
      <w:bookmarkStart w:id="14" w:name="_Toc28359084"/>
      <w:bookmarkStart w:id="15" w:name="_Toc35393625"/>
      <w:bookmarkStart w:id="16" w:name="_Toc35393794"/>
      <w:r>
        <w:rPr>
          <w:rFonts w:hint="eastAsia" w:ascii="宋体" w:hAnsi="宋体" w:eastAsia="宋体" w:cs="宋体"/>
          <w:b/>
          <w:bCs/>
          <w:color w:val="auto"/>
          <w:kern w:val="0"/>
          <w:szCs w:val="21"/>
          <w:highlight w:val="none"/>
        </w:rPr>
        <w:t>五、响应文件开启</w:t>
      </w:r>
    </w:p>
    <w:p w14:paraId="6241E286">
      <w:pPr>
        <w:widowControl/>
        <w:spacing w:line="3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1.开启时间：</w:t>
      </w:r>
      <w:r>
        <w:rPr>
          <w:rFonts w:hint="eastAsia" w:ascii="宋体" w:hAnsi="宋体" w:eastAsia="宋体" w:cs="宋体"/>
          <w:color w:val="auto"/>
          <w:kern w:val="0"/>
          <w:szCs w:val="21"/>
          <w:highlight w:val="none"/>
          <w:lang w:eastAsia="zh-CN"/>
        </w:rPr>
        <w:t>2025年7月8日14:00</w:t>
      </w:r>
      <w:r>
        <w:rPr>
          <w:rFonts w:hint="eastAsia" w:ascii="宋体" w:hAnsi="宋体" w:eastAsia="宋体" w:cs="宋体"/>
          <w:color w:val="auto"/>
          <w:kern w:val="0"/>
          <w:szCs w:val="21"/>
          <w:highlight w:val="none"/>
        </w:rPr>
        <w:t>（北京时间）。</w:t>
      </w:r>
    </w:p>
    <w:p w14:paraId="387EEC52">
      <w:pPr>
        <w:widowControl/>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2.地点（网址）：</w:t>
      </w:r>
      <w:r>
        <w:rPr>
          <w:rFonts w:hint="eastAsia" w:ascii="宋体" w:hAnsi="宋体" w:eastAsia="宋体" w:cs="宋体"/>
          <w:color w:val="auto"/>
          <w:szCs w:val="21"/>
          <w:highlight w:val="none"/>
          <w:lang w:val="zh-CN"/>
        </w:rPr>
        <w:t>长兴县市民服务中心四楼（长兴县锦绣路8号）公共资源交易中心开标室（届时详见四楼大屏公告栏）。（</w:t>
      </w:r>
      <w:r>
        <w:rPr>
          <w:rFonts w:hint="eastAsia" w:ascii="宋体" w:hAnsi="宋体" w:eastAsia="宋体" w:cs="宋体"/>
          <w:color w:val="auto"/>
          <w:szCs w:val="21"/>
          <w:highlight w:val="none"/>
        </w:rPr>
        <w:t>网址：通过“政府采购云平台（www.zcygov.cn）”实行在线</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响应。 ）</w:t>
      </w:r>
    </w:p>
    <w:p w14:paraId="09E86839">
      <w:pPr>
        <w:widowControl/>
        <w:spacing w:line="360" w:lineRule="exact"/>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六、公告期限</w:t>
      </w:r>
      <w:bookmarkEnd w:id="13"/>
      <w:bookmarkEnd w:id="14"/>
      <w:bookmarkEnd w:id="15"/>
      <w:bookmarkEnd w:id="16"/>
    </w:p>
    <w:p w14:paraId="34D238D6">
      <w:pPr>
        <w:widowControl/>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自本公告发布之日起3个工作日。</w:t>
      </w:r>
    </w:p>
    <w:p w14:paraId="61E8673F">
      <w:pPr>
        <w:widowControl/>
        <w:spacing w:line="360" w:lineRule="exact"/>
        <w:ind w:firstLine="422" w:firstLineChars="200"/>
        <w:rPr>
          <w:rFonts w:hint="eastAsia" w:ascii="宋体" w:hAnsi="宋体" w:eastAsia="宋体" w:cs="宋体"/>
          <w:b/>
          <w:bCs/>
          <w:color w:val="auto"/>
          <w:kern w:val="0"/>
          <w:szCs w:val="21"/>
          <w:highlight w:val="none"/>
        </w:rPr>
      </w:pPr>
      <w:bookmarkStart w:id="17" w:name="_Toc35393626"/>
      <w:bookmarkStart w:id="18" w:name="_Toc35393795"/>
      <w:r>
        <w:rPr>
          <w:rFonts w:hint="eastAsia" w:ascii="宋体" w:hAnsi="宋体" w:eastAsia="宋体" w:cs="宋体"/>
          <w:b/>
          <w:bCs/>
          <w:color w:val="auto"/>
          <w:kern w:val="0"/>
          <w:szCs w:val="21"/>
          <w:highlight w:val="none"/>
        </w:rPr>
        <w:t>七、其他补充事宜</w:t>
      </w:r>
      <w:bookmarkEnd w:id="17"/>
      <w:bookmarkEnd w:id="18"/>
    </w:p>
    <w:p w14:paraId="6299E91A">
      <w:pPr>
        <w:widowControl/>
        <w:spacing w:line="3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DC69830">
      <w:pPr>
        <w:widowControl/>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其他事项：2.1本项目实行电子投标，应按照本项目磋商文件和政采云平台的要求编制、加密并递交磋商响应文件（使用政采云平台专用编制工具）。供应商在使用系统进行响应的过程中遇到涉及平台使用的任何问题，可致电政采云平台技术支持热线咨询，联系方式：400-881-7190。</w:t>
      </w:r>
    </w:p>
    <w:p w14:paraId="5BA95B85">
      <w:pPr>
        <w:widowControl/>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2.2供应商应在磋商前完成CA数字证书办理（办理流程详见http://www.zjzfcg.gov.cn/bidClientTemplate/2019-05-27/12945.html）。完成CA数字证书办理预计一周左右，建议各供应商抓紧时间办理。</w:t>
      </w:r>
    </w:p>
    <w:p w14:paraId="27D18CD1">
      <w:pPr>
        <w:widowControl/>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供应商通过政采云平台电子投标工具制作磋商响应文件，电子投标工具请供应商自行前往浙江省政府采购网下载并安装（下载网址：http://zfcg.czt.zj.gov.cn/bidClientTemplate/2019-09-24/12975.html），电子投标制作具体流程详见“政采云供应商项目采购</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电子招投标操作指南”（请供应商点击链接https://help.zcygov.cn/web/site_2/2018/12-28/2573.html）以获取最新操作指南。</w:t>
      </w:r>
    </w:p>
    <w:p w14:paraId="4949F777">
      <w:pPr>
        <w:widowControl/>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2.4因本次磋商为全流程电子开评标，请各供应商自备可联网的电脑及CA锁，最后报价由各供应商在规定的时间内在政采云平台在线完成。政采云平台在线报价操作失败的，供应商应通过指定的电子邮箱或电话及时联系采购代理机构。</w:t>
      </w:r>
    </w:p>
    <w:p w14:paraId="333A9153">
      <w:pPr>
        <w:widowControl/>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2.5供应商应当在磋商响应截止时间前完成电子磋商响应文件的传输递交，并可以补充、修改或者撤回电子磋商响应文件。补充或者修改电子磋商响应文件的，应当先行撤回原文件，补充、修改后重新传输递交。磋商响应截止时间前未完成传输的，视为撤回磋商响应文件。磋商响应截止时间后送达的磋商响应文件，将被政采云平台拒收。</w:t>
      </w:r>
    </w:p>
    <w:p w14:paraId="3006633E">
      <w:pPr>
        <w:pStyle w:val="54"/>
        <w:spacing w:after="0" w:line="360" w:lineRule="exact"/>
        <w:ind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2.6供</w:t>
      </w:r>
      <w:r>
        <w:rPr>
          <w:rFonts w:hint="eastAsia" w:ascii="宋体" w:hAnsi="宋体" w:eastAsia="宋体" w:cs="宋体"/>
          <w:b/>
          <w:bCs/>
          <w:color w:val="auto"/>
          <w:kern w:val="0"/>
          <w:szCs w:val="21"/>
          <w:highlight w:val="none"/>
        </w:rPr>
        <w:t>应商应当在磋商响应截止时间前，如认为需要，供应商可以选择递交以介质存储的数据电文形式的U盘或光盘备份文件一份和制作纸质备份磋商响应文件一份。</w:t>
      </w:r>
      <w:r>
        <w:rPr>
          <w:rFonts w:hint="eastAsia" w:ascii="宋体" w:hAnsi="宋体" w:eastAsia="宋体" w:cs="宋体"/>
          <w:color w:val="auto"/>
          <w:kern w:val="0"/>
          <w:szCs w:val="21"/>
          <w:highlight w:val="none"/>
        </w:rPr>
        <w:t>U盘或光盘备份文件和纸质备份磋商响应将通过邮寄快递方式送达，邮寄地址为：</w:t>
      </w:r>
      <w:r>
        <w:rPr>
          <w:rFonts w:hint="eastAsia" w:ascii="宋体" w:hAnsi="宋体" w:eastAsia="宋体" w:cs="宋体"/>
          <w:color w:val="auto"/>
          <w:kern w:val="0"/>
          <w:szCs w:val="21"/>
          <w:highlight w:val="none"/>
          <w:lang w:eastAsia="zh-CN"/>
        </w:rPr>
        <w:t>湖州同力招标代理有限公司</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长兴县雉城街道阳光天地小区北区27幢</w:t>
      </w:r>
      <w:r>
        <w:rPr>
          <w:rFonts w:hint="eastAsia" w:ascii="宋体" w:hAnsi="宋体" w:eastAsia="宋体" w:cs="宋体"/>
          <w:color w:val="auto"/>
          <w:kern w:val="0"/>
          <w:szCs w:val="21"/>
          <w:highlight w:val="none"/>
        </w:rPr>
        <w:t xml:space="preserve">），联系电话： </w:t>
      </w:r>
      <w:r>
        <w:rPr>
          <w:rFonts w:hint="eastAsia" w:ascii="宋体" w:hAnsi="宋体" w:eastAsia="宋体" w:cs="宋体"/>
          <w:color w:val="auto"/>
          <w:kern w:val="0"/>
          <w:szCs w:val="21"/>
          <w:highlight w:val="none"/>
          <w:lang w:eastAsia="zh-CN"/>
        </w:rPr>
        <w:t>18768213747</w:t>
      </w:r>
      <w:r>
        <w:rPr>
          <w:rFonts w:hint="eastAsia" w:ascii="宋体" w:hAnsi="宋体" w:eastAsia="宋体" w:cs="宋体"/>
          <w:color w:val="auto"/>
          <w:kern w:val="0"/>
          <w:szCs w:val="21"/>
          <w:highlight w:val="none"/>
        </w:rPr>
        <w:t xml:space="preserve"> ，由采购代理机构统一负责接收，邮寄接收截止时间：</w:t>
      </w:r>
      <w:r>
        <w:rPr>
          <w:rFonts w:hint="eastAsia" w:cs="宋体"/>
          <w:color w:val="auto"/>
          <w:kern w:val="0"/>
          <w:szCs w:val="21"/>
          <w:highlight w:val="none"/>
          <w:lang w:eastAsia="zh-CN"/>
        </w:rPr>
        <w:t>2025年6月</w:t>
      </w:r>
      <w:r>
        <w:rPr>
          <w:rFonts w:hint="eastAsia" w:cs="宋体"/>
          <w:color w:val="auto"/>
          <w:kern w:val="0"/>
          <w:szCs w:val="21"/>
          <w:highlight w:val="none"/>
          <w:lang w:val="en-US" w:eastAsia="zh-CN"/>
        </w:rPr>
        <w:t>*</w:t>
      </w:r>
      <w:r>
        <w:rPr>
          <w:rFonts w:hint="eastAsia" w:ascii="宋体" w:hAnsi="宋体" w:eastAsia="宋体" w:cs="宋体"/>
          <w:color w:val="auto"/>
          <w:kern w:val="0"/>
          <w:szCs w:val="21"/>
          <w:highlight w:val="none"/>
        </w:rPr>
        <w:t>日11∶00时。</w:t>
      </w:r>
    </w:p>
    <w:p w14:paraId="2519E990">
      <w:pPr>
        <w:widowControl/>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2.7供应商应留足响应文件邮寄时间</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确保备份磋商响应文件于接收截止时间前送达指定地点，逾期送达或未密封将被拒收。供应商自行承担所有风险和由此带来的后果。</w:t>
      </w:r>
    </w:p>
    <w:p w14:paraId="0D8C01C1">
      <w:pPr>
        <w:pStyle w:val="54"/>
        <w:spacing w:after="0" w:line="360" w:lineRule="exact"/>
        <w:ind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2.8为有效破解当前中小企业面临的“融资难、融资贵”困局，充分发挥好政府采购扶持中小企业发展的政策功能，本项目中标供应商可凭政府采购合同或中标通知书等材料至政采云平台申请相关融资产品。</w:t>
      </w:r>
    </w:p>
    <w:p w14:paraId="594B17E8">
      <w:pPr>
        <w:pStyle w:val="54"/>
        <w:spacing w:after="0" w:line="360" w:lineRule="exact"/>
        <w:ind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办理流程：政采云平台线上发起申请——银行审批给出额度利率——贷款发放。</w:t>
      </w:r>
    </w:p>
    <w:p w14:paraId="0CFDF3E1">
      <w:pPr>
        <w:pStyle w:val="54"/>
        <w:spacing w:after="0" w:line="360" w:lineRule="exact"/>
        <w:ind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操作方式：登录政采云平台（</w:t>
      </w:r>
      <w:r>
        <w:rPr>
          <w:rFonts w:hint="eastAsia" w:ascii="宋体" w:hAnsi="宋体" w:eastAsia="宋体" w:cs="宋体"/>
          <w:color w:val="auto"/>
          <w:kern w:val="0"/>
          <w:szCs w:val="21"/>
          <w:highlight w:val="none"/>
        </w:rPr>
        <w:fldChar w:fldCharType="begin"/>
      </w:r>
      <w:r>
        <w:rPr>
          <w:rFonts w:hint="eastAsia" w:ascii="宋体" w:hAnsi="宋体" w:eastAsia="宋体" w:cs="宋体"/>
          <w:color w:val="auto"/>
          <w:highlight w:val="none"/>
        </w:rPr>
        <w:instrText xml:space="preserve"> INCLUDEPICTURE "D:\\我的文档\\Documents\\WeChat Files\\wxid_b2tupcfpmkjx21\\FileStorage\\Administrator\\AppData\\Roaming\\Tencent\\QQTempSys\\%25W@GJ$ACOF(TYDYECOKVDYB.png" \* MERGEFORMAT \d </w:instrText>
      </w:r>
      <w:r>
        <w:rPr>
          <w:rFonts w:hint="eastAsia" w:ascii="宋体" w:hAnsi="宋体" w:eastAsia="宋体" w:cs="宋体"/>
          <w:color w:val="auto"/>
          <w:kern w:val="0"/>
          <w:szCs w:val="21"/>
          <w:highlight w:val="none"/>
        </w:rPr>
        <w:fldChar w:fldCharType="separate"/>
      </w:r>
      <w:r>
        <w:rPr>
          <w:rFonts w:hint="eastAsia" w:ascii="宋体" w:hAnsi="宋体" w:eastAsia="宋体" w:cs="宋体"/>
          <w:color w:val="auto"/>
          <w:kern w:val="0"/>
          <w:szCs w:val="21"/>
          <w:highlight w:val="none"/>
        </w:rPr>
        <w:drawing>
          <wp:inline distT="0" distB="0" distL="114300" distR="114300">
            <wp:extent cx="190500" cy="142875"/>
            <wp:effectExtent l="0" t="0" r="0" b="9525"/>
            <wp:docPr id="2" name="图片 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7"/>
                    <pic:cNvPicPr>
                      <a:picLocks noChangeAspect="1"/>
                    </pic:cNvPicPr>
                  </pic:nvPicPr>
                  <pic:blipFill>
                    <a:blip r:embed="rId13"/>
                    <a:stretch>
                      <a:fillRect/>
                    </a:stretch>
                  </pic:blipFill>
                  <pic:spPr>
                    <a:xfrm>
                      <a:off x="0" y="0"/>
                      <a:ext cx="190500" cy="142875"/>
                    </a:xfrm>
                    <a:prstGeom prst="rect">
                      <a:avLst/>
                    </a:prstGeom>
                    <a:noFill/>
                    <a:ln>
                      <a:noFill/>
                    </a:ln>
                  </pic:spPr>
                </pic:pic>
              </a:graphicData>
            </a:graphic>
          </wp:inline>
        </w:drawing>
      </w:r>
      <w:r>
        <w:rPr>
          <w:rFonts w:hint="eastAsia" w:ascii="宋体" w:hAnsi="宋体" w:eastAsia="宋体" w:cs="宋体"/>
          <w:color w:val="auto"/>
          <w:kern w:val="0"/>
          <w:szCs w:val="21"/>
          <w:highlight w:val="none"/>
        </w:rPr>
        <w:fldChar w:fldCharType="end"/>
      </w:r>
      <w:r>
        <w:rPr>
          <w:rFonts w:hint="eastAsia" w:ascii="宋体" w:hAnsi="宋体" w:eastAsia="宋体" w:cs="宋体"/>
          <w:color w:val="auto"/>
          <w:kern w:val="0"/>
          <w:szCs w:val="21"/>
          <w:highlight w:val="none"/>
        </w:rPr>
        <w:t>https://www.zcygov.cn/）——点击右上角金融服务（</w:t>
      </w:r>
      <w:r>
        <w:rPr>
          <w:rFonts w:hint="eastAsia" w:ascii="宋体" w:hAnsi="宋体" w:eastAsia="宋体" w:cs="宋体"/>
          <w:color w:val="auto"/>
          <w:kern w:val="0"/>
          <w:szCs w:val="21"/>
          <w:highlight w:val="none"/>
        </w:rPr>
        <w:fldChar w:fldCharType="begin"/>
      </w:r>
      <w:r>
        <w:rPr>
          <w:rFonts w:hint="eastAsia" w:ascii="宋体" w:hAnsi="宋体" w:eastAsia="宋体" w:cs="宋体"/>
          <w:color w:val="auto"/>
          <w:highlight w:val="none"/>
        </w:rPr>
        <w:instrText xml:space="preserve"> INCLUDEPICTURE "D:\\我的文档\\Documents\\WeChat Files\\wxid_b2tupcfpmkjx21\\FileStorage\\Administrator\\AppData\\Roaming\\Tencent\\QQTempSys\\%25W@GJ$ACOF(TYDYECOKVDYB.png" \* MERGEFORMAT \d </w:instrText>
      </w:r>
      <w:r>
        <w:rPr>
          <w:rFonts w:hint="eastAsia" w:ascii="宋体" w:hAnsi="宋体" w:eastAsia="宋体" w:cs="宋体"/>
          <w:color w:val="auto"/>
          <w:kern w:val="0"/>
          <w:szCs w:val="21"/>
          <w:highlight w:val="none"/>
        </w:rPr>
        <w:fldChar w:fldCharType="separate"/>
      </w:r>
      <w:r>
        <w:rPr>
          <w:rFonts w:hint="eastAsia" w:ascii="宋体" w:hAnsi="宋体" w:eastAsia="宋体" w:cs="宋体"/>
          <w:color w:val="auto"/>
          <w:kern w:val="0"/>
          <w:szCs w:val="21"/>
          <w:highlight w:val="none"/>
        </w:rPr>
        <w:drawing>
          <wp:inline distT="0" distB="0" distL="114300" distR="114300">
            <wp:extent cx="190500" cy="142875"/>
            <wp:effectExtent l="0" t="0" r="0" b="952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13"/>
                    <a:stretch>
                      <a:fillRect/>
                    </a:stretch>
                  </pic:blipFill>
                  <pic:spPr>
                    <a:xfrm>
                      <a:off x="0" y="0"/>
                      <a:ext cx="190500" cy="142875"/>
                    </a:xfrm>
                    <a:prstGeom prst="rect">
                      <a:avLst/>
                    </a:prstGeom>
                    <a:noFill/>
                    <a:ln>
                      <a:noFill/>
                    </a:ln>
                  </pic:spPr>
                </pic:pic>
              </a:graphicData>
            </a:graphic>
          </wp:inline>
        </w:drawing>
      </w:r>
      <w:r>
        <w:rPr>
          <w:rFonts w:hint="eastAsia" w:ascii="宋体" w:hAnsi="宋体" w:eastAsia="宋体" w:cs="宋体"/>
          <w:color w:val="auto"/>
          <w:kern w:val="0"/>
          <w:szCs w:val="21"/>
          <w:highlight w:val="none"/>
        </w:rPr>
        <w:fldChar w:fldCharType="end"/>
      </w:r>
      <w:r>
        <w:rPr>
          <w:rFonts w:hint="eastAsia" w:ascii="宋体" w:hAnsi="宋体" w:eastAsia="宋体" w:cs="宋体"/>
          <w:color w:val="auto"/>
          <w:kern w:val="0"/>
          <w:szCs w:val="21"/>
          <w:highlight w:val="none"/>
        </w:rPr>
        <w:t>https://jinrong.zcygov.cn/）——选择融资服务——选择银行及产品——线上直接申请。</w:t>
      </w:r>
    </w:p>
    <w:p w14:paraId="793F9F40">
      <w:pPr>
        <w:widowControl/>
        <w:spacing w:line="360" w:lineRule="exact"/>
        <w:ind w:firstLine="422" w:firstLineChars="200"/>
        <w:rPr>
          <w:rFonts w:hint="eastAsia" w:ascii="宋体" w:hAnsi="宋体" w:eastAsia="宋体" w:cs="宋体"/>
          <w:color w:val="auto"/>
          <w:kern w:val="0"/>
          <w:szCs w:val="21"/>
          <w:highlight w:val="none"/>
        </w:rPr>
      </w:pPr>
      <w:bookmarkStart w:id="19" w:name="_Toc35393627"/>
      <w:bookmarkStart w:id="20" w:name="_Toc28359008"/>
      <w:bookmarkStart w:id="21" w:name="_Toc35393796"/>
      <w:bookmarkStart w:id="22" w:name="_Toc28359085"/>
      <w:r>
        <w:rPr>
          <w:rFonts w:hint="eastAsia" w:ascii="宋体" w:hAnsi="宋体" w:eastAsia="宋体" w:cs="宋体"/>
          <w:b/>
          <w:bCs/>
          <w:color w:val="auto"/>
          <w:kern w:val="0"/>
          <w:szCs w:val="21"/>
          <w:highlight w:val="none"/>
        </w:rPr>
        <w:t>八、</w:t>
      </w:r>
      <w:bookmarkEnd w:id="19"/>
      <w:bookmarkEnd w:id="20"/>
      <w:bookmarkEnd w:id="21"/>
      <w:bookmarkEnd w:id="22"/>
      <w:r>
        <w:rPr>
          <w:rFonts w:hint="eastAsia" w:ascii="宋体" w:hAnsi="宋体" w:eastAsia="宋体" w:cs="宋体"/>
          <w:b/>
          <w:bCs/>
          <w:color w:val="auto"/>
          <w:kern w:val="0"/>
          <w:szCs w:val="21"/>
          <w:highlight w:val="none"/>
        </w:rPr>
        <w:t>对本次招标提出询问、质疑、投诉，请按以下方式联系</w:t>
      </w:r>
      <w:bookmarkStart w:id="23" w:name="_Toc11212"/>
      <w:bookmarkStart w:id="24" w:name="_Toc24708"/>
      <w:bookmarkStart w:id="25" w:name="_Toc12917"/>
      <w:bookmarkStart w:id="26" w:name="_Toc11970"/>
      <w:bookmarkStart w:id="27" w:name="_Toc24861"/>
      <w:bookmarkStart w:id="28" w:name="_Toc11186"/>
      <w:bookmarkStart w:id="29" w:name="_Toc28515"/>
      <w:bookmarkStart w:id="30" w:name="_Toc9637"/>
      <w:bookmarkStart w:id="31" w:name="_Toc1764"/>
      <w:bookmarkStart w:id="32" w:name="_Toc30974"/>
      <w:bookmarkStart w:id="33" w:name="_Toc9404"/>
      <w:r>
        <w:rPr>
          <w:rFonts w:hint="eastAsia" w:ascii="宋体" w:hAnsi="宋体" w:eastAsia="宋体" w:cs="宋体"/>
          <w:color w:val="auto"/>
          <w:kern w:val="0"/>
          <w:szCs w:val="21"/>
          <w:highlight w:val="none"/>
        </w:rPr>
        <w:t>　　　　　　　　　</w:t>
      </w:r>
    </w:p>
    <w:p w14:paraId="7E5ECEF2">
      <w:pPr>
        <w:widowControl/>
        <w:spacing w:line="3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1、采购人信息</w:t>
      </w:r>
    </w:p>
    <w:p w14:paraId="17C31974">
      <w:pPr>
        <w:widowControl/>
        <w:spacing w:line="3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名 称：</w:t>
      </w:r>
      <w:r>
        <w:rPr>
          <w:rFonts w:hint="eastAsia" w:ascii="宋体" w:hAnsi="宋体" w:eastAsia="宋体" w:cs="宋体"/>
          <w:color w:val="auto"/>
          <w:kern w:val="0"/>
          <w:szCs w:val="21"/>
          <w:highlight w:val="none"/>
          <w:lang w:eastAsia="zh-CN"/>
        </w:rPr>
        <w:t>长兴县龙山中学</w:t>
      </w:r>
      <w:r>
        <w:rPr>
          <w:rFonts w:hint="eastAsia" w:ascii="宋体" w:hAnsi="宋体" w:eastAsia="宋体" w:cs="宋体"/>
          <w:color w:val="auto"/>
          <w:kern w:val="0"/>
          <w:szCs w:val="21"/>
          <w:highlight w:val="none"/>
        </w:rPr>
        <w:t xml:space="preserve">      </w:t>
      </w:r>
    </w:p>
    <w:p w14:paraId="71431492">
      <w:pPr>
        <w:widowControl/>
        <w:spacing w:line="36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 xml:space="preserve">地 址： </w:t>
      </w:r>
      <w:r>
        <w:rPr>
          <w:rFonts w:hint="eastAsia" w:ascii="宋体" w:hAnsi="宋体" w:eastAsia="宋体" w:cs="宋体"/>
          <w:color w:val="auto"/>
          <w:kern w:val="0"/>
          <w:szCs w:val="21"/>
          <w:highlight w:val="none"/>
          <w:lang w:eastAsia="zh-CN"/>
        </w:rPr>
        <w:t>湖州市长兴县双拥路608号</w:t>
      </w:r>
    </w:p>
    <w:p w14:paraId="643C5238">
      <w:pPr>
        <w:widowControl/>
        <w:spacing w:line="360" w:lineRule="exact"/>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传 真</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w:t>
      </w:r>
    </w:p>
    <w:p w14:paraId="42A31535">
      <w:pPr>
        <w:widowControl/>
        <w:spacing w:line="3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项目联系人（询问）：</w:t>
      </w:r>
      <w:r>
        <w:rPr>
          <w:rFonts w:hint="eastAsia" w:ascii="宋体" w:hAnsi="宋体" w:eastAsia="宋体" w:cs="宋体"/>
          <w:color w:val="auto"/>
          <w:kern w:val="0"/>
          <w:szCs w:val="21"/>
          <w:highlight w:val="none"/>
          <w:lang w:eastAsia="zh-CN"/>
        </w:rPr>
        <w:t>李主任</w:t>
      </w:r>
      <w:r>
        <w:rPr>
          <w:rFonts w:hint="eastAsia" w:ascii="宋体" w:hAnsi="宋体" w:eastAsia="宋体" w:cs="宋体"/>
          <w:color w:val="auto"/>
          <w:kern w:val="0"/>
          <w:szCs w:val="21"/>
          <w:highlight w:val="none"/>
        </w:rPr>
        <w:t xml:space="preserve"> </w:t>
      </w:r>
    </w:p>
    <w:p w14:paraId="746D9B27">
      <w:pPr>
        <w:widowControl/>
        <w:spacing w:line="36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项目联系方式（询问）：</w:t>
      </w:r>
      <w:r>
        <w:rPr>
          <w:rFonts w:hint="eastAsia" w:ascii="宋体" w:hAnsi="宋体" w:eastAsia="宋体" w:cs="宋体"/>
          <w:color w:val="auto"/>
          <w:kern w:val="0"/>
          <w:szCs w:val="21"/>
          <w:highlight w:val="none"/>
          <w:lang w:eastAsia="zh-CN"/>
        </w:rPr>
        <w:t>13735151859</w:t>
      </w:r>
    </w:p>
    <w:p w14:paraId="3AD0B80B">
      <w:pPr>
        <w:widowControl/>
        <w:spacing w:line="3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质疑联系人： </w:t>
      </w:r>
      <w:r>
        <w:rPr>
          <w:rFonts w:hint="eastAsia" w:ascii="宋体" w:hAnsi="宋体" w:eastAsia="宋体" w:cs="宋体"/>
          <w:color w:val="auto"/>
          <w:kern w:val="0"/>
          <w:szCs w:val="21"/>
          <w:highlight w:val="none"/>
          <w:lang w:val="en-US" w:eastAsia="zh-CN"/>
        </w:rPr>
        <w:t>李校</w:t>
      </w:r>
    </w:p>
    <w:p w14:paraId="632F57CD">
      <w:pPr>
        <w:widowControl/>
        <w:spacing w:line="3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质疑联系方式：</w:t>
      </w:r>
      <w:r>
        <w:rPr>
          <w:rFonts w:hint="eastAsia" w:ascii="宋体" w:hAnsi="宋体" w:eastAsia="宋体" w:cs="宋体"/>
          <w:color w:val="auto"/>
          <w:kern w:val="0"/>
          <w:szCs w:val="21"/>
          <w:highlight w:val="none"/>
          <w:lang w:eastAsia="zh-CN"/>
        </w:rPr>
        <w:t>13735151859</w:t>
      </w:r>
    </w:p>
    <w:p w14:paraId="00EA66B5">
      <w:pPr>
        <w:widowControl/>
        <w:spacing w:line="3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2、采购代理机构信息</w:t>
      </w:r>
    </w:p>
    <w:p w14:paraId="33923545">
      <w:pPr>
        <w:widowControl/>
        <w:spacing w:line="360" w:lineRule="exact"/>
        <w:ind w:firstLine="420" w:firstLineChars="200"/>
        <w:rPr>
          <w:rFonts w:hint="eastAsia" w:ascii="宋体" w:hAnsi="宋体" w:eastAsia="宋体" w:cs="宋体"/>
          <w:color w:val="auto"/>
          <w:spacing w:val="11"/>
          <w:kern w:val="0"/>
          <w:szCs w:val="21"/>
          <w:highlight w:val="none"/>
          <w:lang w:eastAsia="zh-CN"/>
        </w:rPr>
      </w:pPr>
      <w:r>
        <w:rPr>
          <w:rFonts w:hint="eastAsia" w:ascii="宋体" w:hAnsi="宋体" w:eastAsia="宋体" w:cs="宋体"/>
          <w:color w:val="auto"/>
          <w:kern w:val="0"/>
          <w:szCs w:val="21"/>
          <w:highlight w:val="none"/>
        </w:rPr>
        <w:t>名 称：</w:t>
      </w:r>
      <w:r>
        <w:rPr>
          <w:rFonts w:hint="eastAsia" w:ascii="宋体" w:hAnsi="宋体" w:eastAsia="宋体" w:cs="宋体"/>
          <w:color w:val="auto"/>
          <w:spacing w:val="11"/>
          <w:kern w:val="0"/>
          <w:szCs w:val="21"/>
          <w:highlight w:val="none"/>
          <w:lang w:eastAsia="zh-CN"/>
        </w:rPr>
        <w:t>湖州同力招标代理有限公司</w:t>
      </w:r>
    </w:p>
    <w:p w14:paraId="1AAD13EC">
      <w:pPr>
        <w:widowControl/>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地 址：</w:t>
      </w:r>
      <w:r>
        <w:rPr>
          <w:rFonts w:hint="eastAsia" w:ascii="宋体" w:hAnsi="宋体" w:eastAsia="宋体" w:cs="宋体"/>
          <w:color w:val="auto"/>
          <w:szCs w:val="21"/>
          <w:highlight w:val="none"/>
          <w:lang w:val="zh-CN"/>
        </w:rPr>
        <w:t>长兴县雉城街道阳光天地小区北区27幢</w:t>
      </w:r>
    </w:p>
    <w:p w14:paraId="1C44A6E6">
      <w:pPr>
        <w:widowControl/>
        <w:spacing w:line="360" w:lineRule="exact"/>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传 真</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w:t>
      </w:r>
    </w:p>
    <w:p w14:paraId="076AB0B4">
      <w:pPr>
        <w:widowControl/>
        <w:spacing w:line="36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项目联系人（询问）：</w:t>
      </w:r>
      <w:r>
        <w:rPr>
          <w:rFonts w:hint="eastAsia" w:ascii="宋体" w:hAnsi="宋体" w:eastAsia="宋体" w:cs="宋体"/>
          <w:color w:val="auto"/>
          <w:kern w:val="0"/>
          <w:szCs w:val="21"/>
          <w:highlight w:val="none"/>
          <w:lang w:val="en-US" w:eastAsia="zh-CN"/>
        </w:rPr>
        <w:t>王工</w:t>
      </w:r>
      <w:r>
        <w:rPr>
          <w:rFonts w:hint="eastAsia" w:ascii="宋体" w:hAnsi="宋体" w:eastAsia="宋体" w:cs="宋体"/>
          <w:color w:val="auto"/>
          <w:kern w:val="0"/>
          <w:szCs w:val="21"/>
          <w:highlight w:val="none"/>
        </w:rPr>
        <w:t xml:space="preserve"> 项目联系方式（询问）：</w:t>
      </w:r>
      <w:r>
        <w:rPr>
          <w:rFonts w:hint="eastAsia" w:ascii="宋体" w:hAnsi="宋体" w:eastAsia="宋体" w:cs="宋体"/>
          <w:color w:val="auto"/>
          <w:kern w:val="0"/>
          <w:szCs w:val="21"/>
          <w:highlight w:val="none"/>
          <w:lang w:eastAsia="zh-CN"/>
        </w:rPr>
        <w:t>18768213747</w:t>
      </w:r>
    </w:p>
    <w:p w14:paraId="6112E685">
      <w:pPr>
        <w:widowControl/>
        <w:spacing w:line="36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质疑联系人：</w:t>
      </w:r>
      <w:r>
        <w:rPr>
          <w:rFonts w:hint="eastAsia" w:ascii="宋体" w:hAnsi="宋体" w:eastAsia="宋体" w:cs="宋体"/>
          <w:color w:val="auto"/>
          <w:kern w:val="0"/>
          <w:szCs w:val="21"/>
          <w:highlight w:val="none"/>
          <w:lang w:val="en-US" w:eastAsia="zh-CN"/>
        </w:rPr>
        <w:t>王工</w:t>
      </w:r>
      <w:r>
        <w:rPr>
          <w:rFonts w:hint="eastAsia" w:ascii="宋体" w:hAnsi="宋体" w:eastAsia="宋体" w:cs="宋体"/>
          <w:color w:val="auto"/>
          <w:kern w:val="0"/>
          <w:szCs w:val="21"/>
          <w:highlight w:val="none"/>
        </w:rPr>
        <w:t xml:space="preserve">    质疑联系方式：</w:t>
      </w:r>
      <w:r>
        <w:rPr>
          <w:rFonts w:hint="eastAsia" w:ascii="宋体" w:hAnsi="宋体" w:eastAsia="宋体" w:cs="宋体"/>
          <w:color w:val="auto"/>
          <w:kern w:val="0"/>
          <w:szCs w:val="21"/>
          <w:highlight w:val="none"/>
          <w:lang w:eastAsia="zh-CN"/>
        </w:rPr>
        <w:t>18768213747</w:t>
      </w:r>
    </w:p>
    <w:p w14:paraId="48964271">
      <w:pPr>
        <w:widowControl/>
        <w:spacing w:line="3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3.同级政府采购监督管理部门</w:t>
      </w:r>
    </w:p>
    <w:p w14:paraId="7D8C0AEC">
      <w:pPr>
        <w:widowControl/>
        <w:spacing w:line="3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名 称：长兴县财政局政府采购监管科</w:t>
      </w:r>
    </w:p>
    <w:p w14:paraId="401A0EEB">
      <w:pPr>
        <w:widowControl/>
        <w:spacing w:line="3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 址：长兴县龙山街道锦绣路6号兴国商务楼1号楼1305室</w:t>
      </w:r>
    </w:p>
    <w:p w14:paraId="7BB96566">
      <w:pPr>
        <w:widowControl/>
        <w:spacing w:line="3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联系人 ：佘科    监督投诉电话：0572-6027789</w:t>
      </w:r>
    </w:p>
    <w:p w14:paraId="2E7BA9FE">
      <w:pPr>
        <w:widowControl/>
        <w:spacing w:line="360" w:lineRule="exact"/>
        <w:ind w:firstLine="420" w:firstLineChars="200"/>
        <w:jc w:val="left"/>
        <w:rPr>
          <w:rFonts w:hint="eastAsia" w:ascii="宋体" w:hAnsi="宋体" w:eastAsia="宋体" w:cs="宋体"/>
          <w:color w:val="auto"/>
          <w:kern w:val="0"/>
          <w:szCs w:val="21"/>
          <w:highlight w:val="none"/>
        </w:rPr>
      </w:pPr>
    </w:p>
    <w:p w14:paraId="06BF5F6D">
      <w:pPr>
        <w:widowControl/>
        <w:spacing w:line="3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若对项目采购电子交易系统操作有疑问，可登录政采云（https://www.zcygov.cn/），点击右侧咨询小采，获取采小蜜智能服务管家帮助，或拨打政采云服务热线400-881-7190获取热线服务帮助。CA问题联系电话（人工）：汇信CA 400-888-4636；天谷CA 400-087-8198。</w:t>
      </w:r>
    </w:p>
    <w:bookmarkEnd w:id="23"/>
    <w:bookmarkEnd w:id="24"/>
    <w:bookmarkEnd w:id="25"/>
    <w:bookmarkEnd w:id="26"/>
    <w:bookmarkEnd w:id="27"/>
    <w:bookmarkEnd w:id="28"/>
    <w:bookmarkEnd w:id="29"/>
    <w:bookmarkEnd w:id="30"/>
    <w:bookmarkEnd w:id="31"/>
    <w:bookmarkEnd w:id="32"/>
    <w:bookmarkEnd w:id="33"/>
    <w:p w14:paraId="01B49B17">
      <w:pPr>
        <w:widowControl/>
        <w:rPr>
          <w:rFonts w:hint="eastAsia" w:ascii="宋体" w:hAnsi="宋体" w:eastAsia="宋体" w:cs="宋体"/>
          <w:b/>
          <w:color w:val="auto"/>
          <w:sz w:val="32"/>
          <w:szCs w:val="32"/>
          <w:highlight w:val="none"/>
        </w:rPr>
      </w:pPr>
    </w:p>
    <w:p w14:paraId="2A86F81A">
      <w:pPr>
        <w:spacing w:line="360" w:lineRule="auto"/>
        <w:jc w:val="center"/>
        <w:outlineLvl w:val="0"/>
        <w:rPr>
          <w:rFonts w:hint="eastAsia" w:ascii="宋体" w:hAnsi="宋体" w:eastAsia="宋体" w:cs="宋体"/>
          <w:b/>
          <w:color w:val="auto"/>
          <w:sz w:val="30"/>
          <w:szCs w:val="30"/>
          <w:highlight w:val="none"/>
        </w:rPr>
      </w:pPr>
      <w:bookmarkStart w:id="34" w:name="_Toc24788"/>
    </w:p>
    <w:p w14:paraId="5B3B33FA">
      <w:pPr>
        <w:spacing w:line="360" w:lineRule="auto"/>
        <w:jc w:val="center"/>
        <w:outlineLvl w:val="0"/>
        <w:rPr>
          <w:rFonts w:hint="eastAsia" w:ascii="宋体" w:hAnsi="宋体" w:eastAsia="宋体" w:cs="宋体"/>
          <w:color w:val="auto"/>
          <w:szCs w:val="21"/>
          <w:highlight w:val="none"/>
        </w:rPr>
      </w:pPr>
      <w:r>
        <w:rPr>
          <w:rFonts w:hint="eastAsia" w:ascii="宋体" w:hAnsi="宋体" w:eastAsia="宋体" w:cs="宋体"/>
          <w:b/>
          <w:color w:val="auto"/>
          <w:sz w:val="30"/>
          <w:szCs w:val="30"/>
          <w:highlight w:val="none"/>
        </w:rPr>
        <w:t>第二章  磋商需求</w:t>
      </w:r>
      <w:bookmarkEnd w:id="34"/>
    </w:p>
    <w:p w14:paraId="6C09165D">
      <w:pPr>
        <w:keepNext w:val="0"/>
        <w:keepLines w:val="0"/>
        <w:pageBreakBefore w:val="0"/>
        <w:widowControl w:val="0"/>
        <w:kinsoku/>
        <w:wordWrap/>
        <w:overflowPunct/>
        <w:topLinePunct w:val="0"/>
        <w:autoSpaceDE w:val="0"/>
        <w:autoSpaceDN w:val="0"/>
        <w:bidi w:val="0"/>
        <w:adjustRightInd/>
        <w:snapToGrid/>
        <w:spacing w:line="400" w:lineRule="exact"/>
        <w:textAlignment w:val="auto"/>
        <w:outlineLvl w:val="0"/>
        <w:rPr>
          <w:rFonts w:hint="eastAsia" w:ascii="宋体" w:hAnsi="宋体" w:eastAsia="宋体" w:cs="宋体"/>
          <w:b/>
          <w:color w:val="auto"/>
          <w:szCs w:val="21"/>
          <w:highlight w:val="none"/>
        </w:rPr>
      </w:pPr>
      <w:bookmarkStart w:id="35" w:name="_Toc4767"/>
      <w:bookmarkStart w:id="36" w:name="_Toc3127"/>
      <w:bookmarkStart w:id="37" w:name="_Toc157410886"/>
      <w:bookmarkStart w:id="38" w:name="_Toc520894397"/>
      <w:bookmarkStart w:id="39" w:name="_Toc535421303"/>
      <w:bookmarkStart w:id="40" w:name="_Toc12148"/>
      <w:bookmarkStart w:id="41" w:name="_Toc172836894"/>
      <w:r>
        <w:rPr>
          <w:rFonts w:hint="eastAsia" w:ascii="宋体" w:hAnsi="宋体" w:eastAsia="宋体" w:cs="宋体"/>
          <w:b/>
          <w:color w:val="auto"/>
          <w:szCs w:val="21"/>
          <w:highlight w:val="none"/>
        </w:rPr>
        <w:t>一、</w:t>
      </w:r>
      <w:bookmarkEnd w:id="35"/>
      <w:bookmarkEnd w:id="36"/>
      <w:bookmarkStart w:id="42" w:name="_Toc2017"/>
      <w:bookmarkStart w:id="43" w:name="_Toc6166"/>
      <w:r>
        <w:rPr>
          <w:rFonts w:hint="eastAsia" w:ascii="宋体" w:hAnsi="宋体" w:eastAsia="宋体" w:cs="宋体"/>
          <w:b/>
          <w:color w:val="auto"/>
          <w:szCs w:val="21"/>
          <w:highlight w:val="none"/>
        </w:rPr>
        <w:t>项目概况</w:t>
      </w:r>
      <w:bookmarkEnd w:id="42"/>
      <w:bookmarkEnd w:id="43"/>
    </w:p>
    <w:p w14:paraId="2DCF037E">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1.项目名称：</w:t>
      </w:r>
      <w:r>
        <w:rPr>
          <w:rFonts w:hint="eastAsia" w:ascii="宋体" w:hAnsi="宋体" w:eastAsia="宋体" w:cs="宋体"/>
          <w:color w:val="auto"/>
          <w:szCs w:val="21"/>
          <w:highlight w:val="none"/>
          <w:lang w:eastAsia="zh-CN"/>
        </w:rPr>
        <w:t>长兴县龙山中学食堂设备采购项目</w:t>
      </w:r>
    </w:p>
    <w:p w14:paraId="0151946D">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2.采购单位：</w:t>
      </w:r>
      <w:r>
        <w:rPr>
          <w:rFonts w:hint="eastAsia" w:ascii="宋体" w:hAnsi="宋体" w:eastAsia="宋体" w:cs="宋体"/>
          <w:color w:val="auto"/>
          <w:szCs w:val="21"/>
          <w:highlight w:val="none"/>
          <w:lang w:eastAsia="zh-CN"/>
        </w:rPr>
        <w:t>长兴县龙山中学</w:t>
      </w:r>
    </w:p>
    <w:p w14:paraId="518880F9">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3.供货期：</w:t>
      </w:r>
      <w:r>
        <w:rPr>
          <w:rFonts w:hint="eastAsia" w:ascii="宋体" w:hAnsi="宋体" w:eastAsia="宋体" w:cs="宋体"/>
          <w:color w:val="auto"/>
          <w:szCs w:val="21"/>
          <w:highlight w:val="none"/>
          <w:lang w:val="en-US" w:eastAsia="zh-CN"/>
        </w:rPr>
        <w:t>30</w:t>
      </w:r>
      <w:r>
        <w:rPr>
          <w:rFonts w:hint="eastAsia" w:ascii="宋体" w:hAnsi="宋体" w:eastAsia="宋体" w:cs="宋体"/>
          <w:color w:val="auto"/>
          <w:szCs w:val="21"/>
          <w:highlight w:val="none"/>
        </w:rPr>
        <w:t>日历天，合同签订后</w:t>
      </w:r>
      <w:r>
        <w:rPr>
          <w:rFonts w:hint="eastAsia" w:ascii="宋体" w:hAnsi="宋体" w:eastAsia="宋体" w:cs="宋体"/>
          <w:color w:val="auto"/>
          <w:szCs w:val="21"/>
          <w:highlight w:val="none"/>
          <w:lang w:val="en-US" w:eastAsia="zh-CN"/>
        </w:rPr>
        <w:t>30</w:t>
      </w:r>
      <w:r>
        <w:rPr>
          <w:rFonts w:hint="eastAsia" w:ascii="宋体" w:hAnsi="宋体" w:eastAsia="宋体" w:cs="宋体"/>
          <w:color w:val="auto"/>
          <w:szCs w:val="21"/>
          <w:highlight w:val="none"/>
        </w:rPr>
        <w:t>日历天内完成供货、安装调试</w:t>
      </w:r>
      <w:r>
        <w:rPr>
          <w:rFonts w:hint="eastAsia" w:ascii="宋体" w:hAnsi="宋体" w:eastAsia="宋体" w:cs="宋体"/>
          <w:color w:val="auto"/>
          <w:kern w:val="0"/>
          <w:szCs w:val="21"/>
          <w:highlight w:val="none"/>
        </w:rPr>
        <w:t>完毕并通过验收合格</w:t>
      </w:r>
      <w:r>
        <w:rPr>
          <w:rFonts w:hint="eastAsia" w:ascii="宋体" w:hAnsi="宋体" w:eastAsia="宋体" w:cs="宋体"/>
          <w:color w:val="auto"/>
          <w:szCs w:val="21"/>
          <w:highlight w:val="none"/>
        </w:rPr>
        <w:t>。</w:t>
      </w:r>
    </w:p>
    <w:p w14:paraId="1BCC7688">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4.供货地点：采购人指定地点</w:t>
      </w:r>
    </w:p>
    <w:p w14:paraId="38DFC1CB">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5.采购预算：</w:t>
      </w:r>
      <w:r>
        <w:rPr>
          <w:rFonts w:hint="eastAsia" w:ascii="宋体" w:hAnsi="宋体" w:eastAsia="宋体" w:cs="宋体"/>
          <w:color w:val="auto"/>
          <w:szCs w:val="21"/>
          <w:highlight w:val="none"/>
          <w:lang w:eastAsia="zh-CN"/>
        </w:rPr>
        <w:t>785375.00</w:t>
      </w:r>
      <w:r>
        <w:rPr>
          <w:rFonts w:hint="eastAsia" w:ascii="宋体" w:hAnsi="宋体" w:eastAsia="宋体" w:cs="宋体"/>
          <w:color w:val="auto"/>
          <w:szCs w:val="21"/>
          <w:highlight w:val="none"/>
        </w:rPr>
        <w:t>元</w:t>
      </w:r>
    </w:p>
    <w:p w14:paraId="658B58F6">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6.最高限价：</w:t>
      </w:r>
      <w:r>
        <w:rPr>
          <w:rFonts w:hint="eastAsia" w:ascii="宋体" w:hAnsi="宋体" w:eastAsia="宋体" w:cs="宋体"/>
          <w:color w:val="auto"/>
          <w:szCs w:val="21"/>
          <w:highlight w:val="none"/>
          <w:lang w:eastAsia="zh-CN"/>
        </w:rPr>
        <w:t>785375.00</w:t>
      </w:r>
      <w:r>
        <w:rPr>
          <w:rFonts w:hint="eastAsia" w:ascii="宋体" w:hAnsi="宋体" w:eastAsia="宋体" w:cs="宋体"/>
          <w:color w:val="auto"/>
          <w:szCs w:val="21"/>
          <w:highlight w:val="none"/>
        </w:rPr>
        <w:t>元</w:t>
      </w:r>
    </w:p>
    <w:p w14:paraId="1719873B">
      <w:pPr>
        <w:keepNext w:val="0"/>
        <w:keepLines w:val="0"/>
        <w:pageBreakBefore w:val="0"/>
        <w:widowControl w:val="0"/>
        <w:kinsoku/>
        <w:wordWrap/>
        <w:overflowPunct/>
        <w:topLinePunct w:val="0"/>
        <w:bidi w:val="0"/>
        <w:adjustRightInd/>
        <w:snapToGrid/>
        <w:spacing w:line="400" w:lineRule="exact"/>
        <w:ind w:firstLine="422" w:firstLineChars="200"/>
        <w:jc w:val="left"/>
        <w:textAlignment w:val="auto"/>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注：供应商须按最新国家相关标准、行业标准、地方标准或者其他标准、规范完成本次项目的供货、运输、装卸、安装、调试、检验与</w:t>
      </w:r>
      <w:r>
        <w:rPr>
          <w:rFonts w:hint="eastAsia" w:ascii="宋体" w:hAnsi="宋体" w:eastAsia="宋体" w:cs="宋体"/>
          <w:b/>
          <w:color w:val="auto"/>
          <w:szCs w:val="21"/>
          <w:highlight w:val="none"/>
        </w:rPr>
        <w:t>验收、质保期服务、维修等各项工作，并保证</w:t>
      </w:r>
      <w:r>
        <w:rPr>
          <w:rFonts w:hint="eastAsia" w:ascii="宋体" w:hAnsi="宋体" w:eastAsia="宋体" w:cs="宋体"/>
          <w:b/>
          <w:color w:val="auto"/>
          <w:szCs w:val="21"/>
          <w:highlight w:val="none"/>
          <w:lang w:val="en-US" w:eastAsia="zh-CN"/>
        </w:rPr>
        <w:t>磋商响应</w:t>
      </w:r>
      <w:r>
        <w:rPr>
          <w:rFonts w:hint="eastAsia" w:ascii="宋体" w:hAnsi="宋体" w:eastAsia="宋体" w:cs="宋体"/>
          <w:b/>
          <w:color w:val="auto"/>
          <w:szCs w:val="21"/>
          <w:highlight w:val="none"/>
        </w:rPr>
        <w:t>产品使用的安全性能与检测结果的可靠性。</w:t>
      </w:r>
      <w:bookmarkEnd w:id="37"/>
      <w:bookmarkEnd w:id="38"/>
      <w:bookmarkEnd w:id="39"/>
      <w:bookmarkEnd w:id="40"/>
      <w:bookmarkEnd w:id="41"/>
    </w:p>
    <w:p w14:paraId="6B18F2D9">
      <w:pPr>
        <w:keepNext w:val="0"/>
        <w:keepLines w:val="0"/>
        <w:pageBreakBefore w:val="0"/>
        <w:widowControl w:val="0"/>
        <w:numPr>
          <w:ilvl w:val="0"/>
          <w:numId w:val="4"/>
        </w:numPr>
        <w:kinsoku/>
        <w:wordWrap/>
        <w:overflowPunct/>
        <w:topLinePunct w:val="0"/>
        <w:bidi w:val="0"/>
        <w:adjustRightInd/>
        <w:snapToGrid/>
        <w:spacing w:line="400" w:lineRule="exact"/>
        <w:ind w:firstLine="422" w:firstLineChars="200"/>
        <w:jc w:val="left"/>
        <w:textAlignment w:val="auto"/>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采购清单</w:t>
      </w:r>
    </w:p>
    <w:tbl>
      <w:tblPr>
        <w:tblStyle w:val="56"/>
        <w:tblW w:w="4820" w:type="pct"/>
        <w:jc w:val="center"/>
        <w:tblLayout w:type="autofit"/>
        <w:tblCellMar>
          <w:top w:w="0" w:type="dxa"/>
          <w:left w:w="108" w:type="dxa"/>
          <w:bottom w:w="0" w:type="dxa"/>
          <w:right w:w="108" w:type="dxa"/>
        </w:tblCellMar>
      </w:tblPr>
      <w:tblGrid>
        <w:gridCol w:w="1122"/>
        <w:gridCol w:w="5301"/>
        <w:gridCol w:w="1568"/>
        <w:gridCol w:w="1612"/>
      </w:tblGrid>
      <w:tr w14:paraId="37956E9B">
        <w:tblPrEx>
          <w:tblCellMar>
            <w:top w:w="0" w:type="dxa"/>
            <w:left w:w="108" w:type="dxa"/>
            <w:bottom w:w="0" w:type="dxa"/>
            <w:right w:w="108" w:type="dxa"/>
          </w:tblCellMar>
        </w:tblPrEx>
        <w:trPr>
          <w:trHeight w:val="567" w:hRule="atLeast"/>
          <w:jc w:val="center"/>
        </w:trPr>
        <w:tc>
          <w:tcPr>
            <w:tcW w:w="584"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14:paraId="792DFEB1">
            <w:pPr>
              <w:widowControl/>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序号</w:t>
            </w:r>
          </w:p>
        </w:tc>
        <w:tc>
          <w:tcPr>
            <w:tcW w:w="2759"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14:paraId="7A3496A4">
            <w:pPr>
              <w:widowControl/>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产品名称</w:t>
            </w:r>
          </w:p>
        </w:tc>
        <w:tc>
          <w:tcPr>
            <w:tcW w:w="816"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14:paraId="1FBCFA73">
            <w:pPr>
              <w:widowControl/>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单位</w:t>
            </w:r>
          </w:p>
        </w:tc>
        <w:tc>
          <w:tcPr>
            <w:tcW w:w="839"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14:paraId="078E1A74">
            <w:pPr>
              <w:widowControl/>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数量</w:t>
            </w:r>
          </w:p>
        </w:tc>
      </w:tr>
      <w:tr w14:paraId="2E5CBB9D">
        <w:tblPrEx>
          <w:tblCellMar>
            <w:top w:w="0" w:type="dxa"/>
            <w:left w:w="108" w:type="dxa"/>
            <w:bottom w:w="0" w:type="dxa"/>
            <w:right w:w="108" w:type="dxa"/>
          </w:tblCellMar>
        </w:tblPrEx>
        <w:trPr>
          <w:trHeight w:val="567" w:hRule="atLeast"/>
          <w:jc w:val="center"/>
        </w:trPr>
        <w:tc>
          <w:tcPr>
            <w:tcW w:w="584" w:type="pct"/>
            <w:tcBorders>
              <w:top w:val="single" w:color="000000" w:sz="4" w:space="0"/>
              <w:left w:val="single" w:color="000000" w:sz="4" w:space="0"/>
              <w:bottom w:val="single" w:color="000000" w:sz="4" w:space="0"/>
              <w:right w:val="single" w:color="000000" w:sz="4" w:space="0"/>
            </w:tcBorders>
            <w:noWrap w:val="0"/>
            <w:vAlign w:val="center"/>
          </w:tcPr>
          <w:p w14:paraId="7A61C4B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2759" w:type="pct"/>
            <w:tcBorders>
              <w:top w:val="single" w:color="000000" w:sz="4" w:space="0"/>
              <w:left w:val="single" w:color="000000" w:sz="4" w:space="0"/>
              <w:bottom w:val="single" w:color="000000" w:sz="4" w:space="0"/>
              <w:right w:val="single" w:color="000000" w:sz="4" w:space="0"/>
            </w:tcBorders>
            <w:noWrap w:val="0"/>
            <w:vAlign w:val="center"/>
          </w:tcPr>
          <w:p w14:paraId="41DE42FE">
            <w:pPr>
              <w:snapToGrid w:val="0"/>
              <w:jc w:val="center"/>
              <w:rPr>
                <w:rFonts w:hint="eastAsia" w:ascii="宋体" w:hAnsi="宋体" w:eastAsia="宋体" w:cs="宋体"/>
                <w:color w:val="auto"/>
                <w:kern w:val="0"/>
                <w:szCs w:val="21"/>
                <w:highlight w:val="none"/>
              </w:rPr>
            </w:pPr>
            <w:r>
              <w:rPr>
                <w:rFonts w:hint="eastAsia" w:ascii="宋体" w:hAnsi="宋体" w:eastAsia="宋体" w:cs="宋体"/>
                <w:i w:val="0"/>
                <w:iCs w:val="0"/>
                <w:color w:val="auto"/>
                <w:kern w:val="0"/>
                <w:sz w:val="21"/>
                <w:szCs w:val="21"/>
                <w:highlight w:val="none"/>
                <w:u w:val="none"/>
                <w:lang w:val="en-US" w:eastAsia="zh-CN" w:bidi="ar"/>
              </w:rPr>
              <w:t>热风循环消毒库</w:t>
            </w:r>
          </w:p>
        </w:tc>
        <w:tc>
          <w:tcPr>
            <w:tcW w:w="816" w:type="pct"/>
            <w:tcBorders>
              <w:top w:val="single" w:color="000000" w:sz="4" w:space="0"/>
              <w:left w:val="single" w:color="000000" w:sz="4" w:space="0"/>
              <w:bottom w:val="single" w:color="000000" w:sz="4" w:space="0"/>
              <w:right w:val="single" w:color="000000" w:sz="4" w:space="0"/>
            </w:tcBorders>
            <w:noWrap w:val="0"/>
            <w:vAlign w:val="center"/>
          </w:tcPr>
          <w:p w14:paraId="76B15F65">
            <w:pPr>
              <w:widowControl/>
              <w:jc w:val="center"/>
              <w:textAlignment w:val="bottom"/>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个</w:t>
            </w:r>
          </w:p>
        </w:tc>
        <w:tc>
          <w:tcPr>
            <w:tcW w:w="839" w:type="pct"/>
            <w:tcBorders>
              <w:top w:val="single" w:color="000000" w:sz="4" w:space="0"/>
              <w:left w:val="single" w:color="000000" w:sz="4" w:space="0"/>
              <w:bottom w:val="single" w:color="000000" w:sz="4" w:space="0"/>
              <w:right w:val="single" w:color="000000" w:sz="4" w:space="0"/>
            </w:tcBorders>
            <w:noWrap w:val="0"/>
            <w:vAlign w:val="center"/>
          </w:tcPr>
          <w:p w14:paraId="780093B0">
            <w:pPr>
              <w:widowControl/>
              <w:jc w:val="center"/>
              <w:textAlignment w:val="bottom"/>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bidi="ar"/>
              </w:rPr>
              <w:t>2</w:t>
            </w:r>
          </w:p>
        </w:tc>
      </w:tr>
      <w:tr w14:paraId="5E2BC284">
        <w:tblPrEx>
          <w:tblCellMar>
            <w:top w:w="0" w:type="dxa"/>
            <w:left w:w="108" w:type="dxa"/>
            <w:bottom w:w="0" w:type="dxa"/>
            <w:right w:w="108" w:type="dxa"/>
          </w:tblCellMar>
        </w:tblPrEx>
        <w:trPr>
          <w:trHeight w:val="567" w:hRule="atLeast"/>
          <w:jc w:val="center"/>
        </w:trPr>
        <w:tc>
          <w:tcPr>
            <w:tcW w:w="584" w:type="pct"/>
            <w:tcBorders>
              <w:top w:val="single" w:color="000000" w:sz="4" w:space="0"/>
              <w:left w:val="single" w:color="000000" w:sz="4" w:space="0"/>
              <w:bottom w:val="single" w:color="000000" w:sz="4" w:space="0"/>
              <w:right w:val="single" w:color="000000" w:sz="4" w:space="0"/>
            </w:tcBorders>
            <w:noWrap w:val="0"/>
            <w:vAlign w:val="center"/>
          </w:tcPr>
          <w:p w14:paraId="766F542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2759" w:type="pct"/>
            <w:tcBorders>
              <w:top w:val="single" w:color="000000" w:sz="4" w:space="0"/>
              <w:left w:val="single" w:color="000000" w:sz="4" w:space="0"/>
              <w:bottom w:val="single" w:color="000000" w:sz="4" w:space="0"/>
              <w:right w:val="single" w:color="000000" w:sz="4" w:space="0"/>
            </w:tcBorders>
            <w:noWrap w:val="0"/>
            <w:vAlign w:val="center"/>
          </w:tcPr>
          <w:p w14:paraId="36B3E400">
            <w:pPr>
              <w:snapToGrid w:val="0"/>
              <w:jc w:val="center"/>
              <w:rPr>
                <w:rFonts w:hint="eastAsia" w:ascii="宋体" w:hAnsi="宋体" w:eastAsia="宋体" w:cs="宋体"/>
                <w:color w:val="auto"/>
                <w:kern w:val="0"/>
                <w:szCs w:val="21"/>
                <w:highlight w:val="none"/>
              </w:rPr>
            </w:pPr>
            <w:r>
              <w:rPr>
                <w:rFonts w:hint="eastAsia" w:ascii="宋体" w:hAnsi="宋体" w:eastAsia="宋体" w:cs="宋体"/>
                <w:i w:val="0"/>
                <w:iCs w:val="0"/>
                <w:color w:val="auto"/>
                <w:kern w:val="0"/>
                <w:sz w:val="21"/>
                <w:szCs w:val="21"/>
                <w:highlight w:val="none"/>
                <w:u w:val="none"/>
                <w:lang w:val="en-US" w:eastAsia="zh-CN" w:bidi="ar"/>
              </w:rPr>
              <w:t>燃气蒸饭箱</w:t>
            </w:r>
          </w:p>
        </w:tc>
        <w:tc>
          <w:tcPr>
            <w:tcW w:w="816" w:type="pct"/>
            <w:tcBorders>
              <w:top w:val="single" w:color="000000" w:sz="4" w:space="0"/>
              <w:left w:val="single" w:color="000000" w:sz="4" w:space="0"/>
              <w:bottom w:val="single" w:color="000000" w:sz="4" w:space="0"/>
              <w:right w:val="single" w:color="000000" w:sz="4" w:space="0"/>
            </w:tcBorders>
            <w:noWrap w:val="0"/>
            <w:vAlign w:val="center"/>
          </w:tcPr>
          <w:p w14:paraId="06BECE46">
            <w:pPr>
              <w:widowControl/>
              <w:jc w:val="center"/>
              <w:textAlignment w:val="bottom"/>
              <w:rPr>
                <w:rFonts w:hint="eastAsia" w:ascii="宋体" w:hAnsi="宋体" w:eastAsia="宋体" w:cs="宋体"/>
                <w:color w:val="auto"/>
                <w:kern w:val="0"/>
                <w:szCs w:val="21"/>
                <w:highlight w:val="none"/>
                <w:lang w:eastAsia="zh-CN"/>
              </w:rPr>
            </w:pPr>
            <w:r>
              <w:rPr>
                <w:rFonts w:hint="eastAsia" w:ascii="宋体" w:hAnsi="宋体" w:eastAsia="宋体" w:cs="宋体"/>
                <w:color w:val="auto"/>
                <w:highlight w:val="none"/>
                <w:lang w:val="en-US" w:eastAsia="zh-CN"/>
              </w:rPr>
              <w:t>台</w:t>
            </w:r>
          </w:p>
        </w:tc>
        <w:tc>
          <w:tcPr>
            <w:tcW w:w="839" w:type="pct"/>
            <w:tcBorders>
              <w:top w:val="single" w:color="000000" w:sz="4" w:space="0"/>
              <w:left w:val="single" w:color="000000" w:sz="4" w:space="0"/>
              <w:bottom w:val="single" w:color="000000" w:sz="4" w:space="0"/>
              <w:right w:val="single" w:color="000000" w:sz="4" w:space="0"/>
            </w:tcBorders>
            <w:noWrap w:val="0"/>
            <w:vAlign w:val="center"/>
          </w:tcPr>
          <w:p w14:paraId="35C9A374">
            <w:pPr>
              <w:widowControl/>
              <w:jc w:val="center"/>
              <w:textAlignment w:val="bottom"/>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bidi="ar"/>
              </w:rPr>
              <w:t>4</w:t>
            </w:r>
          </w:p>
        </w:tc>
      </w:tr>
      <w:tr w14:paraId="42B0C66A">
        <w:tblPrEx>
          <w:tblCellMar>
            <w:top w:w="0" w:type="dxa"/>
            <w:left w:w="108" w:type="dxa"/>
            <w:bottom w:w="0" w:type="dxa"/>
            <w:right w:w="108" w:type="dxa"/>
          </w:tblCellMar>
        </w:tblPrEx>
        <w:trPr>
          <w:trHeight w:val="567" w:hRule="atLeast"/>
          <w:jc w:val="center"/>
        </w:trPr>
        <w:tc>
          <w:tcPr>
            <w:tcW w:w="584" w:type="pct"/>
            <w:tcBorders>
              <w:top w:val="single" w:color="000000" w:sz="4" w:space="0"/>
              <w:left w:val="single" w:color="000000" w:sz="4" w:space="0"/>
              <w:bottom w:val="single" w:color="000000" w:sz="4" w:space="0"/>
              <w:right w:val="single" w:color="000000" w:sz="4" w:space="0"/>
            </w:tcBorders>
            <w:noWrap w:val="0"/>
            <w:vAlign w:val="center"/>
          </w:tcPr>
          <w:p w14:paraId="7D75B901">
            <w:pPr>
              <w:widowControl/>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3</w:t>
            </w:r>
          </w:p>
        </w:tc>
        <w:tc>
          <w:tcPr>
            <w:tcW w:w="2759" w:type="pct"/>
            <w:tcBorders>
              <w:top w:val="single" w:color="000000" w:sz="4" w:space="0"/>
              <w:left w:val="single" w:color="000000" w:sz="4" w:space="0"/>
              <w:bottom w:val="single" w:color="000000" w:sz="4" w:space="0"/>
              <w:right w:val="single" w:color="000000" w:sz="4" w:space="0"/>
            </w:tcBorders>
            <w:noWrap w:val="0"/>
            <w:vAlign w:val="center"/>
          </w:tcPr>
          <w:p w14:paraId="1A8192DC">
            <w:pPr>
              <w:snapToGrid w:val="0"/>
              <w:jc w:val="center"/>
              <w:rPr>
                <w:rFonts w:hint="eastAsia" w:ascii="宋体" w:hAnsi="宋体" w:eastAsia="宋体" w:cs="宋体"/>
                <w:color w:val="auto"/>
                <w:sz w:val="22"/>
                <w:szCs w:val="20"/>
                <w:highlight w:val="none"/>
              </w:rPr>
            </w:pPr>
            <w:r>
              <w:rPr>
                <w:rFonts w:hint="eastAsia" w:ascii="宋体" w:hAnsi="宋体" w:eastAsia="宋体" w:cs="宋体"/>
                <w:i w:val="0"/>
                <w:iCs w:val="0"/>
                <w:color w:val="auto"/>
                <w:kern w:val="0"/>
                <w:sz w:val="21"/>
                <w:szCs w:val="21"/>
                <w:highlight w:val="none"/>
                <w:u w:val="none"/>
                <w:lang w:val="en-US" w:eastAsia="zh-CN" w:bidi="ar"/>
              </w:rPr>
              <w:t>排烟风柜（烹饪）</w:t>
            </w:r>
          </w:p>
        </w:tc>
        <w:tc>
          <w:tcPr>
            <w:tcW w:w="816" w:type="pct"/>
            <w:tcBorders>
              <w:top w:val="single" w:color="000000" w:sz="4" w:space="0"/>
              <w:left w:val="single" w:color="000000" w:sz="4" w:space="0"/>
              <w:bottom w:val="single" w:color="000000" w:sz="4" w:space="0"/>
              <w:right w:val="single" w:color="000000" w:sz="4" w:space="0"/>
            </w:tcBorders>
            <w:noWrap w:val="0"/>
            <w:vAlign w:val="center"/>
          </w:tcPr>
          <w:p w14:paraId="2F7A177B">
            <w:pPr>
              <w:widowControl/>
              <w:jc w:val="center"/>
              <w:textAlignment w:val="bottom"/>
              <w:rPr>
                <w:rFonts w:hint="eastAsia" w:ascii="宋体" w:hAnsi="宋体" w:eastAsia="宋体" w:cs="宋体"/>
                <w:snapToGrid w:val="0"/>
                <w:color w:val="auto"/>
                <w:kern w:val="0"/>
                <w:szCs w:val="21"/>
                <w:highlight w:val="none"/>
                <w:lang w:eastAsia="zh-CN" w:bidi="ar"/>
              </w:rPr>
            </w:pPr>
            <w:r>
              <w:rPr>
                <w:rFonts w:hint="eastAsia" w:ascii="宋体" w:hAnsi="宋体" w:eastAsia="宋体" w:cs="宋体"/>
                <w:color w:val="auto"/>
                <w:highlight w:val="none"/>
                <w:lang w:val="en-US" w:eastAsia="zh-CN"/>
              </w:rPr>
              <w:t>台</w:t>
            </w:r>
          </w:p>
        </w:tc>
        <w:tc>
          <w:tcPr>
            <w:tcW w:w="839" w:type="pct"/>
            <w:tcBorders>
              <w:top w:val="single" w:color="000000" w:sz="4" w:space="0"/>
              <w:left w:val="single" w:color="000000" w:sz="4" w:space="0"/>
              <w:bottom w:val="single" w:color="000000" w:sz="4" w:space="0"/>
              <w:right w:val="single" w:color="000000" w:sz="4" w:space="0"/>
            </w:tcBorders>
            <w:noWrap w:val="0"/>
            <w:vAlign w:val="center"/>
          </w:tcPr>
          <w:p w14:paraId="5D837295">
            <w:pPr>
              <w:widowControl/>
              <w:jc w:val="center"/>
              <w:textAlignment w:val="bottom"/>
              <w:rPr>
                <w:rFonts w:hint="eastAsia" w:ascii="宋体" w:hAnsi="宋体" w:eastAsia="宋体" w:cs="宋体"/>
                <w:snapToGrid w:val="0"/>
                <w:color w:val="auto"/>
                <w:kern w:val="0"/>
                <w:szCs w:val="21"/>
                <w:highlight w:val="none"/>
                <w:lang w:eastAsia="zh-CN" w:bidi="ar"/>
              </w:rPr>
            </w:pPr>
            <w:r>
              <w:rPr>
                <w:rFonts w:hint="eastAsia" w:ascii="宋体" w:hAnsi="宋体" w:eastAsia="宋体" w:cs="宋体"/>
                <w:color w:val="auto"/>
                <w:kern w:val="0"/>
                <w:szCs w:val="21"/>
                <w:highlight w:val="none"/>
                <w:lang w:val="en-US" w:eastAsia="zh-CN" w:bidi="ar"/>
              </w:rPr>
              <w:t>3</w:t>
            </w:r>
          </w:p>
        </w:tc>
      </w:tr>
      <w:tr w14:paraId="05987761">
        <w:tblPrEx>
          <w:tblCellMar>
            <w:top w:w="0" w:type="dxa"/>
            <w:left w:w="108" w:type="dxa"/>
            <w:bottom w:w="0" w:type="dxa"/>
            <w:right w:w="108" w:type="dxa"/>
          </w:tblCellMar>
        </w:tblPrEx>
        <w:trPr>
          <w:trHeight w:val="567" w:hRule="atLeast"/>
          <w:jc w:val="center"/>
        </w:trPr>
        <w:tc>
          <w:tcPr>
            <w:tcW w:w="584" w:type="pct"/>
            <w:tcBorders>
              <w:top w:val="single" w:color="000000" w:sz="4" w:space="0"/>
              <w:left w:val="single" w:color="000000" w:sz="4" w:space="0"/>
              <w:bottom w:val="single" w:color="000000" w:sz="4" w:space="0"/>
              <w:right w:val="single" w:color="000000" w:sz="4" w:space="0"/>
            </w:tcBorders>
            <w:noWrap w:val="0"/>
            <w:vAlign w:val="center"/>
          </w:tcPr>
          <w:p w14:paraId="125E7F62">
            <w:pPr>
              <w:widowControl/>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4</w:t>
            </w:r>
          </w:p>
        </w:tc>
        <w:tc>
          <w:tcPr>
            <w:tcW w:w="2759" w:type="pct"/>
            <w:tcBorders>
              <w:top w:val="single" w:color="000000" w:sz="4" w:space="0"/>
              <w:left w:val="single" w:color="000000" w:sz="4" w:space="0"/>
              <w:bottom w:val="single" w:color="000000" w:sz="4" w:space="0"/>
              <w:right w:val="single" w:color="000000" w:sz="4" w:space="0"/>
            </w:tcBorders>
            <w:noWrap w:val="0"/>
            <w:vAlign w:val="center"/>
          </w:tcPr>
          <w:p w14:paraId="4CF2B022">
            <w:pPr>
              <w:snapToGrid w:val="0"/>
              <w:jc w:val="center"/>
              <w:rPr>
                <w:rFonts w:hint="eastAsia" w:ascii="宋体" w:hAnsi="宋体" w:eastAsia="宋体" w:cs="宋体"/>
                <w:color w:val="auto"/>
                <w:sz w:val="22"/>
                <w:szCs w:val="20"/>
                <w:highlight w:val="none"/>
              </w:rPr>
            </w:pPr>
            <w:r>
              <w:rPr>
                <w:rFonts w:hint="eastAsia" w:ascii="宋体" w:hAnsi="宋体" w:eastAsia="宋体" w:cs="宋体"/>
                <w:i w:val="0"/>
                <w:iCs w:val="0"/>
                <w:color w:val="auto"/>
                <w:kern w:val="0"/>
                <w:sz w:val="21"/>
                <w:szCs w:val="21"/>
                <w:highlight w:val="none"/>
                <w:u w:val="none"/>
                <w:lang w:val="en-US" w:eastAsia="zh-CN" w:bidi="ar"/>
              </w:rPr>
              <w:t>冲地龙头</w:t>
            </w:r>
          </w:p>
        </w:tc>
        <w:tc>
          <w:tcPr>
            <w:tcW w:w="816" w:type="pct"/>
            <w:tcBorders>
              <w:top w:val="single" w:color="000000" w:sz="4" w:space="0"/>
              <w:left w:val="single" w:color="000000" w:sz="4" w:space="0"/>
              <w:bottom w:val="single" w:color="000000" w:sz="4" w:space="0"/>
              <w:right w:val="single" w:color="000000" w:sz="4" w:space="0"/>
            </w:tcBorders>
            <w:noWrap w:val="0"/>
            <w:vAlign w:val="center"/>
          </w:tcPr>
          <w:p w14:paraId="72C40A78">
            <w:pPr>
              <w:widowControl/>
              <w:jc w:val="center"/>
              <w:textAlignment w:val="bottom"/>
              <w:rPr>
                <w:rFonts w:hint="default" w:ascii="宋体" w:hAnsi="宋体" w:eastAsia="宋体" w:cs="宋体"/>
                <w:snapToGrid w:val="0"/>
                <w:color w:val="auto"/>
                <w:kern w:val="0"/>
                <w:szCs w:val="21"/>
                <w:highlight w:val="none"/>
                <w:lang w:val="en-US" w:eastAsia="zh-CN" w:bidi="ar"/>
              </w:rPr>
            </w:pPr>
            <w:r>
              <w:rPr>
                <w:rFonts w:hint="eastAsia" w:ascii="宋体" w:hAnsi="宋体" w:eastAsia="宋体" w:cs="宋体"/>
                <w:snapToGrid w:val="0"/>
                <w:color w:val="auto"/>
                <w:kern w:val="0"/>
                <w:szCs w:val="21"/>
                <w:highlight w:val="none"/>
                <w:lang w:val="en-US" w:eastAsia="zh-CN" w:bidi="ar"/>
              </w:rPr>
              <w:t>把</w:t>
            </w:r>
          </w:p>
        </w:tc>
        <w:tc>
          <w:tcPr>
            <w:tcW w:w="839" w:type="pct"/>
            <w:tcBorders>
              <w:top w:val="single" w:color="000000" w:sz="4" w:space="0"/>
              <w:left w:val="single" w:color="000000" w:sz="4" w:space="0"/>
              <w:bottom w:val="single" w:color="000000" w:sz="4" w:space="0"/>
              <w:right w:val="single" w:color="000000" w:sz="4" w:space="0"/>
            </w:tcBorders>
            <w:noWrap w:val="0"/>
            <w:vAlign w:val="center"/>
          </w:tcPr>
          <w:p w14:paraId="5C2BE617">
            <w:pPr>
              <w:widowControl/>
              <w:jc w:val="center"/>
              <w:textAlignment w:val="bottom"/>
              <w:rPr>
                <w:rFonts w:hint="eastAsia" w:ascii="宋体" w:hAnsi="宋体" w:eastAsia="宋体" w:cs="宋体"/>
                <w:snapToGrid w:val="0"/>
                <w:color w:val="auto"/>
                <w:kern w:val="0"/>
                <w:szCs w:val="21"/>
                <w:highlight w:val="none"/>
                <w:lang w:eastAsia="zh-CN" w:bidi="ar"/>
              </w:rPr>
            </w:pPr>
            <w:r>
              <w:rPr>
                <w:rFonts w:hint="eastAsia" w:ascii="宋体" w:hAnsi="宋体" w:eastAsia="宋体" w:cs="宋体"/>
                <w:color w:val="auto"/>
                <w:kern w:val="0"/>
                <w:szCs w:val="21"/>
                <w:highlight w:val="none"/>
                <w:lang w:val="en-US" w:eastAsia="zh-CN" w:bidi="ar"/>
              </w:rPr>
              <w:t>6</w:t>
            </w:r>
          </w:p>
        </w:tc>
      </w:tr>
      <w:tr w14:paraId="2EEB5514">
        <w:tblPrEx>
          <w:tblCellMar>
            <w:top w:w="0" w:type="dxa"/>
            <w:left w:w="108" w:type="dxa"/>
            <w:bottom w:w="0" w:type="dxa"/>
            <w:right w:w="108" w:type="dxa"/>
          </w:tblCellMar>
        </w:tblPrEx>
        <w:trPr>
          <w:trHeight w:val="567" w:hRule="atLeast"/>
          <w:jc w:val="center"/>
        </w:trPr>
        <w:tc>
          <w:tcPr>
            <w:tcW w:w="584" w:type="pct"/>
            <w:tcBorders>
              <w:top w:val="single" w:color="000000" w:sz="4" w:space="0"/>
              <w:left w:val="single" w:color="000000" w:sz="4" w:space="0"/>
              <w:bottom w:val="single" w:color="000000" w:sz="4" w:space="0"/>
              <w:right w:val="single" w:color="000000" w:sz="4" w:space="0"/>
            </w:tcBorders>
            <w:noWrap w:val="0"/>
            <w:vAlign w:val="center"/>
          </w:tcPr>
          <w:p w14:paraId="01D87B6C">
            <w:pPr>
              <w:widowControl/>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5</w:t>
            </w:r>
          </w:p>
        </w:tc>
        <w:tc>
          <w:tcPr>
            <w:tcW w:w="2759" w:type="pct"/>
            <w:tcBorders>
              <w:top w:val="single" w:color="000000" w:sz="4" w:space="0"/>
              <w:left w:val="single" w:color="000000" w:sz="4" w:space="0"/>
              <w:bottom w:val="single" w:color="000000" w:sz="4" w:space="0"/>
              <w:right w:val="single" w:color="000000" w:sz="4" w:space="0"/>
            </w:tcBorders>
            <w:noWrap w:val="0"/>
            <w:vAlign w:val="center"/>
          </w:tcPr>
          <w:p w14:paraId="1FF3AE07">
            <w:pPr>
              <w:snapToGrid w:val="0"/>
              <w:jc w:val="center"/>
              <w:rPr>
                <w:rFonts w:hint="eastAsia" w:ascii="宋体" w:hAnsi="宋体" w:eastAsia="宋体" w:cs="宋体"/>
                <w:color w:val="auto"/>
                <w:sz w:val="22"/>
                <w:szCs w:val="20"/>
                <w:highlight w:val="none"/>
              </w:rPr>
            </w:pPr>
            <w:r>
              <w:rPr>
                <w:rFonts w:hint="eastAsia" w:ascii="宋体" w:hAnsi="宋体" w:eastAsia="宋体" w:cs="宋体"/>
                <w:i w:val="0"/>
                <w:iCs w:val="0"/>
                <w:color w:val="auto"/>
                <w:kern w:val="0"/>
                <w:sz w:val="21"/>
                <w:szCs w:val="21"/>
                <w:highlight w:val="none"/>
                <w:u w:val="none"/>
                <w:lang w:val="en-US" w:eastAsia="zh-CN" w:bidi="ar"/>
              </w:rPr>
              <w:t>四层货架</w:t>
            </w:r>
          </w:p>
        </w:tc>
        <w:tc>
          <w:tcPr>
            <w:tcW w:w="816" w:type="pct"/>
            <w:tcBorders>
              <w:top w:val="single" w:color="000000" w:sz="4" w:space="0"/>
              <w:left w:val="single" w:color="000000" w:sz="4" w:space="0"/>
              <w:bottom w:val="single" w:color="000000" w:sz="4" w:space="0"/>
              <w:right w:val="single" w:color="000000" w:sz="4" w:space="0"/>
            </w:tcBorders>
            <w:noWrap w:val="0"/>
            <w:vAlign w:val="center"/>
          </w:tcPr>
          <w:p w14:paraId="12657C94">
            <w:pPr>
              <w:widowControl/>
              <w:jc w:val="center"/>
              <w:textAlignment w:val="bottom"/>
              <w:rPr>
                <w:rFonts w:hint="default" w:ascii="宋体" w:hAnsi="宋体" w:eastAsia="宋体" w:cs="宋体"/>
                <w:snapToGrid w:val="0"/>
                <w:color w:val="auto"/>
                <w:kern w:val="0"/>
                <w:szCs w:val="21"/>
                <w:highlight w:val="none"/>
                <w:lang w:val="en-US" w:eastAsia="zh-CN" w:bidi="ar"/>
              </w:rPr>
            </w:pPr>
            <w:r>
              <w:rPr>
                <w:rFonts w:hint="eastAsia" w:ascii="宋体" w:hAnsi="宋体" w:eastAsia="宋体" w:cs="宋体"/>
                <w:snapToGrid w:val="0"/>
                <w:color w:val="auto"/>
                <w:kern w:val="0"/>
                <w:szCs w:val="21"/>
                <w:highlight w:val="none"/>
                <w:lang w:val="en-US" w:eastAsia="zh-CN" w:bidi="ar"/>
              </w:rPr>
              <w:t>个</w:t>
            </w:r>
          </w:p>
        </w:tc>
        <w:tc>
          <w:tcPr>
            <w:tcW w:w="839" w:type="pct"/>
            <w:tcBorders>
              <w:top w:val="single" w:color="000000" w:sz="4" w:space="0"/>
              <w:left w:val="single" w:color="000000" w:sz="4" w:space="0"/>
              <w:bottom w:val="single" w:color="000000" w:sz="4" w:space="0"/>
              <w:right w:val="single" w:color="000000" w:sz="4" w:space="0"/>
            </w:tcBorders>
            <w:noWrap w:val="0"/>
            <w:vAlign w:val="center"/>
          </w:tcPr>
          <w:p w14:paraId="7B5B4329">
            <w:pPr>
              <w:widowControl/>
              <w:jc w:val="center"/>
              <w:textAlignment w:val="bottom"/>
              <w:rPr>
                <w:rFonts w:hint="default" w:ascii="宋体" w:hAnsi="宋体" w:eastAsia="宋体" w:cs="宋体"/>
                <w:snapToGrid w:val="0"/>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16</w:t>
            </w:r>
          </w:p>
        </w:tc>
      </w:tr>
      <w:tr w14:paraId="603C4843">
        <w:tblPrEx>
          <w:tblCellMar>
            <w:top w:w="0" w:type="dxa"/>
            <w:left w:w="108" w:type="dxa"/>
            <w:bottom w:w="0" w:type="dxa"/>
            <w:right w:w="108" w:type="dxa"/>
          </w:tblCellMar>
        </w:tblPrEx>
        <w:trPr>
          <w:trHeight w:val="567" w:hRule="atLeast"/>
          <w:jc w:val="center"/>
        </w:trPr>
        <w:tc>
          <w:tcPr>
            <w:tcW w:w="584" w:type="pct"/>
            <w:tcBorders>
              <w:top w:val="single" w:color="000000" w:sz="4" w:space="0"/>
              <w:left w:val="single" w:color="000000" w:sz="4" w:space="0"/>
              <w:bottom w:val="single" w:color="000000" w:sz="4" w:space="0"/>
              <w:right w:val="single" w:color="000000" w:sz="4" w:space="0"/>
            </w:tcBorders>
            <w:noWrap w:val="0"/>
            <w:vAlign w:val="center"/>
          </w:tcPr>
          <w:p w14:paraId="7E7B61E1">
            <w:pPr>
              <w:widowControl/>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6</w:t>
            </w:r>
          </w:p>
        </w:tc>
        <w:tc>
          <w:tcPr>
            <w:tcW w:w="2759" w:type="pct"/>
            <w:tcBorders>
              <w:top w:val="single" w:color="000000" w:sz="4" w:space="0"/>
              <w:left w:val="single" w:color="000000" w:sz="4" w:space="0"/>
              <w:bottom w:val="single" w:color="000000" w:sz="4" w:space="0"/>
              <w:right w:val="single" w:color="000000" w:sz="4" w:space="0"/>
            </w:tcBorders>
            <w:noWrap w:val="0"/>
            <w:vAlign w:val="center"/>
          </w:tcPr>
          <w:p w14:paraId="3EB8EF21">
            <w:pPr>
              <w:snapToGrid w:val="0"/>
              <w:jc w:val="center"/>
              <w:rPr>
                <w:rFonts w:hint="eastAsia" w:ascii="宋体" w:hAnsi="宋体" w:eastAsia="宋体" w:cs="宋体"/>
                <w:color w:val="auto"/>
                <w:sz w:val="22"/>
                <w:szCs w:val="20"/>
                <w:highlight w:val="none"/>
              </w:rPr>
            </w:pPr>
            <w:r>
              <w:rPr>
                <w:rFonts w:hint="eastAsia" w:ascii="宋体" w:hAnsi="宋体" w:eastAsia="宋体" w:cs="宋体"/>
                <w:i w:val="0"/>
                <w:iCs w:val="0"/>
                <w:color w:val="auto"/>
                <w:kern w:val="0"/>
                <w:sz w:val="21"/>
                <w:szCs w:val="21"/>
                <w:highlight w:val="none"/>
                <w:u w:val="none"/>
                <w:lang w:val="en-US" w:eastAsia="zh-CN" w:bidi="ar"/>
              </w:rPr>
              <w:t>空气能</w:t>
            </w:r>
          </w:p>
        </w:tc>
        <w:tc>
          <w:tcPr>
            <w:tcW w:w="816" w:type="pct"/>
            <w:tcBorders>
              <w:top w:val="single" w:color="000000" w:sz="4" w:space="0"/>
              <w:left w:val="single" w:color="000000" w:sz="4" w:space="0"/>
              <w:bottom w:val="single" w:color="000000" w:sz="4" w:space="0"/>
              <w:right w:val="single" w:color="000000" w:sz="4" w:space="0"/>
            </w:tcBorders>
            <w:noWrap w:val="0"/>
            <w:vAlign w:val="center"/>
          </w:tcPr>
          <w:p w14:paraId="36E30DF2">
            <w:pPr>
              <w:widowControl/>
              <w:jc w:val="center"/>
              <w:textAlignment w:val="bottom"/>
              <w:rPr>
                <w:rFonts w:hint="eastAsia" w:ascii="宋体" w:hAnsi="宋体" w:eastAsia="宋体" w:cs="宋体"/>
                <w:snapToGrid w:val="0"/>
                <w:color w:val="auto"/>
                <w:kern w:val="0"/>
                <w:szCs w:val="21"/>
                <w:highlight w:val="none"/>
                <w:lang w:eastAsia="zh-CN" w:bidi="ar"/>
              </w:rPr>
            </w:pPr>
            <w:r>
              <w:rPr>
                <w:rFonts w:hint="eastAsia" w:ascii="宋体" w:hAnsi="宋体" w:eastAsia="宋体" w:cs="宋体"/>
                <w:color w:val="auto"/>
                <w:highlight w:val="none"/>
                <w:lang w:val="en-US" w:eastAsia="zh-CN"/>
              </w:rPr>
              <w:t>台</w:t>
            </w:r>
          </w:p>
        </w:tc>
        <w:tc>
          <w:tcPr>
            <w:tcW w:w="839" w:type="pct"/>
            <w:tcBorders>
              <w:top w:val="single" w:color="000000" w:sz="4" w:space="0"/>
              <w:left w:val="single" w:color="000000" w:sz="4" w:space="0"/>
              <w:bottom w:val="single" w:color="000000" w:sz="4" w:space="0"/>
              <w:right w:val="single" w:color="000000" w:sz="4" w:space="0"/>
            </w:tcBorders>
            <w:noWrap w:val="0"/>
            <w:vAlign w:val="center"/>
          </w:tcPr>
          <w:p w14:paraId="39BB38CC">
            <w:pPr>
              <w:widowControl/>
              <w:jc w:val="center"/>
              <w:textAlignment w:val="bottom"/>
              <w:rPr>
                <w:rFonts w:hint="eastAsia" w:ascii="宋体" w:hAnsi="宋体" w:eastAsia="宋体" w:cs="宋体"/>
                <w:snapToGrid w:val="0"/>
                <w:color w:val="auto"/>
                <w:kern w:val="0"/>
                <w:szCs w:val="21"/>
                <w:highlight w:val="none"/>
                <w:lang w:bidi="ar"/>
              </w:rPr>
            </w:pPr>
            <w:r>
              <w:rPr>
                <w:rFonts w:hint="eastAsia" w:ascii="宋体" w:hAnsi="宋体" w:eastAsia="宋体" w:cs="宋体"/>
                <w:color w:val="auto"/>
                <w:kern w:val="0"/>
                <w:szCs w:val="21"/>
                <w:highlight w:val="none"/>
                <w:lang w:bidi="ar"/>
              </w:rPr>
              <w:t>1</w:t>
            </w:r>
          </w:p>
        </w:tc>
      </w:tr>
      <w:tr w14:paraId="56DA9098">
        <w:tblPrEx>
          <w:tblCellMar>
            <w:top w:w="0" w:type="dxa"/>
            <w:left w:w="108" w:type="dxa"/>
            <w:bottom w:w="0" w:type="dxa"/>
            <w:right w:w="108" w:type="dxa"/>
          </w:tblCellMar>
        </w:tblPrEx>
        <w:trPr>
          <w:trHeight w:val="567" w:hRule="atLeast"/>
          <w:jc w:val="center"/>
        </w:trPr>
        <w:tc>
          <w:tcPr>
            <w:tcW w:w="584" w:type="pct"/>
            <w:tcBorders>
              <w:top w:val="single" w:color="000000" w:sz="4" w:space="0"/>
              <w:left w:val="single" w:color="000000" w:sz="4" w:space="0"/>
              <w:bottom w:val="single" w:color="000000" w:sz="4" w:space="0"/>
              <w:right w:val="single" w:color="000000" w:sz="4" w:space="0"/>
            </w:tcBorders>
            <w:noWrap w:val="0"/>
            <w:vAlign w:val="center"/>
          </w:tcPr>
          <w:p w14:paraId="4BE16682">
            <w:pPr>
              <w:widowControl/>
              <w:jc w:val="center"/>
              <w:textAlignment w:val="center"/>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7</w:t>
            </w:r>
          </w:p>
        </w:tc>
        <w:tc>
          <w:tcPr>
            <w:tcW w:w="2759" w:type="pct"/>
            <w:tcBorders>
              <w:top w:val="single" w:color="000000" w:sz="4" w:space="0"/>
              <w:left w:val="single" w:color="000000" w:sz="4" w:space="0"/>
              <w:bottom w:val="single" w:color="000000" w:sz="4" w:space="0"/>
              <w:right w:val="single" w:color="000000" w:sz="4" w:space="0"/>
            </w:tcBorders>
            <w:noWrap w:val="0"/>
            <w:vAlign w:val="center"/>
          </w:tcPr>
          <w:p w14:paraId="2E67F1F3">
            <w:pPr>
              <w:snapToGrid w:val="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不锈钢烟罩</w:t>
            </w:r>
          </w:p>
        </w:tc>
        <w:tc>
          <w:tcPr>
            <w:tcW w:w="816" w:type="pct"/>
            <w:tcBorders>
              <w:top w:val="single" w:color="000000" w:sz="4" w:space="0"/>
              <w:left w:val="single" w:color="000000" w:sz="4" w:space="0"/>
              <w:bottom w:val="single" w:color="000000" w:sz="4" w:space="0"/>
              <w:right w:val="single" w:color="000000" w:sz="4" w:space="0"/>
            </w:tcBorders>
            <w:noWrap w:val="0"/>
            <w:vAlign w:val="center"/>
          </w:tcPr>
          <w:p w14:paraId="30404E7D">
            <w:pPr>
              <w:widowControl/>
              <w:jc w:val="center"/>
              <w:textAlignment w:val="bottom"/>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个</w:t>
            </w:r>
          </w:p>
        </w:tc>
        <w:tc>
          <w:tcPr>
            <w:tcW w:w="839" w:type="pct"/>
            <w:tcBorders>
              <w:top w:val="single" w:color="000000" w:sz="4" w:space="0"/>
              <w:left w:val="single" w:color="000000" w:sz="4" w:space="0"/>
              <w:bottom w:val="single" w:color="000000" w:sz="4" w:space="0"/>
              <w:right w:val="single" w:color="000000" w:sz="4" w:space="0"/>
            </w:tcBorders>
            <w:noWrap w:val="0"/>
            <w:vAlign w:val="center"/>
          </w:tcPr>
          <w:p w14:paraId="0CE154BD">
            <w:pPr>
              <w:widowControl/>
              <w:jc w:val="center"/>
              <w:textAlignment w:val="bottom"/>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1</w:t>
            </w:r>
          </w:p>
        </w:tc>
      </w:tr>
      <w:tr w14:paraId="17C2DB51">
        <w:tblPrEx>
          <w:tblCellMar>
            <w:top w:w="0" w:type="dxa"/>
            <w:left w:w="108" w:type="dxa"/>
            <w:bottom w:w="0" w:type="dxa"/>
            <w:right w:w="108" w:type="dxa"/>
          </w:tblCellMar>
        </w:tblPrEx>
        <w:trPr>
          <w:trHeight w:val="567" w:hRule="atLeast"/>
          <w:jc w:val="center"/>
        </w:trPr>
        <w:tc>
          <w:tcPr>
            <w:tcW w:w="584" w:type="pct"/>
            <w:tcBorders>
              <w:top w:val="single" w:color="000000" w:sz="4" w:space="0"/>
              <w:left w:val="single" w:color="000000" w:sz="4" w:space="0"/>
              <w:bottom w:val="single" w:color="000000" w:sz="4" w:space="0"/>
              <w:right w:val="single" w:color="000000" w:sz="4" w:space="0"/>
            </w:tcBorders>
            <w:noWrap w:val="0"/>
            <w:vAlign w:val="center"/>
          </w:tcPr>
          <w:p w14:paraId="7A067C91">
            <w:pPr>
              <w:widowControl/>
              <w:jc w:val="center"/>
              <w:textAlignment w:val="center"/>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8</w:t>
            </w:r>
          </w:p>
        </w:tc>
        <w:tc>
          <w:tcPr>
            <w:tcW w:w="2759" w:type="pct"/>
            <w:tcBorders>
              <w:top w:val="single" w:color="000000" w:sz="4" w:space="0"/>
              <w:left w:val="single" w:color="000000" w:sz="4" w:space="0"/>
              <w:bottom w:val="single" w:color="000000" w:sz="4" w:space="0"/>
              <w:right w:val="single" w:color="000000" w:sz="4" w:space="0"/>
            </w:tcBorders>
            <w:noWrap w:val="0"/>
            <w:vAlign w:val="center"/>
          </w:tcPr>
          <w:p w14:paraId="79A738A9">
            <w:pPr>
              <w:snapToGrid w:val="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不锈钢烟管</w:t>
            </w:r>
          </w:p>
        </w:tc>
        <w:tc>
          <w:tcPr>
            <w:tcW w:w="816" w:type="pct"/>
            <w:tcBorders>
              <w:top w:val="single" w:color="000000" w:sz="4" w:space="0"/>
              <w:left w:val="single" w:color="000000" w:sz="4" w:space="0"/>
              <w:bottom w:val="single" w:color="000000" w:sz="4" w:space="0"/>
              <w:right w:val="single" w:color="000000" w:sz="4" w:space="0"/>
            </w:tcBorders>
            <w:noWrap w:val="0"/>
            <w:vAlign w:val="center"/>
          </w:tcPr>
          <w:p w14:paraId="4E3E5BDE">
            <w:pPr>
              <w:widowControl/>
              <w:jc w:val="center"/>
              <w:textAlignment w:val="bottom"/>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平方米</w:t>
            </w:r>
          </w:p>
        </w:tc>
        <w:tc>
          <w:tcPr>
            <w:tcW w:w="839" w:type="pct"/>
            <w:tcBorders>
              <w:top w:val="single" w:color="000000" w:sz="4" w:space="0"/>
              <w:left w:val="single" w:color="000000" w:sz="4" w:space="0"/>
              <w:bottom w:val="single" w:color="000000" w:sz="4" w:space="0"/>
              <w:right w:val="single" w:color="000000" w:sz="4" w:space="0"/>
            </w:tcBorders>
            <w:noWrap w:val="0"/>
            <w:vAlign w:val="center"/>
          </w:tcPr>
          <w:p w14:paraId="77130F8A">
            <w:pPr>
              <w:widowControl/>
              <w:jc w:val="center"/>
              <w:textAlignment w:val="bottom"/>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485</w:t>
            </w:r>
          </w:p>
        </w:tc>
      </w:tr>
      <w:tr w14:paraId="38265E79">
        <w:tblPrEx>
          <w:tblCellMar>
            <w:top w:w="0" w:type="dxa"/>
            <w:left w:w="108" w:type="dxa"/>
            <w:bottom w:w="0" w:type="dxa"/>
            <w:right w:w="108" w:type="dxa"/>
          </w:tblCellMar>
        </w:tblPrEx>
        <w:trPr>
          <w:trHeight w:val="567" w:hRule="atLeast"/>
          <w:jc w:val="center"/>
        </w:trPr>
        <w:tc>
          <w:tcPr>
            <w:tcW w:w="584" w:type="pct"/>
            <w:tcBorders>
              <w:top w:val="single" w:color="000000" w:sz="4" w:space="0"/>
              <w:left w:val="single" w:color="000000" w:sz="4" w:space="0"/>
              <w:bottom w:val="single" w:color="000000" w:sz="4" w:space="0"/>
              <w:right w:val="single" w:color="000000" w:sz="4" w:space="0"/>
            </w:tcBorders>
            <w:noWrap w:val="0"/>
            <w:vAlign w:val="center"/>
          </w:tcPr>
          <w:p w14:paraId="110C9DC7">
            <w:pPr>
              <w:widowControl/>
              <w:jc w:val="center"/>
              <w:textAlignment w:val="center"/>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9</w:t>
            </w:r>
          </w:p>
        </w:tc>
        <w:tc>
          <w:tcPr>
            <w:tcW w:w="2759" w:type="pct"/>
            <w:tcBorders>
              <w:top w:val="single" w:color="000000" w:sz="4" w:space="0"/>
              <w:left w:val="single" w:color="000000" w:sz="4" w:space="0"/>
              <w:bottom w:val="single" w:color="000000" w:sz="4" w:space="0"/>
              <w:right w:val="single" w:color="000000" w:sz="4" w:space="0"/>
            </w:tcBorders>
            <w:noWrap w:val="0"/>
            <w:vAlign w:val="center"/>
          </w:tcPr>
          <w:p w14:paraId="758566BF">
            <w:pPr>
              <w:snapToGrid w:val="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智能控制器</w:t>
            </w:r>
          </w:p>
        </w:tc>
        <w:tc>
          <w:tcPr>
            <w:tcW w:w="816" w:type="pct"/>
            <w:tcBorders>
              <w:top w:val="single" w:color="000000" w:sz="4" w:space="0"/>
              <w:left w:val="single" w:color="000000" w:sz="4" w:space="0"/>
              <w:bottom w:val="single" w:color="000000" w:sz="4" w:space="0"/>
              <w:right w:val="single" w:color="000000" w:sz="4" w:space="0"/>
            </w:tcBorders>
            <w:noWrap w:val="0"/>
            <w:vAlign w:val="center"/>
          </w:tcPr>
          <w:p w14:paraId="11811269">
            <w:pPr>
              <w:widowControl/>
              <w:jc w:val="center"/>
              <w:textAlignment w:val="bottom"/>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套</w:t>
            </w:r>
          </w:p>
        </w:tc>
        <w:tc>
          <w:tcPr>
            <w:tcW w:w="839" w:type="pct"/>
            <w:tcBorders>
              <w:top w:val="single" w:color="000000" w:sz="4" w:space="0"/>
              <w:left w:val="single" w:color="000000" w:sz="4" w:space="0"/>
              <w:bottom w:val="single" w:color="000000" w:sz="4" w:space="0"/>
              <w:right w:val="single" w:color="000000" w:sz="4" w:space="0"/>
            </w:tcBorders>
            <w:noWrap w:val="0"/>
            <w:vAlign w:val="center"/>
          </w:tcPr>
          <w:p w14:paraId="01949614">
            <w:pPr>
              <w:widowControl/>
              <w:jc w:val="center"/>
              <w:textAlignment w:val="bottom"/>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3</w:t>
            </w:r>
          </w:p>
        </w:tc>
      </w:tr>
      <w:tr w14:paraId="26742E41">
        <w:tblPrEx>
          <w:tblCellMar>
            <w:top w:w="0" w:type="dxa"/>
            <w:left w:w="108" w:type="dxa"/>
            <w:bottom w:w="0" w:type="dxa"/>
            <w:right w:w="108" w:type="dxa"/>
          </w:tblCellMar>
        </w:tblPrEx>
        <w:trPr>
          <w:trHeight w:val="567" w:hRule="atLeast"/>
          <w:jc w:val="center"/>
        </w:trPr>
        <w:tc>
          <w:tcPr>
            <w:tcW w:w="584" w:type="pct"/>
            <w:tcBorders>
              <w:top w:val="single" w:color="000000" w:sz="4" w:space="0"/>
              <w:left w:val="single" w:color="000000" w:sz="4" w:space="0"/>
              <w:bottom w:val="single" w:color="000000" w:sz="4" w:space="0"/>
              <w:right w:val="single" w:color="000000" w:sz="4" w:space="0"/>
            </w:tcBorders>
            <w:noWrap w:val="0"/>
            <w:vAlign w:val="center"/>
          </w:tcPr>
          <w:p w14:paraId="2D397DC0">
            <w:pPr>
              <w:widowControl/>
              <w:jc w:val="center"/>
              <w:textAlignment w:val="center"/>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10</w:t>
            </w:r>
          </w:p>
        </w:tc>
        <w:tc>
          <w:tcPr>
            <w:tcW w:w="2759" w:type="pct"/>
            <w:tcBorders>
              <w:top w:val="single" w:color="000000" w:sz="4" w:space="0"/>
              <w:left w:val="single" w:color="000000" w:sz="4" w:space="0"/>
              <w:bottom w:val="single" w:color="000000" w:sz="4" w:space="0"/>
              <w:right w:val="single" w:color="000000" w:sz="4" w:space="0"/>
            </w:tcBorders>
            <w:noWrap w:val="0"/>
            <w:vAlign w:val="center"/>
          </w:tcPr>
          <w:p w14:paraId="52A0A809">
            <w:pPr>
              <w:snapToGrid w:val="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风柜减震垫</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AD52F6">
            <w:pPr>
              <w:widowControl/>
              <w:jc w:val="center"/>
              <w:textAlignment w:val="bottom"/>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套</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62DD80">
            <w:pPr>
              <w:widowControl/>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Cs w:val="21"/>
                <w:highlight w:val="none"/>
                <w:lang w:val="en-US" w:eastAsia="zh-CN" w:bidi="ar"/>
              </w:rPr>
              <w:t>3</w:t>
            </w:r>
          </w:p>
        </w:tc>
      </w:tr>
      <w:tr w14:paraId="68093022">
        <w:tblPrEx>
          <w:tblCellMar>
            <w:top w:w="0" w:type="dxa"/>
            <w:left w:w="108" w:type="dxa"/>
            <w:bottom w:w="0" w:type="dxa"/>
            <w:right w:w="108" w:type="dxa"/>
          </w:tblCellMar>
        </w:tblPrEx>
        <w:trPr>
          <w:trHeight w:val="567" w:hRule="atLeast"/>
          <w:jc w:val="center"/>
        </w:trPr>
        <w:tc>
          <w:tcPr>
            <w:tcW w:w="584" w:type="pct"/>
            <w:tcBorders>
              <w:top w:val="single" w:color="000000" w:sz="4" w:space="0"/>
              <w:left w:val="single" w:color="000000" w:sz="4" w:space="0"/>
              <w:bottom w:val="single" w:color="000000" w:sz="4" w:space="0"/>
              <w:right w:val="single" w:color="000000" w:sz="4" w:space="0"/>
            </w:tcBorders>
            <w:noWrap w:val="0"/>
            <w:vAlign w:val="center"/>
          </w:tcPr>
          <w:p w14:paraId="56C6859F">
            <w:pPr>
              <w:widowControl/>
              <w:jc w:val="center"/>
              <w:textAlignment w:val="center"/>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11</w:t>
            </w:r>
          </w:p>
        </w:tc>
        <w:tc>
          <w:tcPr>
            <w:tcW w:w="2759" w:type="pct"/>
            <w:tcBorders>
              <w:top w:val="single" w:color="000000" w:sz="4" w:space="0"/>
              <w:left w:val="single" w:color="000000" w:sz="4" w:space="0"/>
              <w:bottom w:val="single" w:color="000000" w:sz="4" w:space="0"/>
              <w:right w:val="single" w:color="000000" w:sz="4" w:space="0"/>
            </w:tcBorders>
            <w:noWrap w:val="0"/>
            <w:vAlign w:val="center"/>
          </w:tcPr>
          <w:p w14:paraId="5344CB48">
            <w:pPr>
              <w:snapToGrid w:val="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管道安装辅助材料</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48C632">
            <w:pPr>
              <w:widowControl/>
              <w:jc w:val="center"/>
              <w:textAlignment w:val="bottom"/>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项</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762B58">
            <w:pPr>
              <w:widowControl/>
              <w:jc w:val="center"/>
              <w:textAlignment w:val="bottom"/>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1</w:t>
            </w:r>
          </w:p>
        </w:tc>
      </w:tr>
      <w:tr w14:paraId="48F05EED">
        <w:tblPrEx>
          <w:tblCellMar>
            <w:top w:w="0" w:type="dxa"/>
            <w:left w:w="108" w:type="dxa"/>
            <w:bottom w:w="0" w:type="dxa"/>
            <w:right w:w="108" w:type="dxa"/>
          </w:tblCellMar>
        </w:tblPrEx>
        <w:trPr>
          <w:trHeight w:val="567" w:hRule="atLeast"/>
          <w:jc w:val="center"/>
        </w:trPr>
        <w:tc>
          <w:tcPr>
            <w:tcW w:w="584" w:type="pct"/>
            <w:tcBorders>
              <w:top w:val="single" w:color="000000" w:sz="4" w:space="0"/>
              <w:left w:val="single" w:color="000000" w:sz="4" w:space="0"/>
              <w:bottom w:val="single" w:color="000000" w:sz="4" w:space="0"/>
              <w:right w:val="single" w:color="000000" w:sz="4" w:space="0"/>
            </w:tcBorders>
            <w:noWrap w:val="0"/>
            <w:vAlign w:val="center"/>
          </w:tcPr>
          <w:p w14:paraId="4D930447">
            <w:pPr>
              <w:widowControl/>
              <w:jc w:val="center"/>
              <w:textAlignment w:val="center"/>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12</w:t>
            </w:r>
          </w:p>
        </w:tc>
        <w:tc>
          <w:tcPr>
            <w:tcW w:w="2759" w:type="pct"/>
            <w:tcBorders>
              <w:top w:val="single" w:color="000000" w:sz="4" w:space="0"/>
              <w:left w:val="single" w:color="000000" w:sz="4" w:space="0"/>
              <w:bottom w:val="single" w:color="000000" w:sz="4" w:space="0"/>
              <w:right w:val="single" w:color="000000" w:sz="4" w:space="0"/>
            </w:tcBorders>
            <w:noWrap w:val="0"/>
            <w:vAlign w:val="center"/>
          </w:tcPr>
          <w:p w14:paraId="73DE19A0">
            <w:pPr>
              <w:snapToGrid w:val="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风柜电缆线</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CD0A7E">
            <w:pPr>
              <w:widowControl/>
              <w:jc w:val="center"/>
              <w:textAlignment w:val="bottom"/>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套</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3B6529">
            <w:pPr>
              <w:widowControl/>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Cs w:val="21"/>
                <w:highlight w:val="none"/>
                <w:lang w:val="en-US" w:eastAsia="zh-CN" w:bidi="ar"/>
              </w:rPr>
              <w:t>3</w:t>
            </w:r>
          </w:p>
        </w:tc>
      </w:tr>
      <w:tr w14:paraId="01C9CACF">
        <w:tblPrEx>
          <w:tblCellMar>
            <w:top w:w="0" w:type="dxa"/>
            <w:left w:w="108" w:type="dxa"/>
            <w:bottom w:w="0" w:type="dxa"/>
            <w:right w:w="108" w:type="dxa"/>
          </w:tblCellMar>
        </w:tblPrEx>
        <w:trPr>
          <w:trHeight w:val="567" w:hRule="atLeast"/>
          <w:jc w:val="center"/>
        </w:trPr>
        <w:tc>
          <w:tcPr>
            <w:tcW w:w="584" w:type="pct"/>
            <w:tcBorders>
              <w:top w:val="single" w:color="000000" w:sz="4" w:space="0"/>
              <w:left w:val="single" w:color="000000" w:sz="4" w:space="0"/>
              <w:bottom w:val="single" w:color="000000" w:sz="4" w:space="0"/>
              <w:right w:val="single" w:color="000000" w:sz="4" w:space="0"/>
            </w:tcBorders>
            <w:noWrap w:val="0"/>
            <w:vAlign w:val="center"/>
          </w:tcPr>
          <w:p w14:paraId="634117D9">
            <w:pPr>
              <w:widowControl/>
              <w:jc w:val="center"/>
              <w:textAlignment w:val="center"/>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13</w:t>
            </w:r>
          </w:p>
        </w:tc>
        <w:tc>
          <w:tcPr>
            <w:tcW w:w="2759" w:type="pct"/>
            <w:tcBorders>
              <w:top w:val="single" w:color="000000" w:sz="4" w:space="0"/>
              <w:left w:val="single" w:color="000000" w:sz="4" w:space="0"/>
              <w:bottom w:val="single" w:color="000000" w:sz="4" w:space="0"/>
              <w:right w:val="single" w:color="000000" w:sz="4" w:space="0"/>
            </w:tcBorders>
            <w:noWrap w:val="0"/>
            <w:vAlign w:val="center"/>
          </w:tcPr>
          <w:p w14:paraId="13D3F38E">
            <w:pPr>
              <w:snapToGrid w:val="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吊机安装、楼层面开洞</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CB2B89">
            <w:pPr>
              <w:widowControl/>
              <w:jc w:val="center"/>
              <w:textAlignment w:val="bottom"/>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项</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CEC3DA">
            <w:pPr>
              <w:widowControl/>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Cs w:val="21"/>
                <w:highlight w:val="none"/>
                <w:lang w:val="en-US" w:eastAsia="zh-CN" w:bidi="ar"/>
              </w:rPr>
              <w:t>1</w:t>
            </w:r>
          </w:p>
        </w:tc>
      </w:tr>
      <w:tr w14:paraId="4FAF9D24">
        <w:tblPrEx>
          <w:tblCellMar>
            <w:top w:w="0" w:type="dxa"/>
            <w:left w:w="108" w:type="dxa"/>
            <w:bottom w:w="0" w:type="dxa"/>
            <w:right w:w="108" w:type="dxa"/>
          </w:tblCellMar>
        </w:tblPrEx>
        <w:trPr>
          <w:trHeight w:val="567" w:hRule="atLeast"/>
          <w:jc w:val="center"/>
        </w:trPr>
        <w:tc>
          <w:tcPr>
            <w:tcW w:w="584" w:type="pct"/>
            <w:tcBorders>
              <w:top w:val="single" w:color="000000" w:sz="4" w:space="0"/>
              <w:left w:val="single" w:color="000000" w:sz="4" w:space="0"/>
              <w:bottom w:val="single" w:color="000000" w:sz="4" w:space="0"/>
              <w:right w:val="single" w:color="000000" w:sz="4" w:space="0"/>
            </w:tcBorders>
            <w:noWrap w:val="0"/>
            <w:vAlign w:val="center"/>
          </w:tcPr>
          <w:p w14:paraId="66DE769C">
            <w:pPr>
              <w:widowControl/>
              <w:jc w:val="center"/>
              <w:textAlignment w:val="center"/>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14</w:t>
            </w:r>
          </w:p>
        </w:tc>
        <w:tc>
          <w:tcPr>
            <w:tcW w:w="2759" w:type="pct"/>
            <w:tcBorders>
              <w:top w:val="single" w:color="000000" w:sz="4" w:space="0"/>
              <w:left w:val="single" w:color="000000" w:sz="4" w:space="0"/>
              <w:bottom w:val="single" w:color="000000" w:sz="4" w:space="0"/>
              <w:right w:val="single" w:color="000000" w:sz="4" w:space="0"/>
            </w:tcBorders>
            <w:noWrap w:val="0"/>
            <w:vAlign w:val="center"/>
          </w:tcPr>
          <w:p w14:paraId="092D1EDC">
            <w:pPr>
              <w:snapToGrid w:val="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窗口传菜梯</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F000D6">
            <w:pPr>
              <w:widowControl/>
              <w:jc w:val="center"/>
              <w:textAlignment w:val="bottom"/>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套</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F4BFA5">
            <w:pPr>
              <w:widowControl/>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Cs w:val="21"/>
                <w:highlight w:val="none"/>
                <w:lang w:val="en-US" w:eastAsia="zh-CN" w:bidi="ar"/>
              </w:rPr>
              <w:t>1</w:t>
            </w:r>
          </w:p>
        </w:tc>
      </w:tr>
      <w:tr w14:paraId="25D8D352">
        <w:tblPrEx>
          <w:tblCellMar>
            <w:top w:w="0" w:type="dxa"/>
            <w:left w:w="108" w:type="dxa"/>
            <w:bottom w:w="0" w:type="dxa"/>
            <w:right w:w="108" w:type="dxa"/>
          </w:tblCellMar>
        </w:tblPrEx>
        <w:trPr>
          <w:trHeight w:val="567" w:hRule="atLeast"/>
          <w:jc w:val="center"/>
        </w:trPr>
        <w:tc>
          <w:tcPr>
            <w:tcW w:w="584" w:type="pct"/>
            <w:tcBorders>
              <w:top w:val="single" w:color="000000" w:sz="4" w:space="0"/>
              <w:left w:val="single" w:color="000000" w:sz="4" w:space="0"/>
              <w:bottom w:val="single" w:color="000000" w:sz="4" w:space="0"/>
              <w:right w:val="single" w:color="000000" w:sz="4" w:space="0"/>
            </w:tcBorders>
            <w:noWrap w:val="0"/>
            <w:vAlign w:val="center"/>
          </w:tcPr>
          <w:p w14:paraId="0B2CF6BC">
            <w:pPr>
              <w:widowControl/>
              <w:jc w:val="center"/>
              <w:textAlignment w:val="center"/>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15</w:t>
            </w:r>
          </w:p>
        </w:tc>
        <w:tc>
          <w:tcPr>
            <w:tcW w:w="2759" w:type="pct"/>
            <w:tcBorders>
              <w:top w:val="single" w:color="000000" w:sz="4" w:space="0"/>
              <w:left w:val="single" w:color="000000" w:sz="4" w:space="0"/>
              <w:bottom w:val="single" w:color="000000" w:sz="4" w:space="0"/>
              <w:right w:val="single" w:color="000000" w:sz="4" w:space="0"/>
            </w:tcBorders>
            <w:noWrap w:val="0"/>
            <w:vAlign w:val="center"/>
          </w:tcPr>
          <w:p w14:paraId="082FFE4B">
            <w:pPr>
              <w:snapToGrid w:val="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电梯井</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6DFE5A">
            <w:pPr>
              <w:widowControl/>
              <w:jc w:val="center"/>
              <w:textAlignment w:val="bottom"/>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项</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60F971">
            <w:pPr>
              <w:widowControl/>
              <w:jc w:val="center"/>
              <w:textAlignment w:val="bottom"/>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1</w:t>
            </w:r>
          </w:p>
        </w:tc>
      </w:tr>
      <w:tr w14:paraId="2088FB70">
        <w:tblPrEx>
          <w:tblCellMar>
            <w:top w:w="0" w:type="dxa"/>
            <w:left w:w="108" w:type="dxa"/>
            <w:bottom w:w="0" w:type="dxa"/>
            <w:right w:w="108" w:type="dxa"/>
          </w:tblCellMar>
        </w:tblPrEx>
        <w:trPr>
          <w:trHeight w:val="567" w:hRule="atLeast"/>
          <w:jc w:val="center"/>
        </w:trPr>
        <w:tc>
          <w:tcPr>
            <w:tcW w:w="584" w:type="pct"/>
            <w:tcBorders>
              <w:top w:val="single" w:color="000000" w:sz="4" w:space="0"/>
              <w:left w:val="single" w:color="000000" w:sz="4" w:space="0"/>
              <w:bottom w:val="single" w:color="000000" w:sz="4" w:space="0"/>
              <w:right w:val="single" w:color="000000" w:sz="4" w:space="0"/>
            </w:tcBorders>
            <w:noWrap w:val="0"/>
            <w:vAlign w:val="center"/>
          </w:tcPr>
          <w:p w14:paraId="16FA8CDA">
            <w:pPr>
              <w:widowControl/>
              <w:jc w:val="center"/>
              <w:textAlignment w:val="center"/>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16</w:t>
            </w:r>
          </w:p>
        </w:tc>
        <w:tc>
          <w:tcPr>
            <w:tcW w:w="2759" w:type="pct"/>
            <w:tcBorders>
              <w:top w:val="single" w:color="000000" w:sz="4" w:space="0"/>
              <w:left w:val="single" w:color="000000" w:sz="4" w:space="0"/>
              <w:bottom w:val="single" w:color="000000" w:sz="4" w:space="0"/>
              <w:right w:val="single" w:color="000000" w:sz="4" w:space="0"/>
            </w:tcBorders>
            <w:noWrap w:val="0"/>
            <w:vAlign w:val="center"/>
          </w:tcPr>
          <w:p w14:paraId="20BF93C6">
            <w:pPr>
              <w:snapToGrid w:val="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电梯井外包</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AA2C03">
            <w:pPr>
              <w:widowControl/>
              <w:jc w:val="center"/>
              <w:textAlignment w:val="bottom"/>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项</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8768A6">
            <w:pPr>
              <w:widowControl/>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Cs w:val="21"/>
                <w:highlight w:val="none"/>
                <w:lang w:val="en-US" w:eastAsia="zh-CN" w:bidi="ar"/>
              </w:rPr>
              <w:t>1</w:t>
            </w:r>
          </w:p>
        </w:tc>
      </w:tr>
      <w:tr w14:paraId="6A633C70">
        <w:tblPrEx>
          <w:tblCellMar>
            <w:top w:w="0" w:type="dxa"/>
            <w:left w:w="108" w:type="dxa"/>
            <w:bottom w:w="0" w:type="dxa"/>
            <w:right w:w="108" w:type="dxa"/>
          </w:tblCellMar>
        </w:tblPrEx>
        <w:trPr>
          <w:trHeight w:val="567" w:hRule="atLeast"/>
          <w:jc w:val="center"/>
        </w:trPr>
        <w:tc>
          <w:tcPr>
            <w:tcW w:w="584" w:type="pct"/>
            <w:tcBorders>
              <w:top w:val="single" w:color="000000" w:sz="4" w:space="0"/>
              <w:left w:val="single" w:color="000000" w:sz="4" w:space="0"/>
              <w:bottom w:val="single" w:color="000000" w:sz="4" w:space="0"/>
              <w:right w:val="single" w:color="000000" w:sz="4" w:space="0"/>
            </w:tcBorders>
            <w:noWrap w:val="0"/>
            <w:vAlign w:val="center"/>
          </w:tcPr>
          <w:p w14:paraId="02E3864B">
            <w:pPr>
              <w:widowControl/>
              <w:jc w:val="center"/>
              <w:textAlignment w:val="center"/>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17</w:t>
            </w:r>
          </w:p>
        </w:tc>
        <w:tc>
          <w:tcPr>
            <w:tcW w:w="2759" w:type="pct"/>
            <w:tcBorders>
              <w:top w:val="single" w:color="000000" w:sz="4" w:space="0"/>
              <w:left w:val="single" w:color="000000" w:sz="4" w:space="0"/>
              <w:bottom w:val="single" w:color="000000" w:sz="4" w:space="0"/>
              <w:right w:val="single" w:color="000000" w:sz="4" w:space="0"/>
            </w:tcBorders>
            <w:noWrap w:val="0"/>
            <w:vAlign w:val="center"/>
          </w:tcPr>
          <w:p w14:paraId="74B32EFF">
            <w:pPr>
              <w:snapToGrid w:val="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学生餐桌维修</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10C6D5">
            <w:pPr>
              <w:widowControl/>
              <w:jc w:val="center"/>
              <w:textAlignment w:val="bottom"/>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套</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58DC10">
            <w:pPr>
              <w:widowControl/>
              <w:jc w:val="center"/>
              <w:textAlignment w:val="bottom"/>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200</w:t>
            </w:r>
          </w:p>
        </w:tc>
      </w:tr>
      <w:tr w14:paraId="5F629477">
        <w:tblPrEx>
          <w:tblCellMar>
            <w:top w:w="0" w:type="dxa"/>
            <w:left w:w="108" w:type="dxa"/>
            <w:bottom w:w="0" w:type="dxa"/>
            <w:right w:w="108" w:type="dxa"/>
          </w:tblCellMar>
        </w:tblPrEx>
        <w:trPr>
          <w:trHeight w:val="567" w:hRule="atLeast"/>
          <w:jc w:val="center"/>
        </w:trPr>
        <w:tc>
          <w:tcPr>
            <w:tcW w:w="584" w:type="pct"/>
            <w:tcBorders>
              <w:top w:val="single" w:color="000000" w:sz="4" w:space="0"/>
              <w:left w:val="single" w:color="000000" w:sz="4" w:space="0"/>
              <w:bottom w:val="single" w:color="000000" w:sz="4" w:space="0"/>
              <w:right w:val="single" w:color="000000" w:sz="4" w:space="0"/>
            </w:tcBorders>
            <w:noWrap w:val="0"/>
            <w:vAlign w:val="center"/>
          </w:tcPr>
          <w:p w14:paraId="132FE97F">
            <w:pPr>
              <w:widowControl/>
              <w:jc w:val="center"/>
              <w:textAlignment w:val="center"/>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18</w:t>
            </w:r>
          </w:p>
        </w:tc>
        <w:tc>
          <w:tcPr>
            <w:tcW w:w="2759" w:type="pct"/>
            <w:tcBorders>
              <w:top w:val="single" w:color="000000" w:sz="4" w:space="0"/>
              <w:left w:val="single" w:color="000000" w:sz="4" w:space="0"/>
              <w:bottom w:val="single" w:color="000000" w:sz="4" w:space="0"/>
              <w:right w:val="single" w:color="000000" w:sz="4" w:space="0"/>
            </w:tcBorders>
            <w:noWrap w:val="0"/>
            <w:vAlign w:val="center"/>
          </w:tcPr>
          <w:p w14:paraId="1493AC07">
            <w:pPr>
              <w:snapToGrid w:val="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餐桌面板、凳板、全新脚套</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7301F6">
            <w:pPr>
              <w:widowControl/>
              <w:jc w:val="center"/>
              <w:textAlignment w:val="bottom"/>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套</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D58F53">
            <w:pPr>
              <w:widowControl/>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Cs w:val="21"/>
                <w:highlight w:val="none"/>
                <w:lang w:val="en-US" w:eastAsia="zh-CN" w:bidi="ar"/>
              </w:rPr>
              <w:t>200</w:t>
            </w:r>
          </w:p>
        </w:tc>
      </w:tr>
      <w:tr w14:paraId="6EE4BFE0">
        <w:tblPrEx>
          <w:tblCellMar>
            <w:top w:w="0" w:type="dxa"/>
            <w:left w:w="108" w:type="dxa"/>
            <w:bottom w:w="0" w:type="dxa"/>
            <w:right w:w="108" w:type="dxa"/>
          </w:tblCellMar>
        </w:tblPrEx>
        <w:trPr>
          <w:trHeight w:val="567" w:hRule="atLeast"/>
          <w:jc w:val="center"/>
        </w:trPr>
        <w:tc>
          <w:tcPr>
            <w:tcW w:w="584" w:type="pct"/>
            <w:tcBorders>
              <w:top w:val="single" w:color="000000" w:sz="4" w:space="0"/>
              <w:left w:val="single" w:color="000000" w:sz="4" w:space="0"/>
              <w:bottom w:val="single" w:color="000000" w:sz="4" w:space="0"/>
              <w:right w:val="single" w:color="000000" w:sz="4" w:space="0"/>
            </w:tcBorders>
            <w:noWrap w:val="0"/>
            <w:vAlign w:val="center"/>
          </w:tcPr>
          <w:p w14:paraId="1BDB22AD">
            <w:pPr>
              <w:widowControl/>
              <w:jc w:val="center"/>
              <w:textAlignment w:val="center"/>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19</w:t>
            </w:r>
          </w:p>
        </w:tc>
        <w:tc>
          <w:tcPr>
            <w:tcW w:w="2759" w:type="pct"/>
            <w:tcBorders>
              <w:top w:val="single" w:color="000000" w:sz="4" w:space="0"/>
              <w:left w:val="single" w:color="000000" w:sz="4" w:space="0"/>
              <w:bottom w:val="single" w:color="000000" w:sz="4" w:space="0"/>
              <w:right w:val="single" w:color="000000" w:sz="4" w:space="0"/>
            </w:tcBorders>
            <w:noWrap w:val="0"/>
            <w:vAlign w:val="center"/>
          </w:tcPr>
          <w:p w14:paraId="68D6EC5B">
            <w:pPr>
              <w:snapToGrid w:val="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教师餐桌</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0634DA">
            <w:pPr>
              <w:widowControl/>
              <w:jc w:val="center"/>
              <w:textAlignment w:val="bottom"/>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张</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4393C4">
            <w:pPr>
              <w:widowControl/>
              <w:jc w:val="center"/>
              <w:textAlignment w:val="bottom"/>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50</w:t>
            </w:r>
          </w:p>
        </w:tc>
      </w:tr>
      <w:tr w14:paraId="2B9085FD">
        <w:tblPrEx>
          <w:tblCellMar>
            <w:top w:w="0" w:type="dxa"/>
            <w:left w:w="108" w:type="dxa"/>
            <w:bottom w:w="0" w:type="dxa"/>
            <w:right w:w="108" w:type="dxa"/>
          </w:tblCellMar>
        </w:tblPrEx>
        <w:trPr>
          <w:trHeight w:val="567" w:hRule="atLeast"/>
          <w:jc w:val="center"/>
        </w:trPr>
        <w:tc>
          <w:tcPr>
            <w:tcW w:w="584" w:type="pct"/>
            <w:tcBorders>
              <w:top w:val="single" w:color="000000" w:sz="4" w:space="0"/>
              <w:left w:val="single" w:color="000000" w:sz="4" w:space="0"/>
              <w:bottom w:val="single" w:color="000000" w:sz="4" w:space="0"/>
              <w:right w:val="single" w:color="000000" w:sz="4" w:space="0"/>
            </w:tcBorders>
            <w:noWrap w:val="0"/>
            <w:vAlign w:val="center"/>
          </w:tcPr>
          <w:p w14:paraId="5DF3493F">
            <w:pPr>
              <w:widowControl/>
              <w:jc w:val="center"/>
              <w:textAlignment w:val="center"/>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20</w:t>
            </w:r>
          </w:p>
        </w:tc>
        <w:tc>
          <w:tcPr>
            <w:tcW w:w="2759" w:type="pct"/>
            <w:tcBorders>
              <w:top w:val="single" w:color="000000" w:sz="4" w:space="0"/>
              <w:left w:val="single" w:color="000000" w:sz="4" w:space="0"/>
              <w:bottom w:val="single" w:color="000000" w:sz="4" w:space="0"/>
              <w:right w:val="single" w:color="000000" w:sz="4" w:space="0"/>
            </w:tcBorders>
            <w:noWrap w:val="0"/>
            <w:vAlign w:val="center"/>
          </w:tcPr>
          <w:p w14:paraId="348D401A">
            <w:pPr>
              <w:snapToGrid w:val="0"/>
              <w:jc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餐椅</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153274">
            <w:pPr>
              <w:widowControl/>
              <w:jc w:val="center"/>
              <w:textAlignment w:val="bottom"/>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把</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A43630">
            <w:pPr>
              <w:widowControl/>
              <w:jc w:val="center"/>
              <w:textAlignment w:val="bottom"/>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200</w:t>
            </w:r>
          </w:p>
        </w:tc>
      </w:tr>
    </w:tbl>
    <w:p w14:paraId="4AC8AB18">
      <w:pPr>
        <w:keepNext w:val="0"/>
        <w:keepLines w:val="0"/>
        <w:pageBreakBefore w:val="0"/>
        <w:widowControl w:val="0"/>
        <w:numPr>
          <w:ilvl w:val="0"/>
          <w:numId w:val="0"/>
        </w:numPr>
        <w:kinsoku/>
        <w:wordWrap/>
        <w:overflowPunct/>
        <w:topLinePunct w:val="0"/>
        <w:bidi w:val="0"/>
        <w:adjustRightInd/>
        <w:snapToGrid/>
        <w:spacing w:line="400" w:lineRule="exact"/>
        <w:jc w:val="left"/>
        <w:textAlignment w:val="auto"/>
        <w:rPr>
          <w:rFonts w:hint="eastAsia" w:ascii="宋体" w:hAnsi="宋体" w:eastAsia="宋体" w:cs="宋体"/>
          <w:b/>
          <w:color w:val="auto"/>
          <w:szCs w:val="21"/>
          <w:highlight w:val="none"/>
          <w:lang w:val="en-US" w:eastAsia="zh-CN"/>
        </w:rPr>
      </w:pPr>
    </w:p>
    <w:p w14:paraId="4392A066">
      <w:pPr>
        <w:pStyle w:val="54"/>
        <w:numPr>
          <w:ilvl w:val="0"/>
          <w:numId w:val="4"/>
        </w:numPr>
        <w:ind w:left="0" w:leftChars="0" w:firstLine="422" w:firstLineChars="200"/>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具体参数要求</w:t>
      </w:r>
    </w:p>
    <w:tbl>
      <w:tblPr>
        <w:tblStyle w:val="56"/>
        <w:tblW w:w="965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37"/>
        <w:gridCol w:w="1912"/>
        <w:gridCol w:w="4963"/>
        <w:gridCol w:w="1042"/>
        <w:gridCol w:w="897"/>
      </w:tblGrid>
      <w:tr w14:paraId="05EF7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AAF0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序号</w:t>
            </w:r>
          </w:p>
        </w:tc>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89A80">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名称</w:t>
            </w:r>
          </w:p>
        </w:tc>
        <w:tc>
          <w:tcPr>
            <w:tcW w:w="4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A2767">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配置参数</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1F10C">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单位</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B7563">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数量</w:t>
            </w:r>
          </w:p>
        </w:tc>
      </w:tr>
      <w:tr w14:paraId="510DE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84B8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9600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热风循环消毒库</w:t>
            </w:r>
          </w:p>
        </w:tc>
        <w:tc>
          <w:tcPr>
            <w:tcW w:w="4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BB069">
            <w:pPr>
              <w:numPr>
                <w:ilvl w:val="0"/>
                <w:numId w:val="0"/>
              </w:num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1、消毒房库体：库体内外壁均采用304优质不锈钢板，中间100MM厚容重120G/m³憎水岩棉搭建而成，高温胶复合，手工压制而成，防火等级A级。库体内配置防水、防潮灯。</w:t>
            </w:r>
          </w:p>
          <w:p w14:paraId="2BDE6242">
            <w:pPr>
              <w:numPr>
                <w:ilvl w:val="0"/>
                <w:numId w:val="0"/>
              </w:num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2、消毒房顶板：体内外壁均采用304优质不锈钢板，中间100MM厚容重120G/m³憎水岩棉搭建而成，高温胶复合，手工压制而成，防火等级A级。四周不锈钢方管加固，使库体更加牢固耐用。</w:t>
            </w:r>
          </w:p>
          <w:p w14:paraId="010AF3BC">
            <w:pPr>
              <w:numPr>
                <w:ilvl w:val="0"/>
                <w:numId w:val="0"/>
              </w:num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3、耐高温专用门：门内外壁均采用304优质不锈钢板材，中间为双层钢化玻璃，可耐温300度，门口四周E型耐高温硅胶密封处理，防火等级A级。</w:t>
            </w:r>
          </w:p>
          <w:p w14:paraId="77C531C9">
            <w:pPr>
              <w:numPr>
                <w:ilvl w:val="0"/>
                <w:numId w:val="0"/>
              </w:num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4、专用防撞护栏：不锈钢材质，库内一周防撞防潮保护。</w:t>
            </w:r>
          </w:p>
          <w:p w14:paraId="4F7FC7D1">
            <w:pPr>
              <w:numPr>
                <w:ilvl w:val="0"/>
                <w:numId w:val="0"/>
              </w:num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5、加温加热系统：</w:t>
            </w:r>
          </w:p>
          <w:p w14:paraId="7AB6A870">
            <w:pPr>
              <w:numPr>
                <w:ilvl w:val="0"/>
                <w:numId w:val="5"/>
              </w:numPr>
              <w:spacing w:line="240" w:lineRule="auto"/>
              <w:ind w:left="21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热风系统结构：为强对流热风循环结构模式。</w:t>
            </w:r>
          </w:p>
          <w:p w14:paraId="7909CE6F">
            <w:pPr>
              <w:numPr>
                <w:ilvl w:val="0"/>
                <w:numId w:val="5"/>
              </w:numPr>
              <w:spacing w:line="240" w:lineRule="auto"/>
              <w:ind w:left="21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加热器：不锈钢翅片加热管，精密螺旋纹，发热均匀。加热快，能效高。</w:t>
            </w:r>
          </w:p>
          <w:p w14:paraId="653DDE32">
            <w:pPr>
              <w:numPr>
                <w:ilvl w:val="0"/>
                <w:numId w:val="5"/>
              </w:numPr>
              <w:spacing w:line="240" w:lineRule="auto"/>
              <w:ind w:left="21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电压/功率：380V/18KW/每组</w:t>
            </w:r>
          </w:p>
          <w:p w14:paraId="7C35DA46">
            <w:pPr>
              <w:numPr>
                <w:ilvl w:val="0"/>
                <w:numId w:val="5"/>
              </w:numPr>
              <w:spacing w:line="240" w:lineRule="auto"/>
              <w:ind w:left="21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运行风机：风机踩踏耐高温离心风机，耐高温为300℃，并加装风机罩壳。风量为2100-2900m³/H，转速2800r/min，电压/功率：380V/1.1KW。</w:t>
            </w:r>
          </w:p>
          <w:p w14:paraId="1C733E6A">
            <w:pPr>
              <w:numPr>
                <w:ilvl w:val="0"/>
                <w:numId w:val="5"/>
              </w:numPr>
              <w:spacing w:line="240" w:lineRule="auto"/>
              <w:ind w:left="21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出风口：采用304不锈钢板定制而成。</w:t>
            </w:r>
          </w:p>
          <w:p w14:paraId="7BF9094C">
            <w:pPr>
              <w:numPr>
                <w:ilvl w:val="0"/>
                <w:numId w:val="0"/>
              </w:numPr>
              <w:spacing w:line="240" w:lineRule="auto"/>
              <w:ind w:lef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6、控制系统：控制箱面板上装有温度显示设定，消毒保温时间设定美控控制系统。风机加热启动停止等操作按钮，库体上方装有液晶显示屏。操作方便，消毒温度、时间可控、数字显示、直观准确。</w:t>
            </w:r>
          </w:p>
          <w:p w14:paraId="52FCE005">
            <w:pPr>
              <w:numPr>
                <w:ilvl w:val="0"/>
                <w:numId w:val="0"/>
              </w:numPr>
              <w:spacing w:line="240" w:lineRule="auto"/>
              <w:ind w:lef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7、设备运行参数：</w:t>
            </w:r>
          </w:p>
          <w:p w14:paraId="4E3504F3">
            <w:pPr>
              <w:numPr>
                <w:ilvl w:val="0"/>
                <w:numId w:val="0"/>
              </w:numPr>
              <w:spacing w:line="240" w:lineRule="auto"/>
              <w:ind w:left="210" w:lef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1）电源：380V/50HZ</w:t>
            </w:r>
          </w:p>
          <w:p w14:paraId="1E047417">
            <w:pPr>
              <w:numPr>
                <w:ilvl w:val="0"/>
                <w:numId w:val="0"/>
              </w:numPr>
              <w:spacing w:line="240" w:lineRule="auto"/>
              <w:ind w:left="210" w:lef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2）功率：0.8-1KW/m³</w:t>
            </w:r>
          </w:p>
          <w:p w14:paraId="3D0975BE">
            <w:pPr>
              <w:numPr>
                <w:ilvl w:val="0"/>
                <w:numId w:val="0"/>
              </w:numPr>
              <w:spacing w:line="240" w:lineRule="auto"/>
              <w:ind w:left="210" w:lef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3）消毒方式：高温热风循环</w:t>
            </w:r>
          </w:p>
          <w:p w14:paraId="68BDCE9C">
            <w:pPr>
              <w:numPr>
                <w:ilvl w:val="0"/>
                <w:numId w:val="0"/>
              </w:numPr>
              <w:spacing w:line="240" w:lineRule="auto"/>
              <w:ind w:left="210" w:lef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4）温度：RT30℃-150℃(空库情况）</w:t>
            </w:r>
          </w:p>
          <w:p w14:paraId="476D87B1">
            <w:pPr>
              <w:numPr>
                <w:ilvl w:val="0"/>
                <w:numId w:val="0"/>
              </w:numPr>
              <w:spacing w:line="240" w:lineRule="auto"/>
              <w:ind w:left="210" w:lef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5）升温时间：RT30℃-90℃约45分钟(空库情况）</w:t>
            </w:r>
          </w:p>
          <w:p w14:paraId="112FD57A">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规格：3400*2700*2300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AFFF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4C05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个</w:t>
            </w:r>
          </w:p>
        </w:tc>
      </w:tr>
      <w:tr w14:paraId="52E0A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311B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4D60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燃气蒸饭箱</w:t>
            </w:r>
          </w:p>
        </w:tc>
        <w:tc>
          <w:tcPr>
            <w:tcW w:w="4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75A30">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整机采用优质304不锈钢材质制作，门板保温使用高密度保温材料，整机箱体保温性能优异，不烫手，优质硅胶密封，密封性能稳定；烟囱外置，铸铁火炬炉头，不用火排；工业级门铰链，使用安全可靠，配置电子打火及熄火保护，安全可靠。进水口：DN15。</w:t>
            </w:r>
          </w:p>
          <w:p w14:paraId="720EB971">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产量240kg；</w:t>
            </w:r>
          </w:p>
          <w:p w14:paraId="350DD23F">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供应商所投“燃气蒸箱”适用燃气种类为天然气（12T）。点火方式：脉冲点火。额定燃气压力：2.0kpa。排烟方式：间接排烟式。额定热负荷：12kW×2。水蒸气利用：非冷凝式。配备安全熄火保护装置。从燃气入口到燃气阀门，泄漏量应不大于0.14 L/h 。提供具有CMA标识的国家认可检测机构的检测报告并加盖供应商公章。   </w:t>
            </w:r>
          </w:p>
          <w:p w14:paraId="04C53996">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★2：供应商所投“浮球”应通过（食品安全国家标准 食品接触用金属材料及制品）检测。检测依据符合GB 4806.9-2023。提供具有CMA标识的国家认可检测机构的检测报告并加盖供应商公章。 </w:t>
            </w:r>
          </w:p>
          <w:p w14:paraId="054CFF15">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★3：供应商所投“硅橡胶密封条”应通过（食品安全国家标准 食品接触用橡胶材料及制品）检测。检测依据符合GB 4806.11-2016。提供具有CMA标识的国家认可检测机构的检测报告并加盖供应商公章。                                                                                                                                                                                   </w:t>
            </w:r>
          </w:p>
          <w:p w14:paraId="1F9EC9A8">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规格：约1450*945*1750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BAB9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DF1A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r>
      <w:tr w14:paraId="42869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BA2E7">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p>
        </w:tc>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B038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排烟风柜（烹饪）</w:t>
            </w:r>
          </w:p>
        </w:tc>
        <w:tc>
          <w:tcPr>
            <w:tcW w:w="4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AD56F">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1.箱体采用优质彩涂板，精密数控切割和成型机械保证工艺;框架由专用成型机械一次最装成型，箱板采用先进的烤漆工艺处理，保证产品色泽鲜艳、经久耐用、不褪色。</w:t>
            </w:r>
          </w:p>
          <w:p w14:paraId="0E8661E9">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该风机根据安装位置不同，可分为A型电机外置和B型电机内置两种。本系列风机全压和风量较大，可根据所需风量和全压不同，在电机功率和叶轮线性速度的允许下，调整风柜的转速，达到所需的效果。输送空气和其它大自然对人体无害、无腐蚀性气体。</w:t>
            </w:r>
          </w:p>
          <w:p w14:paraId="09B17C32">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3.轴承采用优质轴承，轴承的选用和承载能力经过计算后确保在安全使用范围内，保证了轴承的使用寿命，经久耐用。</w:t>
            </w:r>
          </w:p>
          <w:p w14:paraId="002BCD26">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该产品定制为双层静音加棉，非标设计的风机消声作用，噪声明显低于同类产品，可在居民区和市中心使用，达到环保要求。气体内不含有粘性物质，所含的尘埃硬质颗粒物≤150mg/m3。作通风换气时进入气体温度≤80℃。</w:t>
            </w:r>
          </w:p>
          <w:p w14:paraId="574C0858">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5.CFD分析软件数值模拟并优化，压力比提高30%-40%，可达到800-1200pa双层结构,降低噪音。</w:t>
            </w:r>
          </w:p>
          <w:p w14:paraId="650F81F3">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6.风量：46000-48000</w:t>
            </w:r>
          </w:p>
          <w:p w14:paraId="161B81DD">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7.功率：22WK/380V</w:t>
            </w:r>
          </w:p>
          <w:p w14:paraId="55887106">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8★带座外球面球轴承依据 GB/T 2423.3-2016《环境试验 第2部分：试验方法 试验Cab：恒定湿热试验》、GB/T 2423.17-2024《环境试验 第2部分：试验方法 试验Ka：盐雾》、GB/T 6461-2002《金属基体上金属和其他无覆盖层 经腐蚀试验后的试样和试样的评级》标准，在45℃±2℃，90%±3%的环境下，驻留720H后，样品外观正常，功能正常；在50g±+5g/L 溶液浓度连续喷雾720H后，样品无腐蚀现象，外观正常，评级为10级，提供具有CMA标识的国家认可检测机构的检测报告并加盖供应商公章。。</w:t>
            </w:r>
          </w:p>
          <w:p w14:paraId="2354E00D">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9★产品依据GB/T 24195-2009标准，通过循环腐蚀，测试后，样品表面无明显生锈，耐腐蚀等级：10级。提供具有CMA标识的国家认可检测机构的检测报告并加盖供应商公章。。</w:t>
            </w:r>
          </w:p>
          <w:p w14:paraId="1D34B8EC">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10★高压风柜依据GB19761-2020 《通风机等效限定值就能效等级》，证实该风柜能效等级达到1级（高压风柜能效一级）提供具有CMA标识的国家认可检测机构的检测报告并加盖供应商公章。</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AA45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401A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r>
      <w:tr w14:paraId="67B0B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16F3D">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p>
        </w:tc>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F6C9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冲地龙头</w:t>
            </w:r>
          </w:p>
        </w:tc>
        <w:tc>
          <w:tcPr>
            <w:tcW w:w="4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E5A92">
            <w:pP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1、开放式洗地龙头,采用黑色环氧涂层碳钢卷盘</w:t>
            </w:r>
          </w:p>
          <w:p w14:paraId="03D02D3B">
            <w:pP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2、10.7米黑色三层液压钢丝管，耐温100℃，通过1000PSI耐压测试,最大耐压2610PSI    ；   </w:t>
            </w:r>
          </w:p>
          <w:p w14:paraId="0BA5D5C6">
            <w:pP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3、固定侧支架钢板厚度5mm±5%，加密型黄铜进水三通；</w:t>
            </w:r>
          </w:p>
          <w:p w14:paraId="459A582A">
            <w:pP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4、固定金属接头，加厚金属喷枪；</w:t>
            </w:r>
          </w:p>
          <w:p w14:paraId="194B94C9">
            <w:pP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5、配80公分304钢丝进水管，进水接口为标准1/2"外螺纹。</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8A12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9747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把</w:t>
            </w:r>
          </w:p>
        </w:tc>
      </w:tr>
      <w:tr w14:paraId="4276C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701E6">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p>
        </w:tc>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8A49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四层货架</w:t>
            </w:r>
          </w:p>
        </w:tc>
        <w:tc>
          <w:tcPr>
            <w:tcW w:w="4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F8450">
            <w:pPr>
              <w:pStyle w:val="2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选用</w:t>
            </w:r>
            <w:r>
              <w:rPr>
                <w:rFonts w:hint="eastAsia" w:ascii="宋体" w:hAnsi="宋体" w:eastAsia="宋体" w:cs="宋体"/>
                <w:color w:val="auto"/>
                <w:sz w:val="21"/>
                <w:szCs w:val="21"/>
                <w:highlight w:val="none"/>
                <w:lang w:eastAsia="zh-CN"/>
              </w:rPr>
              <w:t>SUS304-2B</w:t>
            </w:r>
            <w:r>
              <w:rPr>
                <w:rFonts w:hint="eastAsia" w:ascii="宋体" w:hAnsi="宋体" w:eastAsia="宋体" w:cs="宋体"/>
                <w:color w:val="auto"/>
                <w:sz w:val="21"/>
                <w:szCs w:val="21"/>
                <w:highlight w:val="none"/>
              </w:rPr>
              <w:t>优质不锈钢板制作，栅格复边折弯成条状，围管25×38×1.0mm，脚管φ38×1.0mm</w:t>
            </w:r>
            <w:r>
              <w:rPr>
                <w:rFonts w:hint="eastAsia" w:ascii="宋体" w:hAnsi="宋体" w:eastAsia="宋体" w:cs="宋体"/>
                <w:color w:val="auto"/>
                <w:sz w:val="21"/>
                <w:szCs w:val="21"/>
                <w:highlight w:val="none"/>
                <w:lang w:eastAsia="zh-CN"/>
              </w:rPr>
              <w:t>（配有可调不锈钢子弹脚）</w:t>
            </w:r>
            <w:r>
              <w:rPr>
                <w:rFonts w:hint="eastAsia" w:ascii="宋体" w:hAnsi="宋体" w:eastAsia="宋体" w:cs="宋体"/>
                <w:color w:val="auto"/>
                <w:sz w:val="21"/>
                <w:szCs w:val="21"/>
                <w:highlight w:val="none"/>
              </w:rPr>
              <w:t>。</w:t>
            </w:r>
          </w:p>
          <w:p w14:paraId="76ACAEB7">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规格：约600*500*1600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ABD7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BDBC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个</w:t>
            </w:r>
          </w:p>
        </w:tc>
      </w:tr>
      <w:tr w14:paraId="58963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720BD">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w:t>
            </w:r>
          </w:p>
        </w:tc>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DB67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空气能</w:t>
            </w:r>
          </w:p>
        </w:tc>
        <w:tc>
          <w:tcPr>
            <w:tcW w:w="4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04569">
            <w:pPr>
              <w:keepNext w:val="0"/>
              <w:keepLines w:val="0"/>
              <w:widowControl/>
              <w:numPr>
                <w:ilvl w:val="0"/>
                <w:numId w:val="0"/>
              </w:numPr>
              <w:suppressLineNumbers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1.包含 智控系统1套</w:t>
            </w:r>
          </w:p>
          <w:p w14:paraId="0E1AAECD">
            <w:pPr>
              <w:keepNext w:val="0"/>
              <w:keepLines w:val="0"/>
              <w:widowControl/>
              <w:numPr>
                <w:ilvl w:val="0"/>
                <w:numId w:val="0"/>
              </w:numPr>
              <w:suppressLineNumbers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2.5P空气能热泵(常温机)1台，额定输入功率4.5KW，制热量 20KW,产水量 430L/h</w:t>
            </w:r>
          </w:p>
          <w:p w14:paraId="28AE9AC0">
            <w:pPr>
              <w:keepNext w:val="0"/>
              <w:keepLines w:val="0"/>
              <w:widowControl/>
              <w:numPr>
                <w:ilvl w:val="0"/>
                <w:numId w:val="0"/>
              </w:numPr>
              <w:suppressLineNumbers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3.4吨圆形水箱1台，内胆304不锈钢，外胆201不锈钢，聚胺脂发泡。</w:t>
            </w:r>
          </w:p>
          <w:p w14:paraId="3AC907CD">
            <w:pPr>
              <w:keepNext w:val="0"/>
              <w:keepLines w:val="0"/>
              <w:widowControl/>
              <w:numPr>
                <w:ilvl w:val="0"/>
                <w:numId w:val="0"/>
              </w:numPr>
              <w:suppressLineNumbers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4.空气源循环泵1台</w:t>
            </w:r>
          </w:p>
          <w:p w14:paraId="019534C7">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5.水泵1台</w:t>
            </w:r>
          </w:p>
          <w:p w14:paraId="059D2C90">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6.辅助 6Kw电加热棒2条</w:t>
            </w:r>
          </w:p>
          <w:p w14:paraId="07CE848F">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7.12Kw 电加热配电柜及控制1台</w:t>
            </w:r>
          </w:p>
          <w:p w14:paraId="3A4ECCA8">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8.补水电磁阀及控制1套</w:t>
            </w:r>
          </w:p>
          <w:p w14:paraId="7D29E533">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9.回水循环控制1套</w:t>
            </w:r>
          </w:p>
          <w:p w14:paraId="7EFD2C57">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10.Y型BN40，过滤品4只</w:t>
            </w:r>
          </w:p>
          <w:p w14:paraId="1F3BDF08">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11.ф32、ф50PPR 管道1套</w:t>
            </w:r>
          </w:p>
          <w:p w14:paraId="625AE8B0">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12.PPR 管道配件及阀门1套</w:t>
            </w:r>
          </w:p>
          <w:p w14:paraId="7FB0A2BE">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13.橡塑保温及铝泊1套</w:t>
            </w:r>
          </w:p>
          <w:p w14:paraId="5D9A0861">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14.电线及控制箱 1套</w:t>
            </w:r>
          </w:p>
          <w:p w14:paraId="5CE4BFF0">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15.不锈钢配电柜及电柜1套</w:t>
            </w:r>
          </w:p>
          <w:p w14:paraId="29054449">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16.人工安装及调试运输及吊装等</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6D0C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9692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r>
      <w:tr w14:paraId="474FC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04489">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w:t>
            </w:r>
          </w:p>
        </w:tc>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0D50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不锈钢烟罩</w:t>
            </w:r>
          </w:p>
        </w:tc>
        <w:tc>
          <w:tcPr>
            <w:tcW w:w="4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D74CA">
            <w:pPr>
              <w:keepNext w:val="0"/>
              <w:keepLines w:val="0"/>
              <w:widowControl/>
              <w:suppressLineNumbers w:val="0"/>
              <w:spacing w:line="240" w:lineRule="auto"/>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选用</w:t>
            </w:r>
            <w:r>
              <w:rPr>
                <w:rFonts w:hint="eastAsia" w:ascii="宋体" w:hAnsi="宋体" w:eastAsia="宋体" w:cs="宋体"/>
                <w:bCs/>
                <w:color w:val="auto"/>
                <w:kern w:val="0"/>
                <w:sz w:val="21"/>
                <w:szCs w:val="21"/>
                <w:highlight w:val="none"/>
                <w:lang w:eastAsia="zh-CN"/>
              </w:rPr>
              <w:t>SUS304-2B</w:t>
            </w:r>
            <w:r>
              <w:rPr>
                <w:rFonts w:hint="eastAsia" w:ascii="宋体" w:hAnsi="宋体" w:eastAsia="宋体" w:cs="宋体"/>
                <w:color w:val="auto"/>
                <w:sz w:val="21"/>
                <w:szCs w:val="21"/>
                <w:highlight w:val="none"/>
                <w:lang w:eastAsia="zh-CN"/>
              </w:rPr>
              <w:t>优质不锈</w:t>
            </w:r>
            <w:r>
              <w:rPr>
                <w:rFonts w:hint="eastAsia" w:ascii="宋体" w:hAnsi="宋体" w:eastAsia="宋体" w:cs="宋体"/>
                <w:color w:val="auto"/>
                <w:sz w:val="21"/>
                <w:szCs w:val="21"/>
                <w:highlight w:val="none"/>
              </w:rPr>
              <w:t>板制作，1.0mm</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配双层过滤排,防灯，积油杯。</w:t>
            </w:r>
          </w:p>
          <w:p w14:paraId="7A5B635F">
            <w:pPr>
              <w:keepNext w:val="0"/>
              <w:keepLines w:val="0"/>
              <w:widowControl/>
              <w:suppressLineNumbers w:val="0"/>
              <w:spacing w:line="240" w:lineRule="auto"/>
              <w:jc w:val="both"/>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规格：约</w:t>
            </w:r>
            <w:r>
              <w:rPr>
                <w:rFonts w:hint="eastAsia" w:ascii="宋体" w:hAnsi="宋体" w:eastAsia="宋体" w:cs="宋体"/>
                <w:color w:val="auto"/>
                <w:sz w:val="21"/>
                <w:szCs w:val="21"/>
                <w:highlight w:val="none"/>
                <w:lang w:val="en-US" w:eastAsia="zh-CN"/>
              </w:rPr>
              <w:t>21500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1300</w:t>
            </w:r>
            <w:r>
              <w:rPr>
                <w:rFonts w:hint="eastAsia" w:ascii="宋体" w:hAnsi="宋体" w:eastAsia="宋体" w:cs="宋体"/>
                <w:color w:val="auto"/>
                <w:sz w:val="21"/>
                <w:szCs w:val="21"/>
                <w:highlight w:val="none"/>
              </w:rPr>
              <w:t>×500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6293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1F5D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个</w:t>
            </w:r>
          </w:p>
        </w:tc>
      </w:tr>
      <w:tr w14:paraId="18BE5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6AB1F">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w:t>
            </w:r>
          </w:p>
        </w:tc>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9683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不锈钢烟管</w:t>
            </w:r>
          </w:p>
        </w:tc>
        <w:tc>
          <w:tcPr>
            <w:tcW w:w="4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8C39D">
            <w:pPr>
              <w:keepNext w:val="0"/>
              <w:keepLines w:val="0"/>
              <w:widowControl/>
              <w:suppressLineNumbers w:val="0"/>
              <w:spacing w:line="240" w:lineRule="auto"/>
              <w:jc w:val="both"/>
              <w:textAlignment w:val="center"/>
              <w:rPr>
                <w:rFonts w:hint="default"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材质：201优质不锈钢板.板厚1.0制作</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5364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485</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90FE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p>
        </w:tc>
      </w:tr>
      <w:tr w14:paraId="5CFE7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D4CAE">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w:t>
            </w:r>
          </w:p>
        </w:tc>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5D71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智能控制器</w:t>
            </w:r>
          </w:p>
        </w:tc>
        <w:tc>
          <w:tcPr>
            <w:tcW w:w="4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B660A">
            <w:pPr>
              <w:pStyle w:val="207"/>
              <w:widowControl w:val="0"/>
              <w:numPr>
                <w:ilvl w:val="0"/>
                <w:numId w:val="6"/>
              </w:num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为厨房量身定制，更经济更耐用</w:t>
            </w:r>
            <w:r>
              <w:rPr>
                <w:rFonts w:hint="eastAsia" w:ascii="宋体" w:hAnsi="宋体" w:eastAsia="宋体" w:cs="宋体"/>
                <w:color w:val="auto"/>
                <w:sz w:val="21"/>
                <w:szCs w:val="21"/>
                <w:highlight w:val="none"/>
                <w:lang w:eastAsia="zh-CN"/>
              </w:rPr>
              <w:t>；</w:t>
            </w:r>
          </w:p>
          <w:p w14:paraId="5DFC1162">
            <w:pPr>
              <w:pStyle w:val="207"/>
              <w:widowControl w:val="0"/>
              <w:numPr>
                <w:ilvl w:val="0"/>
                <w:numId w:val="0"/>
              </w:num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二．集成控制主风机、新风风机、净化器，燃气联动报警，手机APP同步控制，让厨房抽排更高效、更智能；</w:t>
            </w:r>
          </w:p>
          <w:p w14:paraId="5F007425">
            <w:pPr>
              <w:pStyle w:val="207"/>
              <w:widowControl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三．液晶屏触控按键，不锈钢拉丝箱体，精致，奢华；</w:t>
            </w:r>
          </w:p>
          <w:p w14:paraId="23BE8B17">
            <w:pPr>
              <w:pStyle w:val="207"/>
              <w:widowControl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四．一键切换普通/强排/静音工作模式；</w:t>
            </w:r>
          </w:p>
          <w:p w14:paraId="5980867E">
            <w:pPr>
              <w:pStyle w:val="207"/>
              <w:widowControl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 智能节能，带全天定时控制功能，节能率达 30%—50%；</w:t>
            </w:r>
          </w:p>
          <w:p w14:paraId="6BC567ED">
            <w:pPr>
              <w:pStyle w:val="207"/>
              <w:widowControl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六．变频控制，风机软启动，无极调速，多种控制方式，节能降噪，性能卓越；</w:t>
            </w:r>
          </w:p>
          <w:p w14:paraId="79BCE9EE">
            <w:pPr>
              <w:pStyle w:val="207"/>
              <w:widowControl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七．接口丰富，扩展功能多样，扩展外联远端控制按钮实现不同空间控制同一风机，扩展物联模块实现线上管理；</w:t>
            </w:r>
          </w:p>
          <w:p w14:paraId="7E99DD74">
            <w:pPr>
              <w:pStyle w:val="207"/>
              <w:widowControl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八．对风机缺相、过流、过压、欠压、过载、过温等进行多维度精准保护，降低系统故障率;</w:t>
            </w:r>
          </w:p>
          <w:p w14:paraId="59DA4892">
            <w:pPr>
              <w:pStyle w:val="207"/>
              <w:widowControl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九．不锈钢外壳，独立风道，散热效率更高更可靠；</w:t>
            </w:r>
          </w:p>
          <w:p w14:paraId="5E6C35A9">
            <w:pPr>
              <w:pStyle w:val="207"/>
              <w:widowControl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电压等级：380V</w:t>
            </w:r>
          </w:p>
          <w:p w14:paraId="76E83A55">
            <w:pPr>
              <w:pStyle w:val="207"/>
              <w:widowControl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适配风机功率</w:t>
            </w: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KW</w:t>
            </w:r>
          </w:p>
          <w:p w14:paraId="6D6FA015">
            <w:pPr>
              <w:widowControl w:val="0"/>
              <w:numPr>
                <w:ilvl w:val="0"/>
                <w:numId w:val="0"/>
              </w:numPr>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★产品符合GB/T  2423.2-2008  电工电子产品环境试验 第2部分：试验方法 试验B:高温</w:t>
            </w:r>
          </w:p>
          <w:p w14:paraId="12F85E89">
            <w:pPr>
              <w:widowControl w:val="0"/>
              <w:numPr>
                <w:ilvl w:val="0"/>
                <w:numId w:val="0"/>
              </w:numPr>
              <w:jc w:val="both"/>
              <w:rPr>
                <w:rFonts w:hint="eastAsia" w:ascii="宋体" w:hAnsi="宋体" w:eastAsia="宋体" w:cs="宋体"/>
                <w:i w:val="0"/>
                <w:iCs w:val="0"/>
                <w:caps w:val="0"/>
                <w:color w:val="auto"/>
                <w:spacing w:val="0"/>
                <w:sz w:val="21"/>
                <w:szCs w:val="21"/>
                <w:highlight w:val="none"/>
                <w:shd w:val="clear" w:fill="FFFFFF"/>
                <w:lang w:val="en-US" w:eastAsia="zh-CN"/>
              </w:rPr>
            </w:pPr>
            <w:r>
              <w:rPr>
                <w:rFonts w:hint="eastAsia" w:ascii="宋体" w:hAnsi="宋体" w:eastAsia="宋体" w:cs="宋体"/>
                <w:i w:val="0"/>
                <w:iCs w:val="0"/>
                <w:caps w:val="0"/>
                <w:color w:val="auto"/>
                <w:spacing w:val="0"/>
                <w:sz w:val="21"/>
                <w:szCs w:val="21"/>
                <w:highlight w:val="none"/>
                <w:shd w:val="clear" w:fill="FFFFFF"/>
                <w:lang w:val="en-US" w:eastAsia="zh-CN"/>
              </w:rPr>
              <w:t>高温工作实验：测试温度50</w:t>
            </w:r>
            <w:r>
              <w:rPr>
                <w:rFonts w:hint="eastAsia" w:ascii="宋体" w:hAnsi="宋体" w:eastAsia="宋体" w:cs="宋体"/>
                <w:i w:val="0"/>
                <w:iCs w:val="0"/>
                <w:caps w:val="0"/>
                <w:color w:val="auto"/>
                <w:spacing w:val="0"/>
                <w:sz w:val="21"/>
                <w:szCs w:val="21"/>
                <w:highlight w:val="none"/>
                <w:shd w:val="clear" w:fill="FFFFFF"/>
              </w:rPr>
              <w:t>°C</w:t>
            </w:r>
            <w:r>
              <w:rPr>
                <w:rFonts w:hint="eastAsia" w:ascii="宋体" w:hAnsi="宋体" w:eastAsia="宋体" w:cs="宋体"/>
                <w:i w:val="0"/>
                <w:iCs w:val="0"/>
                <w:caps w:val="0"/>
                <w:color w:val="auto"/>
                <w:spacing w:val="0"/>
                <w:sz w:val="21"/>
                <w:szCs w:val="21"/>
                <w:highlight w:val="none"/>
                <w:shd w:val="clear" w:fill="FFFFFF"/>
                <w:lang w:eastAsia="zh-CN"/>
              </w:rPr>
              <w:t>，测试时间</w:t>
            </w:r>
            <w:r>
              <w:rPr>
                <w:rFonts w:hint="eastAsia" w:ascii="宋体" w:hAnsi="宋体" w:eastAsia="宋体" w:cs="宋体"/>
                <w:i w:val="0"/>
                <w:iCs w:val="0"/>
                <w:caps w:val="0"/>
                <w:color w:val="auto"/>
                <w:spacing w:val="0"/>
                <w:sz w:val="21"/>
                <w:szCs w:val="21"/>
                <w:highlight w:val="none"/>
                <w:shd w:val="clear" w:fill="FFFFFF"/>
                <w:lang w:val="en-US" w:eastAsia="zh-CN"/>
              </w:rPr>
              <w:t>12H.</w:t>
            </w:r>
            <w:r>
              <w:rPr>
                <w:rFonts w:hint="eastAsia" w:ascii="宋体" w:hAnsi="宋体" w:eastAsia="宋体" w:cs="宋体"/>
                <w:i w:val="0"/>
                <w:iCs w:val="0"/>
                <w:color w:val="auto"/>
                <w:kern w:val="0"/>
                <w:sz w:val="21"/>
                <w:szCs w:val="21"/>
                <w:highlight w:val="none"/>
                <w:u w:val="none"/>
                <w:lang w:val="en-US" w:eastAsia="zh-CN" w:bidi="ar"/>
              </w:rPr>
              <w:t xml:space="preserve">提供具有CMA标识的国家认可检测机构的检测报告并加盖供应商公章。   </w:t>
            </w:r>
          </w:p>
          <w:p w14:paraId="38C6B51D">
            <w:pPr>
              <w:widowControl w:val="0"/>
              <w:numPr>
                <w:ilvl w:val="0"/>
                <w:numId w:val="0"/>
              </w:numPr>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★产品符合GB 4706.1-2005《家用和类似用途电器的安全 第1部分：通用要求》。</w:t>
            </w:r>
            <w:r>
              <w:rPr>
                <w:rFonts w:hint="eastAsia" w:ascii="宋体" w:hAnsi="宋体" w:eastAsia="宋体" w:cs="宋体"/>
                <w:i w:val="0"/>
                <w:iCs w:val="0"/>
                <w:color w:val="auto"/>
                <w:kern w:val="0"/>
                <w:sz w:val="21"/>
                <w:szCs w:val="21"/>
                <w:highlight w:val="none"/>
                <w:u w:val="none"/>
                <w:lang w:val="en-US" w:eastAsia="zh-CN" w:bidi="ar"/>
              </w:rPr>
              <w:t xml:space="preserve">提供具有CMA标识的国家认可检测机构的检测报告并加盖供应商公章。 </w:t>
            </w:r>
          </w:p>
          <w:p w14:paraId="068D3D77">
            <w:pPr>
              <w:widowControl w:val="0"/>
              <w:numPr>
                <w:ilvl w:val="0"/>
                <w:numId w:val="0"/>
              </w:numPr>
              <w:jc w:val="both"/>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★产品符合GB/T 17626.2-2018《电磁兼容 实验和测量技术 静电放电抗扰度试验》</w:t>
            </w:r>
            <w:r>
              <w:rPr>
                <w:rFonts w:hint="eastAsia" w:ascii="宋体" w:hAnsi="宋体" w:eastAsia="宋体" w:cs="宋体"/>
                <w:i w:val="0"/>
                <w:iCs w:val="0"/>
                <w:color w:val="auto"/>
                <w:kern w:val="0"/>
                <w:sz w:val="21"/>
                <w:szCs w:val="21"/>
                <w:highlight w:val="none"/>
                <w:u w:val="none"/>
                <w:lang w:val="en-US" w:eastAsia="zh-CN" w:bidi="ar"/>
              </w:rPr>
              <w:t>提供具有CMA标识的国家认可检测机构的检测报告并加盖供应商公章。</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DA52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E240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r>
      <w:tr w14:paraId="201BF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3CEBB">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w:t>
            </w:r>
          </w:p>
        </w:tc>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7AAB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风柜减震垫</w:t>
            </w:r>
          </w:p>
        </w:tc>
        <w:tc>
          <w:tcPr>
            <w:tcW w:w="4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B9452">
            <w:pPr>
              <w:keepNext w:val="0"/>
              <w:keepLines w:val="0"/>
              <w:widowControl/>
              <w:suppressLineNumbers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型阻尼弹簧减震器，选择面广、荷载范围大、固有频率低阻大的双重优点。适应性强，对积极减震，冲击减震，效果显著，本减震器减震性好，结构合理，安装方便，对固体声的减震效果显著。是一种多功能的减震元件能满足各类减震的需要。</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2D33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D049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r>
      <w:tr w14:paraId="5A82D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34363">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w:t>
            </w:r>
          </w:p>
        </w:tc>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10BB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管道安装辅助材料</w:t>
            </w:r>
          </w:p>
        </w:tc>
        <w:tc>
          <w:tcPr>
            <w:tcW w:w="4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28927">
            <w:pPr>
              <w:keepNext w:val="0"/>
              <w:keepLines w:val="0"/>
              <w:widowControl/>
              <w:suppressLineNumbers w:val="0"/>
              <w:spacing w:line="240" w:lineRule="auto"/>
              <w:jc w:val="both"/>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法兰扣.吊筋.丝杆.螺丝.密封胶等</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439C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D82E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项</w:t>
            </w:r>
          </w:p>
        </w:tc>
      </w:tr>
      <w:tr w14:paraId="3C395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991EB">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B370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风柜电缆线</w:t>
            </w:r>
          </w:p>
        </w:tc>
        <w:tc>
          <w:tcPr>
            <w:tcW w:w="4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9D033">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10平方三相五线铜芯线</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65C5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15EA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r>
      <w:tr w14:paraId="43179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D9DE8">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w:t>
            </w:r>
          </w:p>
        </w:tc>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4B31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吊机安装、楼层面开洞</w:t>
            </w:r>
          </w:p>
        </w:tc>
        <w:tc>
          <w:tcPr>
            <w:tcW w:w="4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84C1A">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sz w:val="21"/>
                <w:szCs w:val="21"/>
                <w:highlight w:val="none"/>
                <w:u w:val="none"/>
                <w:lang w:val="en-US" w:eastAsia="zh-CN"/>
              </w:rPr>
              <w:t>设备吊装及楼层面开孔</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E852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E18C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项</w:t>
            </w:r>
          </w:p>
        </w:tc>
      </w:tr>
      <w:tr w14:paraId="09CD9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95B76">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w:t>
            </w:r>
          </w:p>
        </w:tc>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1BF3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窗口传菜梯</w:t>
            </w:r>
          </w:p>
        </w:tc>
        <w:tc>
          <w:tcPr>
            <w:tcW w:w="4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0DEF7">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1、额定速度：0.3米/秒≤V≤0.4米/秒，全不锈钢制,</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层</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站</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门，载重</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00公斤。</w:t>
            </w:r>
          </w:p>
          <w:p w14:paraId="0D17FB1B">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2、拖动方式：交流单速</w:t>
            </w:r>
          </w:p>
          <w:p w14:paraId="46C7FF37">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3、动力电源：三相五线（地线、零线）交流380V/50HZ</w:t>
            </w:r>
          </w:p>
          <w:p w14:paraId="264AA88A">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4、照明电源：交流</w:t>
            </w:r>
            <w:r>
              <w:rPr>
                <w:rFonts w:hint="eastAsia" w:ascii="宋体" w:hAnsi="宋体" w:eastAsia="宋体" w:cs="宋体"/>
                <w:color w:val="auto"/>
                <w:sz w:val="21"/>
                <w:szCs w:val="21"/>
                <w:highlight w:val="none"/>
                <w:lang w:eastAsia="zh-CN"/>
              </w:rPr>
              <w:t>785375.00</w:t>
            </w:r>
            <w:r>
              <w:rPr>
                <w:rFonts w:hint="eastAsia" w:ascii="宋体" w:hAnsi="宋体" w:eastAsia="宋体" w:cs="宋体"/>
                <w:color w:val="auto"/>
                <w:sz w:val="21"/>
                <w:szCs w:val="21"/>
                <w:highlight w:val="none"/>
              </w:rPr>
              <w:t>V/50HZ</w:t>
            </w:r>
          </w:p>
          <w:p w14:paraId="3ACE8BA8">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5、轿厢规格：</w:t>
            </w:r>
            <w:r>
              <w:rPr>
                <w:rFonts w:hint="eastAsia" w:ascii="宋体" w:hAnsi="宋体" w:eastAsia="宋体" w:cs="宋体"/>
                <w:color w:val="auto"/>
                <w:sz w:val="21"/>
                <w:szCs w:val="21"/>
                <w:highlight w:val="none"/>
                <w:lang w:val="en-US" w:eastAsia="zh-CN"/>
              </w:rPr>
              <w:t>600</w:t>
            </w:r>
            <w:r>
              <w:rPr>
                <w:rFonts w:hint="eastAsia" w:ascii="宋体" w:hAnsi="宋体" w:eastAsia="宋体" w:cs="宋体"/>
                <w:color w:val="auto"/>
                <w:sz w:val="21"/>
                <w:szCs w:val="21"/>
                <w:highlight w:val="none"/>
              </w:rPr>
              <w:t>(宽)×</w:t>
            </w:r>
            <w:r>
              <w:rPr>
                <w:rFonts w:hint="eastAsia" w:ascii="宋体" w:hAnsi="宋体" w:eastAsia="宋体" w:cs="宋体"/>
                <w:color w:val="auto"/>
                <w:sz w:val="21"/>
                <w:szCs w:val="21"/>
                <w:highlight w:val="none"/>
                <w:lang w:val="en-US" w:eastAsia="zh-CN"/>
              </w:rPr>
              <w:t>600</w:t>
            </w:r>
            <w:r>
              <w:rPr>
                <w:rFonts w:hint="eastAsia" w:ascii="宋体" w:hAnsi="宋体" w:eastAsia="宋体" w:cs="宋体"/>
                <w:color w:val="auto"/>
                <w:sz w:val="21"/>
                <w:szCs w:val="21"/>
                <w:highlight w:val="none"/>
              </w:rPr>
              <w:t>（深）×1</w:t>
            </w:r>
            <w:r>
              <w:rPr>
                <w:rFonts w:hint="eastAsia" w:ascii="宋体" w:hAnsi="宋体" w:eastAsia="宋体" w:cs="宋体"/>
                <w:color w:val="auto"/>
                <w:sz w:val="21"/>
                <w:szCs w:val="21"/>
                <w:highlight w:val="none"/>
                <w:lang w:val="en-US" w:eastAsia="zh-CN"/>
              </w:rPr>
              <w:t>000</w:t>
            </w:r>
            <w:r>
              <w:rPr>
                <w:rFonts w:hint="eastAsia" w:ascii="宋体" w:hAnsi="宋体" w:eastAsia="宋体" w:cs="宋体"/>
                <w:color w:val="auto"/>
                <w:sz w:val="21"/>
                <w:szCs w:val="21"/>
                <w:highlight w:val="none"/>
              </w:rPr>
              <w:t>（高）（以土建为准）</w:t>
            </w:r>
          </w:p>
          <w:p w14:paraId="6B3C1650">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6、井道规格：以土建为准</w:t>
            </w:r>
          </w:p>
          <w:p w14:paraId="6D35EF2B">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7、顶层高度：≥按照实际尺寸</w:t>
            </w:r>
          </w:p>
          <w:p w14:paraId="64E7D1B9">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8、地坑深度：≥</w:t>
            </w:r>
            <w:r>
              <w:rPr>
                <w:rFonts w:hint="eastAsia" w:ascii="宋体" w:hAnsi="宋体" w:eastAsia="宋体" w:cs="宋体"/>
                <w:color w:val="auto"/>
                <w:sz w:val="21"/>
                <w:szCs w:val="21"/>
                <w:highlight w:val="none"/>
                <w:lang w:val="en-US" w:eastAsia="zh-CN"/>
              </w:rPr>
              <w:t>1000</w:t>
            </w:r>
          </w:p>
          <w:p w14:paraId="161CB8AA">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9、开门方式：上、下直分</w:t>
            </w:r>
          </w:p>
          <w:p w14:paraId="4C58FBC8">
            <w:pPr>
              <w:bidi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10、开门尺寸：jj=700*</w:t>
            </w:r>
            <w:r>
              <w:rPr>
                <w:rFonts w:hint="eastAsia" w:ascii="宋体" w:hAnsi="宋体" w:eastAsia="宋体" w:cs="宋体"/>
                <w:color w:val="auto"/>
                <w:sz w:val="21"/>
                <w:szCs w:val="21"/>
                <w:highlight w:val="none"/>
                <w:lang w:val="en-US" w:eastAsia="zh-CN"/>
              </w:rPr>
              <w:t>1000</w:t>
            </w:r>
          </w:p>
          <w:p w14:paraId="75A47F7E">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11、曳引机牵动，微电脑控制</w:t>
            </w:r>
          </w:p>
          <w:p w14:paraId="2079CA6A">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12、门滑道：铝合金专用型材</w:t>
            </w:r>
          </w:p>
          <w:p w14:paraId="6CFF9F5A">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13、门套、层门：采用发纹不锈钢</w:t>
            </w:r>
          </w:p>
          <w:p w14:paraId="5B350169">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14、门扇：采用发纹不锈钢</w:t>
            </w:r>
          </w:p>
          <w:p w14:paraId="076D0EF1">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15、曳引机牵动，微电脑控制</w:t>
            </w:r>
          </w:p>
          <w:p w14:paraId="3A54FAFE">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16、门滑道：铝合金专用型材</w:t>
            </w:r>
          </w:p>
          <w:p w14:paraId="7C3CE589">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17、门套、层门：采用发纹不锈钢</w:t>
            </w:r>
          </w:p>
          <w:p w14:paraId="1984194E">
            <w:pPr>
              <w:keepNext w:val="0"/>
              <w:keepLines w:val="0"/>
              <w:widowControl/>
              <w:suppressLineNumbers w:val="0"/>
              <w:spacing w:line="240" w:lineRule="auto"/>
              <w:jc w:val="both"/>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color w:val="auto"/>
                <w:sz w:val="21"/>
                <w:szCs w:val="21"/>
                <w:highlight w:val="none"/>
              </w:rPr>
              <w:t>18、门扇：采用发纹不锈钢</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061E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7367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r>
      <w:tr w14:paraId="7C2C6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8EFEE">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w:t>
            </w:r>
          </w:p>
        </w:tc>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9E79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电梯井</w:t>
            </w:r>
          </w:p>
        </w:tc>
        <w:tc>
          <w:tcPr>
            <w:tcW w:w="4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73C24">
            <w:pPr>
              <w:keepNext w:val="0"/>
              <w:keepLines w:val="0"/>
              <w:widowControl/>
              <w:suppressLineNumbers w:val="0"/>
              <w:spacing w:line="240" w:lineRule="auto"/>
              <w:jc w:val="both"/>
              <w:textAlignment w:val="center"/>
              <w:rPr>
                <w:rFonts w:hint="eastAsia" w:ascii="宋体" w:hAnsi="宋体" w:eastAsia="宋体" w:cs="宋体"/>
                <w:i w:val="0"/>
                <w:iCs w:val="0"/>
                <w:color w:val="auto"/>
                <w:sz w:val="21"/>
                <w:szCs w:val="21"/>
                <w:highlight w:val="none"/>
                <w:u w:val="none"/>
                <w:shd w:val="clear" w:color="auto" w:fill="auto"/>
                <w:lang w:eastAsia="zh-CN"/>
              </w:rPr>
            </w:pPr>
            <w:r>
              <w:rPr>
                <w:rFonts w:hint="eastAsia" w:ascii="宋体" w:hAnsi="宋体" w:eastAsia="宋体" w:cs="宋体"/>
                <w:i w:val="0"/>
                <w:iCs w:val="0"/>
                <w:color w:val="auto"/>
                <w:sz w:val="21"/>
                <w:szCs w:val="21"/>
                <w:highlight w:val="none"/>
                <w:u w:val="none"/>
                <w:shd w:val="clear" w:color="auto" w:fill="auto"/>
                <w:lang w:eastAsia="zh-CN"/>
              </w:rPr>
              <w:t>电梯</w:t>
            </w:r>
            <w:r>
              <w:rPr>
                <w:rFonts w:hint="eastAsia" w:ascii="宋体" w:hAnsi="宋体" w:eastAsia="宋体" w:cs="宋体"/>
                <w:i w:val="0"/>
                <w:iCs w:val="0"/>
                <w:color w:val="auto"/>
                <w:sz w:val="21"/>
                <w:szCs w:val="21"/>
                <w:highlight w:val="none"/>
                <w:u w:val="none"/>
                <w:shd w:val="clear" w:color="auto" w:fill="auto"/>
                <w:lang w:val="en-US" w:eastAsia="zh-CN"/>
              </w:rPr>
              <w:t>安装所需井道钢结构</w:t>
            </w:r>
            <w:r>
              <w:rPr>
                <w:rFonts w:hint="eastAsia" w:ascii="宋体" w:hAnsi="宋体" w:eastAsia="宋体" w:cs="宋体"/>
                <w:i w:val="0"/>
                <w:iCs w:val="0"/>
                <w:color w:val="auto"/>
                <w:sz w:val="21"/>
                <w:szCs w:val="21"/>
                <w:highlight w:val="none"/>
                <w:u w:val="none"/>
                <w:shd w:val="clear" w:color="auto" w:fill="auto"/>
                <w:lang w:eastAsia="zh-CN"/>
              </w:rPr>
              <w:t>骨架</w:t>
            </w:r>
          </w:p>
          <w:p w14:paraId="143FFEFD">
            <w:pPr>
              <w:keepNext w:val="0"/>
              <w:keepLines w:val="0"/>
              <w:widowControl/>
              <w:suppressLineNumbers w:val="0"/>
              <w:spacing w:line="240" w:lineRule="auto"/>
              <w:jc w:val="both"/>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立柱：50*50*3mm角铁</w:t>
            </w:r>
          </w:p>
          <w:p w14:paraId="410D0DDA">
            <w:pPr>
              <w:keepNext w:val="0"/>
              <w:keepLines w:val="0"/>
              <w:widowControl/>
              <w:suppressLineNumbers w:val="0"/>
              <w:spacing w:line="240" w:lineRule="auto"/>
              <w:jc w:val="both"/>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横档：40*40*3mm角铁</w:t>
            </w:r>
          </w:p>
          <w:p w14:paraId="2B9B8717">
            <w:pPr>
              <w:keepNext w:val="0"/>
              <w:keepLines w:val="0"/>
              <w:widowControl/>
              <w:suppressLineNumbers w:val="0"/>
              <w:spacing w:line="240" w:lineRule="auto"/>
              <w:jc w:val="both"/>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横档间距≤1500mm</w:t>
            </w:r>
          </w:p>
          <w:p w14:paraId="3892B3F2">
            <w:pPr>
              <w:keepNext w:val="0"/>
              <w:keepLines w:val="0"/>
              <w:widowControl/>
              <w:suppressLineNumbers w:val="0"/>
              <w:spacing w:line="240" w:lineRule="auto"/>
              <w:jc w:val="both"/>
              <w:textAlignment w:val="center"/>
              <w:rPr>
                <w:rStyle w:val="188"/>
                <w:rFonts w:hint="default" w:ascii="宋体" w:hAnsi="宋体" w:eastAsia="宋体" w:cs="宋体"/>
                <w:color w:val="auto"/>
                <w:sz w:val="21"/>
                <w:szCs w:val="21"/>
                <w:highlight w:val="none"/>
                <w:lang w:val="en-US" w:eastAsia="zh-CN" w:bidi="ar"/>
              </w:rPr>
            </w:pPr>
            <w:r>
              <w:rPr>
                <w:rFonts w:hint="eastAsia" w:ascii="宋体" w:hAnsi="宋体" w:eastAsia="宋体" w:cs="宋体"/>
                <w:i w:val="0"/>
                <w:iCs w:val="0"/>
                <w:color w:val="auto"/>
                <w:sz w:val="21"/>
                <w:szCs w:val="21"/>
                <w:highlight w:val="none"/>
                <w:u w:val="none"/>
                <w:shd w:val="clear" w:color="auto" w:fill="auto"/>
                <w:lang w:val="en-US" w:eastAsia="zh-CN"/>
              </w:rPr>
              <w:t>符合GB25194-2010电梯安装所需</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23EC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E159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项</w:t>
            </w:r>
          </w:p>
        </w:tc>
      </w:tr>
      <w:tr w14:paraId="5D225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4589C">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w:t>
            </w:r>
          </w:p>
        </w:tc>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04E2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电梯井外包</w:t>
            </w:r>
          </w:p>
        </w:tc>
        <w:tc>
          <w:tcPr>
            <w:tcW w:w="4963"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A5364AF">
            <w:pPr>
              <w:keepNext w:val="0"/>
              <w:keepLines w:val="0"/>
              <w:widowControl/>
              <w:suppressLineNumbers w:val="0"/>
              <w:jc w:val="both"/>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阻燃板1200*1300*200。外封铝塑板，厚度3mm，国标耐火。</w:t>
            </w:r>
          </w:p>
        </w:tc>
        <w:tc>
          <w:tcPr>
            <w:tcW w:w="1042"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888180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897"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D4B383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项</w:t>
            </w:r>
          </w:p>
        </w:tc>
      </w:tr>
      <w:tr w14:paraId="5DA22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837"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134243A">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w:t>
            </w:r>
          </w:p>
        </w:tc>
        <w:tc>
          <w:tcPr>
            <w:tcW w:w="1912" w:type="dxa"/>
            <w:tcBorders>
              <w:top w:val="single" w:color="000000" w:sz="4" w:space="0"/>
              <w:left w:val="single" w:color="000000" w:sz="4" w:space="0"/>
              <w:bottom w:val="single" w:color="auto" w:sz="4" w:space="0"/>
              <w:right w:val="single" w:color="auto" w:sz="4" w:space="0"/>
            </w:tcBorders>
            <w:shd w:val="clear" w:color="auto" w:fill="auto"/>
            <w:noWrap/>
            <w:vAlign w:val="center"/>
          </w:tcPr>
          <w:p w14:paraId="1FE5742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学生餐桌维修</w:t>
            </w:r>
          </w:p>
        </w:tc>
        <w:tc>
          <w:tcPr>
            <w:tcW w:w="49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B06F4A">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原旧餐桌桌面、凳面、脚套拆除，原旧餐桌油污清理、锈斑打磨清理、焊点检查重焊修补原旧餐桌桌脚生锈破损严重的进行机械金属切割，破损短缺处加接防腐木实木桌脚加工至原尺寸，拆除后原旧桌面凳面板及垃圾等清理外运，原餐桌金属框架环保水性油漆喷涂。</w:t>
            </w:r>
          </w:p>
        </w:tc>
        <w:tc>
          <w:tcPr>
            <w:tcW w:w="10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84DA7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200</w:t>
            </w:r>
          </w:p>
        </w:tc>
        <w:tc>
          <w:tcPr>
            <w:tcW w:w="8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41FD3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r>
      <w:tr w14:paraId="331FD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7"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ED334F4">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18</w:t>
            </w:r>
          </w:p>
        </w:tc>
        <w:tc>
          <w:tcPr>
            <w:tcW w:w="1912" w:type="dxa"/>
            <w:tcBorders>
              <w:top w:val="single" w:color="auto" w:sz="4" w:space="0"/>
              <w:left w:val="single" w:color="auto" w:sz="4" w:space="0"/>
              <w:bottom w:val="single" w:color="auto" w:sz="4" w:space="0"/>
              <w:right w:val="single" w:color="auto" w:sz="4" w:space="0"/>
            </w:tcBorders>
            <w:shd w:val="clear" w:color="auto" w:fill="auto"/>
            <w:vAlign w:val="center"/>
          </w:tcPr>
          <w:p w14:paraId="5B4F15B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餐桌面板、凳板、全新脚套</w:t>
            </w:r>
          </w:p>
        </w:tc>
        <w:tc>
          <w:tcPr>
            <w:tcW w:w="4963" w:type="dxa"/>
            <w:tcBorders>
              <w:top w:val="single" w:color="auto" w:sz="4" w:space="0"/>
              <w:left w:val="single" w:color="auto" w:sz="4" w:space="0"/>
              <w:bottom w:val="single" w:color="auto" w:sz="4" w:space="0"/>
              <w:right w:val="single" w:color="auto" w:sz="4" w:space="0"/>
            </w:tcBorders>
            <w:shd w:val="clear" w:color="auto" w:fill="auto"/>
            <w:vAlign w:val="center"/>
          </w:tcPr>
          <w:p w14:paraId="625E3D6D">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提供全新实木多层板餐桌面（200*60*2.5cm*1块）和凳面（200*17*2.5cm*2块），更换全新脚套；桌凳面制作工艺：板材经全自动数控加工中心裁剪，经全自动数控封边机优质PVC封边，并送货安装搬运到位</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02AAE9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0719F7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r>
      <w:tr w14:paraId="39F1A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7"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A1F795B">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19</w:t>
            </w:r>
          </w:p>
        </w:tc>
        <w:tc>
          <w:tcPr>
            <w:tcW w:w="1912" w:type="dxa"/>
            <w:tcBorders>
              <w:top w:val="single" w:color="auto" w:sz="4" w:space="0"/>
              <w:left w:val="single" w:color="auto" w:sz="4" w:space="0"/>
              <w:bottom w:val="single" w:color="auto" w:sz="4" w:space="0"/>
              <w:right w:val="single" w:color="auto" w:sz="4" w:space="0"/>
            </w:tcBorders>
            <w:shd w:val="clear" w:color="auto" w:fill="auto"/>
            <w:vAlign w:val="center"/>
          </w:tcPr>
          <w:p w14:paraId="0F68EE4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教师餐桌</w:t>
            </w:r>
          </w:p>
        </w:tc>
        <w:tc>
          <w:tcPr>
            <w:tcW w:w="4963" w:type="dxa"/>
            <w:tcBorders>
              <w:top w:val="single" w:color="auto" w:sz="4" w:space="0"/>
              <w:left w:val="single" w:color="auto" w:sz="4" w:space="0"/>
              <w:bottom w:val="single" w:color="auto" w:sz="4" w:space="0"/>
              <w:right w:val="single" w:color="auto" w:sz="4" w:space="0"/>
            </w:tcBorders>
            <w:shd w:val="clear" w:color="auto" w:fill="auto"/>
            <w:vAlign w:val="center"/>
          </w:tcPr>
          <w:p w14:paraId="7F40B3DD">
            <w:pPr>
              <w:keepNext w:val="0"/>
              <w:keepLines w:val="0"/>
              <w:widowControl/>
              <w:suppressLineNumbers w:val="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桌面:1300</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color w:val="auto"/>
                <w:sz w:val="21"/>
                <w:szCs w:val="21"/>
                <w:highlight w:val="none"/>
              </w:rPr>
              <w:t>800</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color w:val="auto"/>
                <w:sz w:val="21"/>
                <w:szCs w:val="21"/>
                <w:highlight w:val="none"/>
              </w:rPr>
              <w:t>25mm，实木多层板斜边，多层实木热压制作表面贴高级耐火树脂板</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颜色可选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桌架:500*500*6mm碳钢底座，直径76*1.5mm，桌架整体静电喷涂黑色烤漆;</w:t>
            </w:r>
          </w:p>
          <w:p w14:paraId="4F2C43B8">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规格：约</w:t>
            </w:r>
            <w:r>
              <w:rPr>
                <w:rFonts w:hint="eastAsia" w:ascii="宋体" w:hAnsi="宋体" w:eastAsia="宋体" w:cs="宋体"/>
                <w:color w:val="auto"/>
                <w:sz w:val="21"/>
                <w:szCs w:val="21"/>
                <w:highlight w:val="none"/>
              </w:rPr>
              <w:t>1300*800*760，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E2FC80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4E7A5F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张</w:t>
            </w:r>
          </w:p>
        </w:tc>
      </w:tr>
      <w:tr w14:paraId="18ED5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7"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6E0D843">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w:t>
            </w:r>
          </w:p>
        </w:tc>
        <w:tc>
          <w:tcPr>
            <w:tcW w:w="1912" w:type="dxa"/>
            <w:tcBorders>
              <w:top w:val="single" w:color="auto" w:sz="4" w:space="0"/>
              <w:left w:val="single" w:color="auto" w:sz="4" w:space="0"/>
              <w:bottom w:val="single" w:color="auto" w:sz="4" w:space="0"/>
              <w:right w:val="single" w:color="auto" w:sz="4" w:space="0"/>
            </w:tcBorders>
            <w:shd w:val="clear" w:color="auto" w:fill="auto"/>
            <w:vAlign w:val="center"/>
          </w:tcPr>
          <w:p w14:paraId="1DBD081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餐椅</w:t>
            </w:r>
          </w:p>
        </w:tc>
        <w:tc>
          <w:tcPr>
            <w:tcW w:w="4963" w:type="dxa"/>
            <w:tcBorders>
              <w:top w:val="single" w:color="auto" w:sz="4" w:space="0"/>
              <w:left w:val="single" w:color="auto" w:sz="4" w:space="0"/>
              <w:bottom w:val="single" w:color="auto" w:sz="4" w:space="0"/>
              <w:right w:val="single" w:color="auto" w:sz="4" w:space="0"/>
            </w:tcBorders>
            <w:shd w:val="clear" w:color="auto" w:fill="auto"/>
            <w:vAlign w:val="center"/>
          </w:tcPr>
          <w:p w14:paraId="4C06CC40">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框架:橡胶木制作，环保漆面颜色可选，靠背:实木多层板热压制作，环保油漆封面;座垫:高弹硬体海绵加抗划伤皮革颜色可选;</w:t>
            </w:r>
          </w:p>
          <w:p w14:paraId="268AC106">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规格：约450*450</w:t>
            </w:r>
            <w:r>
              <w:rPr>
                <w:rFonts w:hint="eastAsia" w:ascii="宋体" w:hAnsi="宋体" w:eastAsia="宋体" w:cs="宋体"/>
                <w:color w:val="auto"/>
                <w:sz w:val="21"/>
                <w:szCs w:val="21"/>
                <w:highlight w:val="none"/>
              </w:rPr>
              <w:t>*</w:t>
            </w:r>
            <w:r>
              <w:rPr>
                <w:rFonts w:hint="eastAsia" w:ascii="宋体" w:hAnsi="宋体" w:eastAsia="宋体" w:cs="宋体"/>
                <w:i w:val="0"/>
                <w:iCs w:val="0"/>
                <w:color w:val="auto"/>
                <w:kern w:val="0"/>
                <w:sz w:val="21"/>
                <w:szCs w:val="21"/>
                <w:highlight w:val="none"/>
                <w:u w:val="none"/>
                <w:lang w:val="en-US" w:eastAsia="zh-CN" w:bidi="ar"/>
              </w:rPr>
              <w:t>780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4A47F5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07B329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把</w:t>
            </w:r>
          </w:p>
        </w:tc>
      </w:tr>
    </w:tbl>
    <w:p w14:paraId="4B8FA3E5">
      <w:pPr>
        <w:pStyle w:val="55"/>
        <w:ind w:left="0" w:leftChars="0" w:firstLine="0" w:firstLineChars="0"/>
        <w:rPr>
          <w:rFonts w:hint="eastAsia" w:ascii="宋体" w:hAnsi="宋体" w:eastAsia="宋体" w:cs="宋体"/>
          <w:color w:val="auto"/>
          <w:highlight w:val="none"/>
          <w:lang w:val="en-US" w:eastAsia="zh-CN"/>
        </w:rPr>
      </w:pPr>
    </w:p>
    <w:p w14:paraId="56783DC9">
      <w:pPr>
        <w:keepNext w:val="0"/>
        <w:keepLines w:val="0"/>
        <w:pageBreakBefore w:val="0"/>
        <w:kinsoku/>
        <w:wordWrap/>
        <w:overflowPunct/>
        <w:topLinePunct w:val="0"/>
        <w:bidi w:val="0"/>
        <w:adjustRightInd/>
        <w:snapToGrid/>
        <w:spacing w:line="400" w:lineRule="exac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val="en-US" w:eastAsia="zh-CN"/>
        </w:rPr>
        <w:t>四</w:t>
      </w:r>
      <w:r>
        <w:rPr>
          <w:rFonts w:hint="eastAsia" w:ascii="宋体" w:hAnsi="宋体" w:eastAsia="宋体" w:cs="宋体"/>
          <w:b/>
          <w:bCs/>
          <w:color w:val="auto"/>
          <w:kern w:val="0"/>
          <w:szCs w:val="21"/>
          <w:highlight w:val="none"/>
        </w:rPr>
        <w:t>、供货要求</w:t>
      </w:r>
    </w:p>
    <w:p w14:paraId="78071FA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1.供方</w:t>
      </w:r>
      <w:r>
        <w:rPr>
          <w:rFonts w:hint="eastAsia" w:ascii="宋体" w:hAnsi="宋体" w:eastAsia="宋体" w:cs="宋体"/>
          <w:color w:val="auto"/>
          <w:kern w:val="0"/>
          <w:szCs w:val="21"/>
          <w:highlight w:val="none"/>
          <w:lang w:eastAsia="zh-CN"/>
        </w:rPr>
        <w:t>所提</w:t>
      </w:r>
      <w:r>
        <w:rPr>
          <w:rFonts w:hint="eastAsia" w:ascii="宋体" w:hAnsi="宋体" w:eastAsia="宋体" w:cs="宋体"/>
          <w:color w:val="auto"/>
          <w:kern w:val="0"/>
          <w:szCs w:val="21"/>
          <w:highlight w:val="none"/>
        </w:rPr>
        <w:t>供的货物必须为全新未开封使用过的产品，符合国家标准的合格产品；</w:t>
      </w:r>
    </w:p>
    <w:p w14:paraId="631613C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2.所供货物不会侵犯任何第三方知识产权；</w:t>
      </w:r>
    </w:p>
    <w:p w14:paraId="7F00DA1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3.送货地址：采购人指定地点。</w:t>
      </w:r>
    </w:p>
    <w:p w14:paraId="707336F9">
      <w:pPr>
        <w:keepNext w:val="0"/>
        <w:keepLines w:val="0"/>
        <w:pageBreakBefore w:val="0"/>
        <w:kinsoku/>
        <w:wordWrap/>
        <w:overflowPunct/>
        <w:topLinePunct w:val="0"/>
        <w:bidi w:val="0"/>
        <w:adjustRightInd/>
        <w:snapToGrid/>
        <w:spacing w:line="400" w:lineRule="exac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val="en-US" w:eastAsia="zh-CN"/>
        </w:rPr>
        <w:t>五</w:t>
      </w:r>
      <w:r>
        <w:rPr>
          <w:rFonts w:hint="eastAsia" w:ascii="宋体" w:hAnsi="宋体" w:eastAsia="宋体" w:cs="宋体"/>
          <w:b/>
          <w:bCs/>
          <w:color w:val="auto"/>
          <w:kern w:val="0"/>
          <w:szCs w:val="21"/>
          <w:highlight w:val="none"/>
        </w:rPr>
        <w:t>、售后服务要求</w:t>
      </w:r>
    </w:p>
    <w:p w14:paraId="08F9793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1.质保期（保修期）要求：</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年；</w:t>
      </w:r>
    </w:p>
    <w:p w14:paraId="5CC7695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2.技术支持要求：质保期内出现问题，6小时内响应，12小时内到达现场，48小时内解决问题，现场解决不了的采取用备品备件更换保证设备正常运行的措施。</w:t>
      </w:r>
    </w:p>
    <w:p w14:paraId="669D20D9">
      <w:pPr>
        <w:keepNext w:val="0"/>
        <w:keepLines w:val="0"/>
        <w:pageBreakBefore w:val="0"/>
        <w:kinsoku/>
        <w:wordWrap/>
        <w:overflowPunct/>
        <w:topLinePunct w:val="0"/>
        <w:bidi w:val="0"/>
        <w:adjustRightInd/>
        <w:snapToGrid/>
        <w:spacing w:line="400" w:lineRule="exac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val="en-US" w:eastAsia="zh-CN"/>
        </w:rPr>
        <w:t>六</w:t>
      </w:r>
      <w:r>
        <w:rPr>
          <w:rFonts w:hint="eastAsia" w:ascii="宋体" w:hAnsi="宋体" w:eastAsia="宋体" w:cs="宋体"/>
          <w:b/>
          <w:bCs/>
          <w:color w:val="auto"/>
          <w:kern w:val="0"/>
          <w:szCs w:val="21"/>
          <w:highlight w:val="none"/>
        </w:rPr>
        <w:t>、货款支付</w:t>
      </w:r>
    </w:p>
    <w:p w14:paraId="034E3EB1">
      <w:pPr>
        <w:spacing w:line="360" w:lineRule="exact"/>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根据省财政厅《关于进一步发挥政府采购政策功能全力推动经济稳进提质的通知》（浙财采监【2022】3号）要求，制定如下付款方式：</w:t>
      </w:r>
    </w:p>
    <w:p w14:paraId="1006A458">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1、合同生效及具备实施条件后7个工作日内支付合同金额的40%预付款；</w:t>
      </w:r>
    </w:p>
    <w:p w14:paraId="22DEEAB2">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2、全部货物安装完毕并验收合格后，付至合同价的100%（含预付款）。</w:t>
      </w:r>
    </w:p>
    <w:p w14:paraId="2165A09C">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在签订合同时，供应商明确表示无需预付款或者主动要求降低预付款比例的，采购合同可不适用上述支付预付款的规定。</w:t>
      </w:r>
    </w:p>
    <w:p w14:paraId="21B94900">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采购人在向供应商支付预付款之前，有权要求供应商向采购人提供与预付款金额相对应的担保措施，担保措施可以是银行、保险公司等金融机构出具的预付款保函或其他担保措施。</w:t>
      </w:r>
    </w:p>
    <w:p w14:paraId="11C3A059">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（备注：在合同实施过程中，当采购数量与实际使用数量不一致时，乙方应根据实际使用量供货，合同的最终结算金额按实际使用量乘以</w:t>
      </w:r>
      <w:r>
        <w:rPr>
          <w:rFonts w:hint="eastAsia" w:ascii="宋体" w:hAnsi="宋体" w:eastAsia="宋体" w:cs="宋体"/>
          <w:color w:val="auto"/>
          <w:szCs w:val="21"/>
          <w:highlight w:val="none"/>
          <w:lang w:val="en-US" w:eastAsia="zh-CN"/>
        </w:rPr>
        <w:t>中标</w:t>
      </w:r>
      <w:r>
        <w:rPr>
          <w:rFonts w:hint="eastAsia" w:ascii="宋体" w:hAnsi="宋体" w:eastAsia="宋体" w:cs="宋体"/>
          <w:color w:val="auto"/>
          <w:szCs w:val="21"/>
          <w:highlight w:val="none"/>
        </w:rPr>
        <w:t>单价进行结算。）</w:t>
      </w:r>
    </w:p>
    <w:p w14:paraId="7DAFA88D">
      <w:pPr>
        <w:autoSpaceDE w:val="0"/>
        <w:autoSpaceDN w:val="0"/>
        <w:adjustRightInd w:val="0"/>
        <w:snapToGrid w:val="0"/>
        <w:spacing w:line="360" w:lineRule="exact"/>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中标供应商应开具符合采购人要求的正规税务发票。</w:t>
      </w:r>
    </w:p>
    <w:p w14:paraId="6D10C2D4">
      <w:pPr>
        <w:keepNext w:val="0"/>
        <w:keepLines w:val="0"/>
        <w:pageBreakBefore w:val="0"/>
        <w:numPr>
          <w:ilvl w:val="0"/>
          <w:numId w:val="7"/>
        </w:numPr>
        <w:kinsoku/>
        <w:wordWrap/>
        <w:overflowPunct/>
        <w:topLinePunct w:val="0"/>
        <w:bidi w:val="0"/>
        <w:adjustRightInd/>
        <w:snapToGrid/>
        <w:spacing w:line="400" w:lineRule="exac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采购人认为必须说明的其他内容</w:t>
      </w:r>
    </w:p>
    <w:p w14:paraId="7157C3D2">
      <w:pPr>
        <w:keepNext w:val="0"/>
        <w:keepLines w:val="0"/>
        <w:pageBreakBefore w:val="0"/>
        <w:widowControl/>
        <w:numPr>
          <w:ilvl w:val="-1"/>
          <w:numId w:val="0"/>
        </w:numPr>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lang w:val="en-US" w:eastAsia="zh-CN"/>
        </w:rPr>
        <w:t xml:space="preserve">    </w:t>
      </w:r>
      <w:r>
        <w:rPr>
          <w:rFonts w:hint="eastAsia" w:ascii="宋体" w:hAnsi="宋体" w:eastAsia="宋体" w:cs="宋体"/>
          <w:color w:val="auto"/>
          <w:kern w:val="0"/>
          <w:szCs w:val="21"/>
          <w:highlight w:val="none"/>
        </w:rPr>
        <w:t>采购文件中带▲号的是实质性条款</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不允许负偏离</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带★号的是主要性能指标</w:t>
      </w:r>
      <w:r>
        <w:rPr>
          <w:rFonts w:hint="eastAsia" w:ascii="宋体" w:hAnsi="宋体" w:eastAsia="宋体" w:cs="宋体"/>
          <w:color w:val="auto"/>
          <w:kern w:val="0"/>
          <w:szCs w:val="21"/>
          <w:highlight w:val="none"/>
          <w:lang w:val="en-US" w:eastAsia="zh-CN"/>
        </w:rPr>
        <w:t>，具体详见评标办法</w:t>
      </w:r>
      <w:r>
        <w:rPr>
          <w:rFonts w:hint="eastAsia" w:ascii="宋体" w:hAnsi="宋体" w:eastAsia="宋体" w:cs="宋体"/>
          <w:color w:val="auto"/>
          <w:kern w:val="0"/>
          <w:szCs w:val="21"/>
          <w:highlight w:val="none"/>
        </w:rPr>
        <w:t>。</w:t>
      </w:r>
    </w:p>
    <w:p w14:paraId="76539AF7">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firstLine="0" w:firstLineChars="0"/>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w:t>
      </w:r>
      <w:r>
        <w:rPr>
          <w:rFonts w:hint="eastAsia" w:ascii="宋体" w:hAnsi="宋体" w:eastAsia="宋体" w:cs="宋体"/>
          <w:b/>
          <w:bCs/>
          <w:color w:val="auto"/>
          <w:kern w:val="0"/>
          <w:szCs w:val="21"/>
          <w:highlight w:val="none"/>
          <w:lang w:val="en-US" w:eastAsia="zh-CN"/>
        </w:rPr>
        <w:t>八、商务响应表</w:t>
      </w:r>
    </w:p>
    <w:tbl>
      <w:tblPr>
        <w:tblStyle w:val="56"/>
        <w:tblW w:w="4995"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04"/>
        <w:gridCol w:w="8148"/>
      </w:tblGrid>
      <w:tr w14:paraId="4D851A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906" w:type="pct"/>
            <w:tcBorders>
              <w:top w:val="single" w:color="auto" w:sz="4" w:space="0"/>
              <w:bottom w:val="single" w:color="auto" w:sz="4" w:space="0"/>
              <w:right w:val="single" w:color="auto" w:sz="4" w:space="0"/>
            </w:tcBorders>
            <w:noWrap w:val="0"/>
            <w:vAlign w:val="center"/>
          </w:tcPr>
          <w:p w14:paraId="6AE85C5B">
            <w:pPr>
              <w:snapToGrid w:val="0"/>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供货期及供货地点</w:t>
            </w:r>
          </w:p>
        </w:tc>
        <w:tc>
          <w:tcPr>
            <w:tcW w:w="4093" w:type="pct"/>
            <w:tcBorders>
              <w:top w:val="single" w:color="auto" w:sz="4" w:space="0"/>
              <w:left w:val="single" w:color="auto" w:sz="4" w:space="0"/>
              <w:bottom w:val="single" w:color="auto" w:sz="4" w:space="0"/>
            </w:tcBorders>
            <w:noWrap w:val="0"/>
            <w:vAlign w:val="center"/>
          </w:tcPr>
          <w:p w14:paraId="02E604F0">
            <w:pPr>
              <w:snapToGrid w:val="0"/>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供货期：自合同签订之日起</w:t>
            </w:r>
            <w:r>
              <w:rPr>
                <w:rFonts w:hint="eastAsia" w:ascii="宋体" w:hAnsi="宋体" w:eastAsia="宋体" w:cs="宋体"/>
                <w:color w:val="auto"/>
                <w:szCs w:val="21"/>
                <w:highlight w:val="none"/>
                <w:lang w:val="en-US" w:eastAsia="zh-CN"/>
              </w:rPr>
              <w:t>30</w:t>
            </w:r>
            <w:r>
              <w:rPr>
                <w:rFonts w:hint="eastAsia" w:ascii="宋体" w:hAnsi="宋体" w:eastAsia="宋体" w:cs="宋体"/>
                <w:color w:val="auto"/>
                <w:szCs w:val="21"/>
                <w:highlight w:val="none"/>
              </w:rPr>
              <w:t>日历天。</w:t>
            </w:r>
          </w:p>
          <w:p w14:paraId="2C6B6EE6">
            <w:pPr>
              <w:pStyle w:val="54"/>
              <w:ind w:firstLine="0" w:firstLineChars="0"/>
              <w:rPr>
                <w:rFonts w:hint="eastAsia" w:ascii="宋体" w:hAnsi="宋体" w:eastAsia="宋体" w:cs="宋体"/>
                <w:color w:val="auto"/>
                <w:highlight w:val="none"/>
              </w:rPr>
            </w:pPr>
            <w:r>
              <w:rPr>
                <w:rFonts w:hint="eastAsia" w:ascii="宋体" w:hAnsi="宋体" w:eastAsia="宋体" w:cs="宋体"/>
                <w:color w:val="auto"/>
                <w:szCs w:val="21"/>
                <w:highlight w:val="none"/>
              </w:rPr>
              <w:t>供货地点：采购人指定地点，供货并安装调试完毕。</w:t>
            </w:r>
          </w:p>
        </w:tc>
      </w:tr>
      <w:tr w14:paraId="66C00E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906" w:type="pct"/>
            <w:tcBorders>
              <w:top w:val="single" w:color="auto" w:sz="4" w:space="0"/>
              <w:bottom w:val="single" w:color="auto" w:sz="4" w:space="0"/>
              <w:right w:val="single" w:color="auto" w:sz="4" w:space="0"/>
            </w:tcBorders>
            <w:noWrap w:val="0"/>
            <w:vAlign w:val="center"/>
          </w:tcPr>
          <w:p w14:paraId="62767C67">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质保要求</w:t>
            </w:r>
          </w:p>
        </w:tc>
        <w:tc>
          <w:tcPr>
            <w:tcW w:w="4093" w:type="pct"/>
            <w:tcBorders>
              <w:top w:val="single" w:color="auto" w:sz="4" w:space="0"/>
              <w:left w:val="single" w:color="auto" w:sz="4" w:space="0"/>
              <w:bottom w:val="single" w:color="auto" w:sz="4" w:space="0"/>
            </w:tcBorders>
            <w:noWrap w:val="0"/>
            <w:vAlign w:val="center"/>
          </w:tcPr>
          <w:p w14:paraId="1BD796DC">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供货完毕验收合格之日起1年（或投标时自行承诺质保期限），技术支持要求：质保期内出现问题，6小时内响应，12小时内到达现场，48小时内解决问题，现场解决不了的采取用备品备件更换保证设备正常运行的措施。质保期满后终身维修只收取配件成本费用。</w:t>
            </w:r>
          </w:p>
        </w:tc>
      </w:tr>
      <w:tr w14:paraId="0D918A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906" w:type="pct"/>
            <w:tcBorders>
              <w:top w:val="single" w:color="auto" w:sz="4" w:space="0"/>
              <w:bottom w:val="single" w:color="auto" w:sz="4" w:space="0"/>
              <w:right w:val="single" w:color="auto" w:sz="4" w:space="0"/>
            </w:tcBorders>
            <w:noWrap w:val="0"/>
            <w:vAlign w:val="center"/>
          </w:tcPr>
          <w:p w14:paraId="770FD376">
            <w:pPr>
              <w:spacing w:line="34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付款方式</w:t>
            </w:r>
          </w:p>
        </w:tc>
        <w:tc>
          <w:tcPr>
            <w:tcW w:w="4093" w:type="pct"/>
            <w:tcBorders>
              <w:top w:val="single" w:color="auto" w:sz="4" w:space="0"/>
              <w:left w:val="single" w:color="auto" w:sz="4" w:space="0"/>
              <w:bottom w:val="single" w:color="auto" w:sz="4" w:space="0"/>
            </w:tcBorders>
            <w:noWrap w:val="0"/>
            <w:vAlign w:val="center"/>
          </w:tcPr>
          <w:p w14:paraId="5D79F381">
            <w:pPr>
              <w:spacing w:line="360" w:lineRule="exact"/>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根据省财政厅《关于进一步发挥政府采购政策功能全力推动经济稳进提质的通知》（浙财采监【2022】3号）要求，制定如下付款方式：</w:t>
            </w:r>
          </w:p>
          <w:p w14:paraId="4DDAF1ED">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1、合同生效及具备实施条件后7个工作日内支付合同金额的40%预付款；</w:t>
            </w:r>
          </w:p>
          <w:p w14:paraId="27E65935">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2、全部货物安装完毕并验收合格后，付至合同价的100%（含预付款）。</w:t>
            </w:r>
          </w:p>
          <w:p w14:paraId="2653CF4F">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在签订合同时，供应商明确表示无需预付款或者主动要求降低预付款比例的，采购合同可不适用上述支付预付款的规定。</w:t>
            </w:r>
          </w:p>
          <w:p w14:paraId="76FC3571">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采购人在向供应商支付预付款之前，有权要求供应商向采购人提供与预付款金额相对应的担保措施，担保措施可以是银行、保险公司等金融机构出具的预付款保函或其他担保措施。</w:t>
            </w:r>
          </w:p>
          <w:p w14:paraId="3945D5EC">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（备注：在合同实施过程中，当采购数量与实际使用数量不一致时，乙方应根据实际使用量供货，合同的最终结算金额按实际使用量乘以成交单价进行结算。）</w:t>
            </w:r>
          </w:p>
          <w:p w14:paraId="417219F6">
            <w:pPr>
              <w:autoSpaceDE w:val="0"/>
              <w:autoSpaceDN w:val="0"/>
              <w:adjustRightInd w:val="0"/>
              <w:snapToGrid w:val="0"/>
              <w:spacing w:line="360" w:lineRule="exact"/>
              <w:ind w:firstLine="422" w:firstLineChars="200"/>
              <w:jc w:val="left"/>
              <w:rPr>
                <w:rFonts w:hint="eastAsia" w:ascii="宋体" w:hAnsi="宋体" w:eastAsia="宋体" w:cs="宋体"/>
                <w:color w:val="auto"/>
                <w:highlight w:val="none"/>
              </w:rPr>
            </w:pPr>
            <w:r>
              <w:rPr>
                <w:rFonts w:hint="eastAsia" w:ascii="宋体" w:hAnsi="宋体" w:eastAsia="宋体" w:cs="宋体"/>
                <w:b/>
                <w:bCs/>
                <w:color w:val="auto"/>
                <w:szCs w:val="21"/>
                <w:highlight w:val="none"/>
              </w:rPr>
              <w:t>中标供应商应开具符合采购人要求的正规税务发票。</w:t>
            </w:r>
          </w:p>
        </w:tc>
      </w:tr>
    </w:tbl>
    <w:p w14:paraId="5AC253FE">
      <w:pPr>
        <w:spacing w:line="360" w:lineRule="auto"/>
        <w:jc w:val="both"/>
        <w:outlineLvl w:val="0"/>
        <w:rPr>
          <w:rFonts w:hint="eastAsia" w:ascii="宋体" w:hAnsi="宋体" w:eastAsia="宋体" w:cs="宋体"/>
          <w:b/>
          <w:color w:val="auto"/>
          <w:sz w:val="30"/>
          <w:szCs w:val="30"/>
          <w:highlight w:val="none"/>
        </w:rPr>
      </w:pPr>
      <w:bookmarkStart w:id="44" w:name="_Toc29022"/>
    </w:p>
    <w:p w14:paraId="3E9BF847">
      <w:pPr>
        <w:spacing w:line="360" w:lineRule="auto"/>
        <w:jc w:val="both"/>
        <w:outlineLvl w:val="0"/>
        <w:rPr>
          <w:rFonts w:hint="eastAsia" w:ascii="宋体" w:hAnsi="宋体" w:eastAsia="宋体" w:cs="宋体"/>
          <w:b/>
          <w:color w:val="auto"/>
          <w:sz w:val="30"/>
          <w:szCs w:val="30"/>
          <w:highlight w:val="none"/>
        </w:rPr>
      </w:pPr>
    </w:p>
    <w:p w14:paraId="32243065">
      <w:pPr>
        <w:spacing w:line="360" w:lineRule="auto"/>
        <w:jc w:val="center"/>
        <w:outlineLvl w:val="0"/>
        <w:rPr>
          <w:rFonts w:hint="eastAsia" w:ascii="宋体" w:hAnsi="宋体" w:eastAsia="宋体" w:cs="宋体"/>
          <w:b/>
          <w:color w:val="auto"/>
          <w:sz w:val="30"/>
          <w:szCs w:val="30"/>
          <w:highlight w:val="none"/>
        </w:rPr>
      </w:pPr>
    </w:p>
    <w:p w14:paraId="34F03262">
      <w:pPr>
        <w:spacing w:line="360" w:lineRule="auto"/>
        <w:jc w:val="center"/>
        <w:outlineLvl w:val="0"/>
        <w:rPr>
          <w:rFonts w:hint="eastAsia" w:ascii="宋体" w:hAnsi="宋体" w:eastAsia="宋体" w:cs="宋体"/>
          <w:b/>
          <w:color w:val="auto"/>
          <w:sz w:val="30"/>
          <w:szCs w:val="30"/>
          <w:highlight w:val="none"/>
        </w:rPr>
      </w:pPr>
    </w:p>
    <w:p w14:paraId="060B7BF5">
      <w:pPr>
        <w:spacing w:line="360" w:lineRule="auto"/>
        <w:jc w:val="center"/>
        <w:outlineLvl w:val="0"/>
        <w:rPr>
          <w:rFonts w:hint="eastAsia" w:ascii="宋体" w:hAnsi="宋体" w:eastAsia="宋体" w:cs="宋体"/>
          <w:b/>
          <w:color w:val="auto"/>
          <w:sz w:val="30"/>
          <w:szCs w:val="30"/>
          <w:highlight w:val="none"/>
        </w:rPr>
      </w:pPr>
    </w:p>
    <w:p w14:paraId="73D7CCBF">
      <w:pPr>
        <w:spacing w:line="360" w:lineRule="auto"/>
        <w:jc w:val="center"/>
        <w:outlineLvl w:val="0"/>
        <w:rPr>
          <w:rFonts w:hint="eastAsia" w:ascii="宋体" w:hAnsi="宋体" w:eastAsia="宋体" w:cs="宋体"/>
          <w:b/>
          <w:color w:val="auto"/>
          <w:sz w:val="30"/>
          <w:szCs w:val="30"/>
          <w:highlight w:val="none"/>
        </w:rPr>
      </w:pPr>
    </w:p>
    <w:p w14:paraId="0DE575D9">
      <w:pPr>
        <w:spacing w:line="360" w:lineRule="auto"/>
        <w:jc w:val="center"/>
        <w:outlineLvl w:val="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第三章  磋商须知</w:t>
      </w:r>
      <w:bookmarkEnd w:id="44"/>
    </w:p>
    <w:tbl>
      <w:tblPr>
        <w:tblStyle w:val="5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9"/>
        <w:gridCol w:w="9063"/>
      </w:tblGrid>
      <w:tr w14:paraId="760620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899" w:type="dxa"/>
            <w:tcBorders>
              <w:top w:val="single" w:color="auto" w:sz="4" w:space="0"/>
              <w:left w:val="single" w:color="auto" w:sz="4" w:space="0"/>
              <w:bottom w:val="single" w:color="auto" w:sz="4" w:space="0"/>
              <w:right w:val="single" w:color="auto" w:sz="4" w:space="0"/>
            </w:tcBorders>
            <w:vAlign w:val="center"/>
          </w:tcPr>
          <w:p w14:paraId="68C24CB8">
            <w:pPr>
              <w:snapToGrid w:val="0"/>
              <w:spacing w:line="300" w:lineRule="exact"/>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序号</w:t>
            </w:r>
          </w:p>
        </w:tc>
        <w:tc>
          <w:tcPr>
            <w:tcW w:w="9063" w:type="dxa"/>
            <w:tcBorders>
              <w:top w:val="single" w:color="auto" w:sz="4" w:space="0"/>
              <w:left w:val="single" w:color="auto" w:sz="4" w:space="0"/>
              <w:bottom w:val="single" w:color="auto" w:sz="4" w:space="0"/>
              <w:right w:val="single" w:color="auto" w:sz="4" w:space="0"/>
            </w:tcBorders>
            <w:vAlign w:val="center"/>
          </w:tcPr>
          <w:p w14:paraId="7C7AA564">
            <w:pPr>
              <w:snapToGrid w:val="0"/>
              <w:spacing w:line="300" w:lineRule="exact"/>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内容、要求</w:t>
            </w:r>
          </w:p>
        </w:tc>
      </w:tr>
      <w:tr w14:paraId="4527D5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899" w:type="dxa"/>
            <w:tcBorders>
              <w:top w:val="single" w:color="auto" w:sz="4" w:space="0"/>
              <w:left w:val="single" w:color="auto" w:sz="4" w:space="0"/>
              <w:bottom w:val="single" w:color="auto" w:sz="4" w:space="0"/>
              <w:right w:val="single" w:color="auto" w:sz="4" w:space="0"/>
            </w:tcBorders>
            <w:vAlign w:val="center"/>
          </w:tcPr>
          <w:p w14:paraId="40CA4A3F">
            <w:pPr>
              <w:snapToGrid w:val="0"/>
              <w:spacing w:line="300" w:lineRule="exact"/>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1</w:t>
            </w:r>
          </w:p>
        </w:tc>
        <w:tc>
          <w:tcPr>
            <w:tcW w:w="9063" w:type="dxa"/>
            <w:tcBorders>
              <w:top w:val="single" w:color="auto" w:sz="4" w:space="0"/>
              <w:left w:val="single" w:color="auto" w:sz="4" w:space="0"/>
              <w:bottom w:val="single" w:color="auto" w:sz="4" w:space="0"/>
              <w:right w:val="single" w:color="auto" w:sz="4" w:space="0"/>
            </w:tcBorders>
            <w:vAlign w:val="center"/>
          </w:tcPr>
          <w:p w14:paraId="08B6975F">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项目名称：</w:t>
            </w:r>
            <w:r>
              <w:rPr>
                <w:rFonts w:hint="eastAsia" w:ascii="宋体" w:hAnsi="宋体" w:eastAsia="宋体" w:cs="宋体"/>
                <w:color w:val="auto"/>
                <w:spacing w:val="11"/>
                <w:szCs w:val="21"/>
                <w:highlight w:val="none"/>
                <w:lang w:eastAsia="zh-CN"/>
              </w:rPr>
              <w:t>长兴县龙山中学食堂设备采购项目</w:t>
            </w:r>
            <w:r>
              <w:rPr>
                <w:rFonts w:hint="eastAsia" w:ascii="宋体" w:hAnsi="宋体" w:eastAsia="宋体" w:cs="宋体"/>
                <w:color w:val="auto"/>
                <w:spacing w:val="11"/>
                <w:szCs w:val="21"/>
                <w:highlight w:val="none"/>
              </w:rPr>
              <w:t xml:space="preserve"> </w:t>
            </w:r>
          </w:p>
        </w:tc>
      </w:tr>
      <w:tr w14:paraId="36479A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899" w:type="dxa"/>
            <w:tcBorders>
              <w:top w:val="single" w:color="auto" w:sz="4" w:space="0"/>
              <w:left w:val="single" w:color="auto" w:sz="4" w:space="0"/>
              <w:bottom w:val="single" w:color="auto" w:sz="4" w:space="0"/>
              <w:right w:val="single" w:color="auto" w:sz="4" w:space="0"/>
            </w:tcBorders>
            <w:vAlign w:val="center"/>
          </w:tcPr>
          <w:p w14:paraId="79ABB83B">
            <w:pPr>
              <w:snapToGrid w:val="0"/>
              <w:spacing w:line="300" w:lineRule="exact"/>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2</w:t>
            </w:r>
          </w:p>
        </w:tc>
        <w:tc>
          <w:tcPr>
            <w:tcW w:w="9063" w:type="dxa"/>
            <w:tcBorders>
              <w:top w:val="single" w:color="auto" w:sz="4" w:space="0"/>
              <w:left w:val="single" w:color="auto" w:sz="4" w:space="0"/>
              <w:bottom w:val="single" w:color="auto" w:sz="4" w:space="0"/>
              <w:right w:val="single" w:color="auto" w:sz="4" w:space="0"/>
            </w:tcBorders>
            <w:vAlign w:val="center"/>
          </w:tcPr>
          <w:p w14:paraId="06D53F04">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采购内容及数量：详见磋商需求</w:t>
            </w:r>
          </w:p>
        </w:tc>
      </w:tr>
      <w:tr w14:paraId="1DFF76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899" w:type="dxa"/>
            <w:tcBorders>
              <w:top w:val="single" w:color="auto" w:sz="4" w:space="0"/>
              <w:left w:val="single" w:color="auto" w:sz="4" w:space="0"/>
              <w:bottom w:val="single" w:color="auto" w:sz="4" w:space="0"/>
              <w:right w:val="single" w:color="auto" w:sz="4" w:space="0"/>
            </w:tcBorders>
            <w:vAlign w:val="center"/>
          </w:tcPr>
          <w:p w14:paraId="3D21BE6C">
            <w:pPr>
              <w:snapToGrid w:val="0"/>
              <w:spacing w:line="300" w:lineRule="exact"/>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3</w:t>
            </w:r>
          </w:p>
        </w:tc>
        <w:tc>
          <w:tcPr>
            <w:tcW w:w="9063" w:type="dxa"/>
            <w:tcBorders>
              <w:top w:val="single" w:color="auto" w:sz="4" w:space="0"/>
              <w:left w:val="single" w:color="auto" w:sz="4" w:space="0"/>
              <w:bottom w:val="single" w:color="auto" w:sz="4" w:space="0"/>
              <w:right w:val="single" w:color="auto" w:sz="4" w:space="0"/>
            </w:tcBorders>
            <w:vAlign w:val="center"/>
          </w:tcPr>
          <w:p w14:paraId="1B60564A">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磋商报价及费用：1.本项目磋商应以人民币报价；2.不论磋商结果如何，供应商均应自行承担所有与磋商有关的全部费用。</w:t>
            </w:r>
          </w:p>
        </w:tc>
      </w:tr>
      <w:tr w14:paraId="560517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899" w:type="dxa"/>
            <w:tcBorders>
              <w:top w:val="single" w:color="auto" w:sz="4" w:space="0"/>
              <w:left w:val="single" w:color="auto" w:sz="4" w:space="0"/>
              <w:bottom w:val="single" w:color="auto" w:sz="4" w:space="0"/>
              <w:right w:val="single" w:color="auto" w:sz="4" w:space="0"/>
            </w:tcBorders>
            <w:vAlign w:val="center"/>
          </w:tcPr>
          <w:p w14:paraId="760DEAA2">
            <w:pPr>
              <w:snapToGrid w:val="0"/>
              <w:spacing w:line="300" w:lineRule="exact"/>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4</w:t>
            </w:r>
          </w:p>
        </w:tc>
        <w:tc>
          <w:tcPr>
            <w:tcW w:w="9063" w:type="dxa"/>
            <w:tcBorders>
              <w:top w:val="single" w:color="auto" w:sz="4" w:space="0"/>
              <w:left w:val="single" w:color="auto" w:sz="4" w:space="0"/>
              <w:bottom w:val="single" w:color="auto" w:sz="4" w:space="0"/>
              <w:right w:val="single" w:color="auto" w:sz="4" w:space="0"/>
            </w:tcBorders>
            <w:vAlign w:val="center"/>
          </w:tcPr>
          <w:p w14:paraId="2AE06836">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磋商保证金：</w:t>
            </w:r>
            <w:r>
              <w:rPr>
                <w:rFonts w:hint="eastAsia" w:ascii="宋体" w:hAnsi="宋体" w:eastAsia="宋体" w:cs="宋体"/>
                <w:b/>
                <w:bCs/>
                <w:color w:val="auto"/>
                <w:kern w:val="0"/>
                <w:szCs w:val="21"/>
                <w:highlight w:val="none"/>
              </w:rPr>
              <w:t>无</w:t>
            </w:r>
            <w:r>
              <w:rPr>
                <w:rFonts w:hint="eastAsia" w:ascii="宋体" w:hAnsi="宋体" w:eastAsia="宋体" w:cs="宋体"/>
                <w:b/>
                <w:bCs/>
                <w:color w:val="auto"/>
                <w:szCs w:val="21"/>
                <w:highlight w:val="none"/>
              </w:rPr>
              <w:t>。</w:t>
            </w:r>
          </w:p>
        </w:tc>
      </w:tr>
      <w:tr w14:paraId="4862DA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5" w:hRule="atLeast"/>
        </w:trPr>
        <w:tc>
          <w:tcPr>
            <w:tcW w:w="899" w:type="dxa"/>
            <w:tcBorders>
              <w:top w:val="single" w:color="auto" w:sz="4" w:space="0"/>
              <w:left w:val="single" w:color="auto" w:sz="4" w:space="0"/>
              <w:bottom w:val="single" w:color="auto" w:sz="4" w:space="0"/>
              <w:right w:val="single" w:color="auto" w:sz="4" w:space="0"/>
            </w:tcBorders>
            <w:vAlign w:val="center"/>
          </w:tcPr>
          <w:p w14:paraId="5BAA14FF">
            <w:pPr>
              <w:snapToGrid w:val="0"/>
              <w:spacing w:line="300" w:lineRule="exact"/>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5</w:t>
            </w:r>
          </w:p>
        </w:tc>
        <w:tc>
          <w:tcPr>
            <w:tcW w:w="9063" w:type="dxa"/>
            <w:tcBorders>
              <w:top w:val="single" w:color="auto" w:sz="4" w:space="0"/>
              <w:left w:val="single" w:color="auto" w:sz="4" w:space="0"/>
              <w:bottom w:val="single" w:color="auto" w:sz="4" w:space="0"/>
              <w:right w:val="single" w:color="auto" w:sz="4" w:space="0"/>
            </w:tcBorders>
            <w:vAlign w:val="center"/>
          </w:tcPr>
          <w:p w14:paraId="2EE21709">
            <w:pPr>
              <w:snapToGrid w:val="0"/>
              <w:spacing w:line="300" w:lineRule="exact"/>
              <w:rPr>
                <w:rFonts w:hint="eastAsia" w:ascii="宋体" w:hAnsi="宋体" w:eastAsia="宋体" w:cs="宋体"/>
                <w:b/>
                <w:color w:val="auto"/>
                <w:spacing w:val="11"/>
                <w:szCs w:val="21"/>
                <w:highlight w:val="none"/>
              </w:rPr>
            </w:pPr>
            <w:r>
              <w:rPr>
                <w:rFonts w:hint="eastAsia" w:ascii="宋体" w:hAnsi="宋体" w:eastAsia="宋体" w:cs="宋体"/>
                <w:color w:val="auto"/>
                <w:spacing w:val="11"/>
                <w:szCs w:val="21"/>
                <w:highlight w:val="none"/>
              </w:rPr>
              <w:t>答疑与澄清：供应商应认真阅读本磋商文件，如认为竞争性磋商文件表述不清晰、存在歧视性、排他性或者其他违法内容的，应当在</w:t>
            </w:r>
            <w:r>
              <w:rPr>
                <w:rFonts w:hint="eastAsia" w:ascii="宋体" w:hAnsi="宋体" w:eastAsia="宋体" w:cs="宋体"/>
                <w:color w:val="auto"/>
                <w:spacing w:val="11"/>
                <w:szCs w:val="21"/>
                <w:highlight w:val="none"/>
                <w:lang w:eastAsia="zh-CN"/>
              </w:rPr>
              <w:t>2025年6月</w:t>
            </w:r>
            <w:r>
              <w:rPr>
                <w:rFonts w:hint="eastAsia" w:ascii="宋体" w:hAnsi="宋体" w:eastAsia="宋体" w:cs="宋体"/>
                <w:color w:val="auto"/>
                <w:spacing w:val="11"/>
                <w:szCs w:val="21"/>
                <w:highlight w:val="none"/>
                <w:lang w:val="en-US" w:eastAsia="zh-CN"/>
              </w:rPr>
              <w:t xml:space="preserve">  </w:t>
            </w:r>
            <w:r>
              <w:rPr>
                <w:rFonts w:hint="eastAsia" w:ascii="宋体" w:hAnsi="宋体" w:eastAsia="宋体" w:cs="宋体"/>
                <w:color w:val="auto"/>
                <w:spacing w:val="11"/>
                <w:szCs w:val="21"/>
                <w:highlight w:val="none"/>
              </w:rPr>
              <w:t xml:space="preserve"> 日上午11：00时前以书面（含传真）形式向采购人一次性提出（供应商应把握所提疑问是否确需澄清或质疑，相关非实质性问题可以沟通解决的请及时电话联系，以免答疑后影响用户的正常采购进程）；采购人将在</w:t>
            </w:r>
            <w:r>
              <w:rPr>
                <w:rFonts w:hint="eastAsia" w:ascii="宋体" w:hAnsi="宋体" w:eastAsia="宋体" w:cs="宋体"/>
                <w:color w:val="auto"/>
                <w:spacing w:val="11"/>
                <w:szCs w:val="21"/>
                <w:highlight w:val="none"/>
                <w:lang w:eastAsia="zh-CN"/>
              </w:rPr>
              <w:t>2025年6月</w:t>
            </w:r>
            <w:r>
              <w:rPr>
                <w:rFonts w:hint="eastAsia" w:ascii="宋体" w:hAnsi="宋体" w:eastAsia="宋体" w:cs="宋体"/>
                <w:color w:val="auto"/>
                <w:spacing w:val="11"/>
                <w:szCs w:val="21"/>
                <w:highlight w:val="none"/>
                <w:lang w:val="en-US" w:eastAsia="zh-CN"/>
              </w:rPr>
              <w:t xml:space="preserve">   </w:t>
            </w:r>
            <w:r>
              <w:rPr>
                <w:rFonts w:hint="eastAsia" w:ascii="宋体" w:hAnsi="宋体" w:eastAsia="宋体" w:cs="宋体"/>
                <w:color w:val="auto"/>
                <w:spacing w:val="11"/>
                <w:szCs w:val="21"/>
                <w:highlight w:val="none"/>
              </w:rPr>
              <w:t>日17：00前内统一进行澄清和修改，</w:t>
            </w:r>
            <w:r>
              <w:rPr>
                <w:rFonts w:hint="eastAsia" w:ascii="宋体" w:hAnsi="宋体" w:eastAsia="宋体" w:cs="宋体"/>
                <w:color w:val="auto"/>
                <w:szCs w:val="21"/>
                <w:highlight w:val="none"/>
              </w:rPr>
              <w:t>在财政部门指定的政府采购信息发布媒体上发布更正公告，</w:t>
            </w:r>
            <w:r>
              <w:rPr>
                <w:rFonts w:hint="eastAsia" w:ascii="宋体" w:hAnsi="宋体" w:eastAsia="宋体" w:cs="宋体"/>
                <w:color w:val="auto"/>
                <w:spacing w:val="11"/>
                <w:szCs w:val="21"/>
                <w:highlight w:val="none"/>
              </w:rPr>
              <w:t>并书面（含传真）通知所有认购竞争性磋商文件的供应商。供应商未按规定要求提出的，则视同认可竞争性磋商文件，但法律法规及规范性文件有明确规定的除外。</w:t>
            </w:r>
          </w:p>
        </w:tc>
      </w:tr>
      <w:tr w14:paraId="1DBDA8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899" w:type="dxa"/>
            <w:tcBorders>
              <w:top w:val="single" w:color="auto" w:sz="4" w:space="0"/>
              <w:left w:val="single" w:color="auto" w:sz="4" w:space="0"/>
              <w:bottom w:val="single" w:color="auto" w:sz="4" w:space="0"/>
              <w:right w:val="single" w:color="auto" w:sz="4" w:space="0"/>
            </w:tcBorders>
            <w:vAlign w:val="center"/>
          </w:tcPr>
          <w:p w14:paraId="5E0E52BE">
            <w:pPr>
              <w:snapToGrid w:val="0"/>
              <w:spacing w:line="300" w:lineRule="exact"/>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6</w:t>
            </w:r>
          </w:p>
        </w:tc>
        <w:tc>
          <w:tcPr>
            <w:tcW w:w="9063" w:type="dxa"/>
            <w:tcBorders>
              <w:top w:val="single" w:color="auto" w:sz="4" w:space="0"/>
              <w:left w:val="single" w:color="auto" w:sz="4" w:space="0"/>
              <w:bottom w:val="single" w:color="auto" w:sz="4" w:space="0"/>
              <w:right w:val="single" w:color="auto" w:sz="4" w:space="0"/>
            </w:tcBorders>
            <w:vAlign w:val="center"/>
          </w:tcPr>
          <w:p w14:paraId="7B1D7867">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b/>
                <w:color w:val="auto"/>
                <w:spacing w:val="14"/>
                <w:kern w:val="24"/>
                <w:szCs w:val="21"/>
                <w:highlight w:val="none"/>
              </w:rPr>
              <w:t>▲本项目设定最高限价：</w:t>
            </w:r>
            <w:r>
              <w:rPr>
                <w:rFonts w:hint="eastAsia" w:ascii="宋体" w:hAnsi="宋体" w:eastAsia="宋体" w:cs="宋体"/>
                <w:b/>
                <w:color w:val="auto"/>
                <w:spacing w:val="14"/>
                <w:kern w:val="24"/>
                <w:szCs w:val="21"/>
                <w:highlight w:val="none"/>
                <w:lang w:val="en-US" w:eastAsia="zh-CN"/>
              </w:rPr>
              <w:t>785375.00</w:t>
            </w:r>
            <w:r>
              <w:rPr>
                <w:rFonts w:hint="eastAsia" w:ascii="宋体" w:hAnsi="宋体" w:eastAsia="宋体" w:cs="宋体"/>
                <w:b/>
                <w:bCs/>
                <w:color w:val="auto"/>
                <w:spacing w:val="11"/>
                <w:szCs w:val="21"/>
                <w:highlight w:val="none"/>
              </w:rPr>
              <w:t>元，高于最高限价的</w:t>
            </w:r>
            <w:r>
              <w:rPr>
                <w:rFonts w:hint="eastAsia" w:ascii="宋体" w:hAnsi="宋体" w:eastAsia="宋体" w:cs="宋体"/>
                <w:b/>
                <w:bCs/>
                <w:color w:val="auto"/>
                <w:spacing w:val="11"/>
                <w:szCs w:val="21"/>
                <w:highlight w:val="none"/>
                <w:lang w:val="en-US" w:eastAsia="zh-CN"/>
              </w:rPr>
              <w:t>磋商响应</w:t>
            </w:r>
            <w:r>
              <w:rPr>
                <w:rFonts w:hint="eastAsia" w:ascii="宋体" w:hAnsi="宋体" w:eastAsia="宋体" w:cs="宋体"/>
                <w:b/>
                <w:bCs/>
                <w:color w:val="auto"/>
                <w:spacing w:val="11"/>
                <w:szCs w:val="21"/>
                <w:highlight w:val="none"/>
              </w:rPr>
              <w:t>都将被否决。</w:t>
            </w:r>
          </w:p>
        </w:tc>
      </w:tr>
      <w:tr w14:paraId="7D0A42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899" w:type="dxa"/>
            <w:tcBorders>
              <w:top w:val="single" w:color="auto" w:sz="4" w:space="0"/>
              <w:left w:val="single" w:color="auto" w:sz="4" w:space="0"/>
              <w:bottom w:val="single" w:color="auto" w:sz="4" w:space="0"/>
              <w:right w:val="single" w:color="auto" w:sz="4" w:space="0"/>
            </w:tcBorders>
            <w:vAlign w:val="center"/>
          </w:tcPr>
          <w:p w14:paraId="04BDF69E">
            <w:pPr>
              <w:snapToGrid w:val="0"/>
              <w:spacing w:line="300" w:lineRule="exact"/>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7</w:t>
            </w:r>
          </w:p>
        </w:tc>
        <w:tc>
          <w:tcPr>
            <w:tcW w:w="9063" w:type="dxa"/>
            <w:tcBorders>
              <w:top w:val="single" w:color="auto" w:sz="4" w:space="0"/>
              <w:left w:val="single" w:color="auto" w:sz="4" w:space="0"/>
              <w:bottom w:val="single" w:color="auto" w:sz="4" w:space="0"/>
              <w:right w:val="single" w:color="auto" w:sz="4" w:space="0"/>
            </w:tcBorders>
            <w:vAlign w:val="center"/>
          </w:tcPr>
          <w:p w14:paraId="0BC551DD">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磋商响应文件构成和份数：</w:t>
            </w:r>
          </w:p>
          <w:p w14:paraId="21230915">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1.形式：本项目实行全流程网上电子投标。</w:t>
            </w:r>
          </w:p>
          <w:p w14:paraId="4E0EDA6E">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2.组成：供应商应准备</w:t>
            </w:r>
            <w:r>
              <w:rPr>
                <w:rFonts w:hint="eastAsia" w:ascii="宋体" w:hAnsi="宋体" w:eastAsia="宋体" w:cs="宋体"/>
                <w:color w:val="auto"/>
                <w:szCs w:val="21"/>
                <w:highlight w:val="none"/>
                <w:lang w:val="zh-CN"/>
              </w:rPr>
              <w:t>上传的</w:t>
            </w:r>
            <w:r>
              <w:rPr>
                <w:rFonts w:hint="eastAsia" w:ascii="宋体" w:hAnsi="宋体" w:eastAsia="宋体" w:cs="宋体"/>
                <w:color w:val="auto"/>
                <w:spacing w:val="11"/>
                <w:szCs w:val="21"/>
                <w:highlight w:val="none"/>
              </w:rPr>
              <w:t>电子磋商响应文件1份、以介质存储的数据电文形式的备份磋商响应文件（U盘或光盘）1份、纸质备份磋商响应文件1份，共三类。</w:t>
            </w:r>
          </w:p>
          <w:p w14:paraId="507FFF58">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3.</w:t>
            </w:r>
            <w:r>
              <w:rPr>
                <w:rFonts w:hint="eastAsia" w:ascii="宋体" w:hAnsi="宋体" w:eastAsia="宋体" w:cs="宋体"/>
                <w:b/>
                <w:bCs/>
                <w:color w:val="auto"/>
                <w:szCs w:val="21"/>
                <w:highlight w:val="none"/>
              </w:rPr>
              <w:t>成交供应商在领取成交通知书之前再递交</w:t>
            </w: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rPr>
              <w:t>份纸质版磋商响应文件。</w:t>
            </w:r>
          </w:p>
        </w:tc>
      </w:tr>
      <w:tr w14:paraId="162D04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899" w:type="dxa"/>
            <w:tcBorders>
              <w:top w:val="single" w:color="auto" w:sz="4" w:space="0"/>
              <w:left w:val="single" w:color="auto" w:sz="4" w:space="0"/>
              <w:bottom w:val="single" w:color="auto" w:sz="4" w:space="0"/>
              <w:right w:val="single" w:color="auto" w:sz="4" w:space="0"/>
            </w:tcBorders>
            <w:vAlign w:val="center"/>
          </w:tcPr>
          <w:p w14:paraId="1F9EB12A">
            <w:pPr>
              <w:snapToGrid w:val="0"/>
              <w:spacing w:line="300" w:lineRule="exact"/>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8</w:t>
            </w:r>
          </w:p>
        </w:tc>
        <w:tc>
          <w:tcPr>
            <w:tcW w:w="9063" w:type="dxa"/>
            <w:tcBorders>
              <w:top w:val="single" w:color="auto" w:sz="4" w:space="0"/>
              <w:left w:val="single" w:color="auto" w:sz="4" w:space="0"/>
              <w:bottom w:val="single" w:color="auto" w:sz="4" w:space="0"/>
              <w:right w:val="single" w:color="auto" w:sz="4" w:space="0"/>
            </w:tcBorders>
            <w:vAlign w:val="center"/>
          </w:tcPr>
          <w:p w14:paraId="0EE85DB2">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磋商响应文件的形式和效力：</w:t>
            </w:r>
          </w:p>
          <w:p w14:paraId="67400733">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磋商响应文件分为电子磋商响应文件以及备份磋商响应文件，备份文件分为以介质存储的数据电文形式的备份磋商响应文件（U盘或光盘）和纸质备份磋商响应文件。</w:t>
            </w:r>
          </w:p>
          <w:p w14:paraId="0C51D2FA">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1.电子磋商响应文件部分：供应商应根据“政采云供应商项目采购</w:t>
            </w:r>
            <w:r>
              <w:rPr>
                <w:rFonts w:hint="eastAsia" w:ascii="宋体" w:hAnsi="宋体" w:eastAsia="宋体" w:cs="宋体"/>
                <w:color w:val="auto"/>
                <w:spacing w:val="11"/>
                <w:szCs w:val="21"/>
                <w:highlight w:val="none"/>
                <w:lang w:eastAsia="zh-CN"/>
              </w:rPr>
              <w:t>－</w:t>
            </w:r>
            <w:r>
              <w:rPr>
                <w:rFonts w:hint="eastAsia" w:ascii="宋体" w:hAnsi="宋体" w:eastAsia="宋体" w:cs="宋体"/>
                <w:color w:val="auto"/>
                <w:spacing w:val="11"/>
                <w:szCs w:val="21"/>
                <w:highlight w:val="none"/>
              </w:rPr>
              <w:t>电子招投标操作指南”及本磋商文件规定的格式和顺序编制，按电子磋商响应文件要求制作、加密并递交，进行关联定位。</w:t>
            </w:r>
          </w:p>
          <w:p w14:paraId="320989C1">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2.以介质存储的数据电文形式的备份磋商响应文件部分：即电子磋商响应文件的备份文件，按“政采云供应商项目采购</w:t>
            </w:r>
            <w:r>
              <w:rPr>
                <w:rFonts w:hint="eastAsia" w:ascii="宋体" w:hAnsi="宋体" w:eastAsia="宋体" w:cs="宋体"/>
                <w:color w:val="auto"/>
                <w:spacing w:val="11"/>
                <w:szCs w:val="21"/>
                <w:highlight w:val="none"/>
                <w:lang w:eastAsia="zh-CN"/>
              </w:rPr>
              <w:t>－</w:t>
            </w:r>
            <w:r>
              <w:rPr>
                <w:rFonts w:hint="eastAsia" w:ascii="宋体" w:hAnsi="宋体" w:eastAsia="宋体" w:cs="宋体"/>
                <w:color w:val="auto"/>
                <w:spacing w:val="11"/>
                <w:szCs w:val="21"/>
                <w:highlight w:val="none"/>
              </w:rPr>
              <w:t>电子招投标操作指南”制作的备份文件。以U盘或光盘形式存储，并单独密封递交。</w:t>
            </w:r>
          </w:p>
          <w:p w14:paraId="2D644DD3">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3.纸质备份磋商响应文件部分：电子磋商响应文件的备份文件按须知“磋商响应文件的组成”编制，制作成纸质文件，并单独密封递交。</w:t>
            </w:r>
          </w:p>
          <w:p w14:paraId="159AA336">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4.磋商响应文件的效力：磋商响应文件的启用，按先后顺位分别为电子磋商响应文件、以介质存储的数据电文形式的备份磋商响应文件（U盘或光盘）、纸质备份磋商响应文件。在下一顺位的磋商响应文件启用时，前一顺位的磋商响应文件自动失效。</w:t>
            </w:r>
          </w:p>
          <w:p w14:paraId="6F016666">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备注：以供应商解密成功的上传电子磋商响应文件为准，除非供应商原因导致的电子磋商响应文件上传不全、无法打开、显示缺陷等才进行第二、第三效力文件的启用。</w:t>
            </w:r>
          </w:p>
        </w:tc>
      </w:tr>
      <w:tr w14:paraId="592FB0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899" w:type="dxa"/>
            <w:tcBorders>
              <w:top w:val="single" w:color="auto" w:sz="4" w:space="0"/>
              <w:left w:val="single" w:color="auto" w:sz="4" w:space="0"/>
              <w:bottom w:val="single" w:color="auto" w:sz="4" w:space="0"/>
              <w:right w:val="single" w:color="auto" w:sz="4" w:space="0"/>
            </w:tcBorders>
            <w:vAlign w:val="center"/>
          </w:tcPr>
          <w:p w14:paraId="26333AF5">
            <w:pPr>
              <w:snapToGrid w:val="0"/>
              <w:spacing w:line="300" w:lineRule="exact"/>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9</w:t>
            </w:r>
          </w:p>
        </w:tc>
        <w:tc>
          <w:tcPr>
            <w:tcW w:w="9063" w:type="dxa"/>
            <w:tcBorders>
              <w:top w:val="single" w:color="auto" w:sz="4" w:space="0"/>
              <w:left w:val="single" w:color="auto" w:sz="4" w:space="0"/>
              <w:bottom w:val="single" w:color="auto" w:sz="4" w:space="0"/>
              <w:right w:val="single" w:color="auto" w:sz="4" w:space="0"/>
            </w:tcBorders>
            <w:vAlign w:val="center"/>
          </w:tcPr>
          <w:p w14:paraId="5861AC4C">
            <w:pPr>
              <w:spacing w:line="300" w:lineRule="exact"/>
              <w:rPr>
                <w:rFonts w:hint="eastAsia" w:ascii="宋体" w:hAnsi="宋体" w:eastAsia="宋体" w:cs="宋体"/>
                <w:color w:val="auto"/>
                <w:spacing w:val="11"/>
                <w:szCs w:val="21"/>
                <w:highlight w:val="none"/>
              </w:rPr>
            </w:pPr>
            <w:r>
              <w:rPr>
                <w:rFonts w:hint="eastAsia" w:ascii="宋体" w:hAnsi="宋体" w:eastAsia="宋体" w:cs="宋体"/>
                <w:b/>
                <w:bCs/>
                <w:color w:val="auto"/>
                <w:spacing w:val="11"/>
                <w:szCs w:val="21"/>
                <w:highlight w:val="none"/>
              </w:rPr>
              <w:t>纸质备份磋商响应文件</w:t>
            </w:r>
            <w:r>
              <w:rPr>
                <w:rFonts w:hint="eastAsia" w:ascii="宋体" w:hAnsi="宋体" w:eastAsia="宋体" w:cs="宋体"/>
                <w:color w:val="auto"/>
                <w:spacing w:val="11"/>
                <w:szCs w:val="21"/>
                <w:highlight w:val="none"/>
              </w:rPr>
              <w:t>应按以下要求装订：</w:t>
            </w:r>
          </w:p>
          <w:p w14:paraId="2F1FBA25">
            <w:pPr>
              <w:spacing w:line="300" w:lineRule="exact"/>
              <w:rPr>
                <w:rFonts w:hint="eastAsia" w:ascii="宋体" w:hAnsi="宋体" w:eastAsia="宋体" w:cs="宋体"/>
                <w:b/>
                <w:color w:val="auto"/>
                <w:spacing w:val="11"/>
                <w:szCs w:val="21"/>
                <w:highlight w:val="none"/>
                <w:u w:val="single"/>
              </w:rPr>
            </w:pPr>
            <w:r>
              <w:rPr>
                <w:rFonts w:hint="eastAsia" w:ascii="宋体" w:hAnsi="宋体" w:eastAsia="宋体" w:cs="宋体"/>
                <w:color w:val="auto"/>
                <w:spacing w:val="11"/>
                <w:szCs w:val="21"/>
                <w:highlight w:val="none"/>
              </w:rPr>
              <w:t>分册装订，</w:t>
            </w:r>
            <w:r>
              <w:rPr>
                <w:rFonts w:hint="eastAsia" w:ascii="宋体" w:hAnsi="宋体" w:eastAsia="宋体" w:cs="宋体"/>
                <w:b/>
                <w:color w:val="auto"/>
                <w:spacing w:val="11"/>
                <w:szCs w:val="21"/>
                <w:highlight w:val="none"/>
              </w:rPr>
              <w:t>共分</w:t>
            </w:r>
            <w:r>
              <w:rPr>
                <w:rFonts w:hint="eastAsia" w:ascii="宋体" w:hAnsi="宋体" w:eastAsia="宋体" w:cs="宋体"/>
                <w:b/>
                <w:color w:val="auto"/>
                <w:spacing w:val="11"/>
                <w:szCs w:val="21"/>
                <w:highlight w:val="none"/>
                <w:u w:val="single"/>
              </w:rPr>
              <w:t>2</w:t>
            </w:r>
            <w:r>
              <w:rPr>
                <w:rFonts w:hint="eastAsia" w:ascii="宋体" w:hAnsi="宋体" w:eastAsia="宋体" w:cs="宋体"/>
                <w:b/>
                <w:color w:val="auto"/>
                <w:spacing w:val="11"/>
                <w:szCs w:val="21"/>
                <w:highlight w:val="none"/>
              </w:rPr>
              <w:t>册，分别为：“</w:t>
            </w:r>
            <w:r>
              <w:rPr>
                <w:rFonts w:hint="eastAsia" w:ascii="宋体" w:hAnsi="宋体" w:eastAsia="宋体" w:cs="宋体"/>
                <w:b/>
                <w:bCs/>
                <w:color w:val="auto"/>
                <w:spacing w:val="11"/>
                <w:szCs w:val="21"/>
                <w:highlight w:val="none"/>
                <w:u w:val="single"/>
              </w:rPr>
              <w:t>商务及资信技术文件</w:t>
            </w:r>
            <w:r>
              <w:rPr>
                <w:rFonts w:hint="eastAsia" w:ascii="宋体" w:hAnsi="宋体" w:eastAsia="宋体" w:cs="宋体"/>
                <w:b/>
                <w:bCs/>
                <w:color w:val="auto"/>
                <w:spacing w:val="11"/>
                <w:szCs w:val="21"/>
                <w:highlight w:val="none"/>
                <w:u w:val="single"/>
                <w:lang w:eastAsia="zh-CN"/>
              </w:rPr>
              <w:t>”“</w:t>
            </w:r>
            <w:r>
              <w:rPr>
                <w:rFonts w:hint="eastAsia" w:ascii="宋体" w:hAnsi="宋体" w:eastAsia="宋体" w:cs="宋体"/>
                <w:b/>
                <w:bCs/>
                <w:color w:val="auto"/>
                <w:spacing w:val="11"/>
                <w:szCs w:val="21"/>
                <w:highlight w:val="none"/>
                <w:u w:val="single"/>
              </w:rPr>
              <w:t>报价文件”。</w:t>
            </w:r>
          </w:p>
          <w:p w14:paraId="02E76F4B">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b/>
                <w:bCs/>
                <w:color w:val="auto"/>
                <w:spacing w:val="11"/>
                <w:szCs w:val="21"/>
                <w:highlight w:val="none"/>
              </w:rPr>
              <w:t>纸质备份磋商响应文件每册装订应牢固、不易拆散和换页，不得采用活页装订（提倡双面编制）。</w:t>
            </w:r>
          </w:p>
        </w:tc>
      </w:tr>
      <w:tr w14:paraId="32E56D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899" w:type="dxa"/>
            <w:tcBorders>
              <w:top w:val="single" w:color="auto" w:sz="4" w:space="0"/>
              <w:left w:val="single" w:color="auto" w:sz="4" w:space="0"/>
              <w:bottom w:val="single" w:color="auto" w:sz="4" w:space="0"/>
              <w:right w:val="single" w:color="auto" w:sz="4" w:space="0"/>
            </w:tcBorders>
            <w:vAlign w:val="center"/>
          </w:tcPr>
          <w:p w14:paraId="1C5F501D">
            <w:pPr>
              <w:snapToGrid w:val="0"/>
              <w:spacing w:line="300" w:lineRule="exact"/>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10</w:t>
            </w:r>
          </w:p>
        </w:tc>
        <w:tc>
          <w:tcPr>
            <w:tcW w:w="9063" w:type="dxa"/>
            <w:tcBorders>
              <w:top w:val="single" w:color="auto" w:sz="4" w:space="0"/>
              <w:left w:val="single" w:color="auto" w:sz="4" w:space="0"/>
              <w:bottom w:val="single" w:color="auto" w:sz="4" w:space="0"/>
              <w:right w:val="single" w:color="auto" w:sz="4" w:space="0"/>
            </w:tcBorders>
            <w:vAlign w:val="center"/>
          </w:tcPr>
          <w:p w14:paraId="1E911F16">
            <w:pPr>
              <w:snapToGrid w:val="0"/>
              <w:spacing w:line="300" w:lineRule="exact"/>
              <w:rPr>
                <w:rFonts w:hint="eastAsia" w:ascii="宋体" w:hAnsi="宋体" w:eastAsia="宋体" w:cs="宋体"/>
                <w:b/>
                <w:bCs/>
                <w:color w:val="auto"/>
                <w:spacing w:val="11"/>
                <w:szCs w:val="21"/>
                <w:highlight w:val="none"/>
              </w:rPr>
            </w:pPr>
            <w:r>
              <w:rPr>
                <w:rFonts w:hint="eastAsia" w:ascii="宋体" w:hAnsi="宋体" w:eastAsia="宋体" w:cs="宋体"/>
                <w:b/>
                <w:bCs/>
                <w:color w:val="auto"/>
                <w:spacing w:val="11"/>
                <w:szCs w:val="21"/>
                <w:highlight w:val="none"/>
              </w:rPr>
              <w:t>磋商响应文件签字、盖章要求：上传的电子磋商响应文件的盖章可采用CA锁电子签章进行，如办理了法人电子锁，</w:t>
            </w:r>
            <w:r>
              <w:rPr>
                <w:rFonts w:hint="eastAsia" w:ascii="宋体" w:hAnsi="宋体" w:eastAsia="宋体" w:cs="宋体"/>
                <w:b/>
                <w:bCs/>
                <w:color w:val="auto"/>
                <w:spacing w:val="11"/>
                <w:szCs w:val="21"/>
                <w:highlight w:val="none"/>
                <w:lang w:eastAsia="zh-CN"/>
              </w:rPr>
              <w:t>法</w:t>
            </w:r>
            <w:r>
              <w:rPr>
                <w:rFonts w:hint="eastAsia" w:ascii="宋体" w:hAnsi="宋体" w:eastAsia="宋体" w:cs="宋体"/>
                <w:b/>
                <w:bCs/>
                <w:color w:val="auto"/>
                <w:spacing w:val="11"/>
                <w:szCs w:val="21"/>
                <w:highlight w:val="none"/>
                <w:lang w:val="en-US" w:eastAsia="zh-CN"/>
              </w:rPr>
              <w:t>定</w:t>
            </w:r>
            <w:r>
              <w:rPr>
                <w:rFonts w:hint="eastAsia" w:ascii="宋体" w:hAnsi="宋体" w:eastAsia="宋体" w:cs="宋体"/>
                <w:b/>
                <w:bCs/>
                <w:color w:val="auto"/>
                <w:spacing w:val="11"/>
                <w:szCs w:val="21"/>
                <w:highlight w:val="none"/>
                <w:lang w:eastAsia="zh-CN"/>
              </w:rPr>
              <w:t>代表人签字</w:t>
            </w:r>
            <w:r>
              <w:rPr>
                <w:rFonts w:hint="eastAsia" w:ascii="宋体" w:hAnsi="宋体" w:eastAsia="宋体" w:cs="宋体"/>
                <w:b/>
                <w:bCs/>
                <w:color w:val="auto"/>
                <w:spacing w:val="11"/>
                <w:szCs w:val="21"/>
                <w:highlight w:val="none"/>
              </w:rPr>
              <w:t>也可以进行电子签章；以介质存储的数据电文形式的备份磋商响应文件（U盘或光盘）、纸质备份磋商响应文件应按磋商文件要求进行签字盖章。</w:t>
            </w:r>
          </w:p>
        </w:tc>
      </w:tr>
      <w:tr w14:paraId="4374FE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899" w:type="dxa"/>
            <w:tcBorders>
              <w:top w:val="single" w:color="auto" w:sz="4" w:space="0"/>
              <w:left w:val="single" w:color="auto" w:sz="4" w:space="0"/>
              <w:bottom w:val="single" w:color="auto" w:sz="4" w:space="0"/>
              <w:right w:val="single" w:color="auto" w:sz="4" w:space="0"/>
            </w:tcBorders>
            <w:vAlign w:val="center"/>
          </w:tcPr>
          <w:p w14:paraId="17C1C367">
            <w:pPr>
              <w:snapToGrid w:val="0"/>
              <w:spacing w:line="300" w:lineRule="exact"/>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11</w:t>
            </w:r>
          </w:p>
        </w:tc>
        <w:tc>
          <w:tcPr>
            <w:tcW w:w="9063" w:type="dxa"/>
            <w:tcBorders>
              <w:top w:val="single" w:color="auto" w:sz="4" w:space="0"/>
              <w:left w:val="single" w:color="auto" w:sz="4" w:space="0"/>
              <w:bottom w:val="single" w:color="auto" w:sz="4" w:space="0"/>
              <w:right w:val="single" w:color="auto" w:sz="4" w:space="0"/>
            </w:tcBorders>
            <w:vAlign w:val="center"/>
          </w:tcPr>
          <w:p w14:paraId="115980D4">
            <w:pPr>
              <w:snapToGrid w:val="0"/>
              <w:spacing w:line="300" w:lineRule="exact"/>
              <w:rPr>
                <w:rFonts w:hint="eastAsia" w:ascii="宋体" w:hAnsi="宋体" w:eastAsia="宋体" w:cs="宋体"/>
                <w:color w:val="auto"/>
                <w:szCs w:val="21"/>
                <w:highlight w:val="none"/>
              </w:rPr>
            </w:pPr>
            <w:r>
              <w:rPr>
                <w:rFonts w:hint="eastAsia" w:ascii="宋体" w:hAnsi="宋体" w:eastAsia="宋体" w:cs="宋体"/>
                <w:b/>
                <w:bCs/>
                <w:color w:val="auto"/>
                <w:spacing w:val="11"/>
                <w:szCs w:val="21"/>
                <w:highlight w:val="none"/>
              </w:rPr>
              <w:t>磋商响应文件的递交要求：</w:t>
            </w:r>
          </w:p>
          <w:p w14:paraId="544E0B90">
            <w:pPr>
              <w:snapToGrid w:val="0"/>
              <w:spacing w:line="300" w:lineRule="exact"/>
              <w:rPr>
                <w:rFonts w:hint="eastAsia" w:ascii="宋体" w:hAnsi="宋体" w:eastAsia="宋体" w:cs="宋体"/>
                <w:b/>
                <w:bCs/>
                <w:color w:val="auto"/>
                <w:spacing w:val="11"/>
                <w:szCs w:val="21"/>
                <w:highlight w:val="none"/>
              </w:rPr>
            </w:pPr>
            <w:r>
              <w:rPr>
                <w:rFonts w:hint="eastAsia" w:ascii="宋体" w:hAnsi="宋体" w:eastAsia="宋体" w:cs="宋体"/>
                <w:b/>
                <w:bCs/>
                <w:color w:val="auto"/>
                <w:spacing w:val="11"/>
                <w:szCs w:val="21"/>
                <w:highlight w:val="none"/>
              </w:rPr>
              <w:t>1.电子磋商响应文件，按政采云平台项目采购</w:t>
            </w:r>
            <w:r>
              <w:rPr>
                <w:rFonts w:hint="eastAsia" w:ascii="宋体" w:hAnsi="宋体" w:eastAsia="宋体" w:cs="宋体"/>
                <w:b/>
                <w:bCs/>
                <w:color w:val="auto"/>
                <w:spacing w:val="11"/>
                <w:szCs w:val="21"/>
                <w:highlight w:val="none"/>
                <w:lang w:eastAsia="zh-CN"/>
              </w:rPr>
              <w:t>－</w:t>
            </w:r>
            <w:r>
              <w:rPr>
                <w:rFonts w:hint="eastAsia" w:ascii="宋体" w:hAnsi="宋体" w:eastAsia="宋体" w:cs="宋体"/>
                <w:b/>
                <w:bCs/>
                <w:color w:val="auto"/>
                <w:spacing w:val="11"/>
                <w:szCs w:val="21"/>
                <w:highlight w:val="none"/>
              </w:rPr>
              <w:t>电子招投标操作指南及本磋商文件要求上传。</w:t>
            </w:r>
          </w:p>
          <w:p w14:paraId="3DE567A6">
            <w:pPr>
              <w:snapToGrid w:val="0"/>
              <w:spacing w:line="300" w:lineRule="exact"/>
              <w:rPr>
                <w:rFonts w:hint="eastAsia" w:ascii="宋体" w:hAnsi="宋体" w:eastAsia="宋体" w:cs="宋体"/>
                <w:b/>
                <w:bCs/>
                <w:color w:val="auto"/>
                <w:spacing w:val="11"/>
                <w:szCs w:val="21"/>
                <w:highlight w:val="none"/>
              </w:rPr>
            </w:pPr>
            <w:r>
              <w:rPr>
                <w:rFonts w:hint="eastAsia" w:ascii="宋体" w:hAnsi="宋体" w:eastAsia="宋体" w:cs="宋体"/>
                <w:b/>
                <w:bCs/>
                <w:color w:val="auto"/>
                <w:spacing w:val="11"/>
                <w:szCs w:val="21"/>
                <w:highlight w:val="none"/>
              </w:rPr>
              <w:t>2.以介质存储的数据电文形式的备份磋商响应文件，按政采云平台项目采购</w:t>
            </w:r>
            <w:r>
              <w:rPr>
                <w:rFonts w:hint="eastAsia" w:ascii="宋体" w:hAnsi="宋体" w:eastAsia="宋体" w:cs="宋体"/>
                <w:b/>
                <w:bCs/>
                <w:color w:val="auto"/>
                <w:spacing w:val="11"/>
                <w:szCs w:val="21"/>
                <w:highlight w:val="none"/>
                <w:lang w:eastAsia="zh-CN"/>
              </w:rPr>
              <w:t>－</w:t>
            </w:r>
            <w:r>
              <w:rPr>
                <w:rFonts w:hint="eastAsia" w:ascii="宋体" w:hAnsi="宋体" w:eastAsia="宋体" w:cs="宋体"/>
                <w:b/>
                <w:bCs/>
                <w:color w:val="auto"/>
                <w:spacing w:val="11"/>
                <w:szCs w:val="21"/>
                <w:highlight w:val="none"/>
              </w:rPr>
              <w:t>电子招投标操作指南中上传的电子磋商响应文件的组成和格式，以密封的U盘或光盘形式提供。</w:t>
            </w:r>
          </w:p>
          <w:p w14:paraId="3AE110BB">
            <w:pPr>
              <w:snapToGrid w:val="0"/>
              <w:spacing w:line="300" w:lineRule="exact"/>
              <w:rPr>
                <w:rFonts w:hint="eastAsia" w:ascii="宋体" w:hAnsi="宋体" w:eastAsia="宋体" w:cs="宋体"/>
                <w:b/>
                <w:bCs/>
                <w:color w:val="auto"/>
                <w:spacing w:val="11"/>
                <w:szCs w:val="21"/>
                <w:highlight w:val="none"/>
              </w:rPr>
            </w:pPr>
            <w:r>
              <w:rPr>
                <w:rFonts w:hint="eastAsia" w:ascii="宋体" w:hAnsi="宋体" w:eastAsia="宋体" w:cs="宋体"/>
                <w:b/>
                <w:bCs/>
                <w:color w:val="auto"/>
                <w:spacing w:val="11"/>
                <w:szCs w:val="21"/>
                <w:highlight w:val="none"/>
              </w:rPr>
              <w:t>3.纸质备份磋商响应文件将以密封的纸质文件的形式递交。</w:t>
            </w:r>
          </w:p>
        </w:tc>
      </w:tr>
      <w:tr w14:paraId="70BBC6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899" w:type="dxa"/>
            <w:tcBorders>
              <w:top w:val="single" w:color="auto" w:sz="4" w:space="0"/>
              <w:left w:val="single" w:color="auto" w:sz="4" w:space="0"/>
              <w:bottom w:val="single" w:color="auto" w:sz="4" w:space="0"/>
              <w:right w:val="single" w:color="auto" w:sz="4" w:space="0"/>
            </w:tcBorders>
            <w:vAlign w:val="center"/>
          </w:tcPr>
          <w:p w14:paraId="0BB49E9C">
            <w:pPr>
              <w:snapToGrid w:val="0"/>
              <w:spacing w:line="300" w:lineRule="exact"/>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12</w:t>
            </w:r>
          </w:p>
        </w:tc>
        <w:tc>
          <w:tcPr>
            <w:tcW w:w="9063" w:type="dxa"/>
            <w:tcBorders>
              <w:top w:val="single" w:color="auto" w:sz="4" w:space="0"/>
              <w:left w:val="single" w:color="auto" w:sz="4" w:space="0"/>
              <w:bottom w:val="single" w:color="auto" w:sz="4" w:space="0"/>
              <w:right w:val="single" w:color="auto" w:sz="4" w:space="0"/>
            </w:tcBorders>
            <w:vAlign w:val="center"/>
          </w:tcPr>
          <w:p w14:paraId="6D78E637">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磋商</w:t>
            </w:r>
            <w:r>
              <w:rPr>
                <w:rFonts w:hint="eastAsia" w:ascii="宋体" w:hAnsi="宋体" w:eastAsia="宋体" w:cs="宋体"/>
                <w:color w:val="auto"/>
                <w:szCs w:val="21"/>
                <w:highlight w:val="none"/>
                <w:lang w:val="zh-CN"/>
              </w:rPr>
              <w:t>响应</w:t>
            </w:r>
            <w:r>
              <w:rPr>
                <w:rFonts w:hint="eastAsia" w:ascii="宋体" w:hAnsi="宋体" w:eastAsia="宋体" w:cs="宋体"/>
                <w:color w:val="auto"/>
                <w:spacing w:val="11"/>
                <w:szCs w:val="21"/>
                <w:highlight w:val="none"/>
              </w:rPr>
              <w:t>截止时间：</w:t>
            </w:r>
            <w:r>
              <w:rPr>
                <w:rFonts w:hint="eastAsia" w:ascii="宋体" w:hAnsi="宋体" w:eastAsia="宋体" w:cs="宋体"/>
                <w:b/>
                <w:color w:val="auto"/>
                <w:spacing w:val="11"/>
                <w:kern w:val="0"/>
                <w:szCs w:val="21"/>
                <w:highlight w:val="none"/>
                <w:lang w:eastAsia="zh-CN"/>
              </w:rPr>
              <w:t>2025年7月8日14:00</w:t>
            </w:r>
            <w:r>
              <w:rPr>
                <w:rFonts w:hint="eastAsia" w:ascii="宋体" w:hAnsi="宋体" w:eastAsia="宋体" w:cs="宋体"/>
                <w:b/>
                <w:color w:val="auto"/>
                <w:spacing w:val="11"/>
                <w:kern w:val="0"/>
                <w:szCs w:val="21"/>
                <w:highlight w:val="none"/>
              </w:rPr>
              <w:t>时</w:t>
            </w:r>
          </w:p>
        </w:tc>
      </w:tr>
      <w:tr w14:paraId="66D228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899" w:type="dxa"/>
            <w:tcBorders>
              <w:top w:val="single" w:color="auto" w:sz="4" w:space="0"/>
              <w:left w:val="single" w:color="auto" w:sz="4" w:space="0"/>
              <w:bottom w:val="single" w:color="auto" w:sz="4" w:space="0"/>
              <w:right w:val="single" w:color="auto" w:sz="4" w:space="0"/>
            </w:tcBorders>
            <w:vAlign w:val="center"/>
          </w:tcPr>
          <w:p w14:paraId="0D0A03DB">
            <w:pPr>
              <w:snapToGrid w:val="0"/>
              <w:spacing w:line="300" w:lineRule="exact"/>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13</w:t>
            </w:r>
          </w:p>
        </w:tc>
        <w:tc>
          <w:tcPr>
            <w:tcW w:w="9063" w:type="dxa"/>
            <w:tcBorders>
              <w:top w:val="single" w:color="auto" w:sz="4" w:space="0"/>
              <w:left w:val="single" w:color="auto" w:sz="4" w:space="0"/>
              <w:bottom w:val="single" w:color="auto" w:sz="4" w:space="0"/>
              <w:right w:val="single" w:color="auto" w:sz="4" w:space="0"/>
            </w:tcBorders>
            <w:vAlign w:val="center"/>
          </w:tcPr>
          <w:p w14:paraId="658245A3">
            <w:pPr>
              <w:snapToGrid w:val="0"/>
              <w:spacing w:line="300" w:lineRule="exact"/>
              <w:rPr>
                <w:rFonts w:hint="eastAsia" w:ascii="宋体" w:hAnsi="宋体" w:eastAsia="宋体" w:cs="宋体"/>
                <w:b/>
                <w:color w:val="auto"/>
                <w:spacing w:val="11"/>
                <w:szCs w:val="21"/>
                <w:highlight w:val="none"/>
              </w:rPr>
            </w:pPr>
            <w:r>
              <w:rPr>
                <w:rFonts w:hint="eastAsia" w:ascii="宋体" w:hAnsi="宋体" w:eastAsia="宋体" w:cs="宋体"/>
                <w:color w:val="auto"/>
                <w:spacing w:val="11"/>
                <w:szCs w:val="21"/>
                <w:highlight w:val="none"/>
              </w:rPr>
              <w:t>磋商时间：</w:t>
            </w:r>
            <w:r>
              <w:rPr>
                <w:rFonts w:hint="eastAsia" w:ascii="宋体" w:hAnsi="宋体" w:eastAsia="宋体" w:cs="宋体"/>
                <w:b/>
                <w:color w:val="auto"/>
                <w:spacing w:val="11"/>
                <w:kern w:val="0"/>
                <w:szCs w:val="21"/>
                <w:highlight w:val="none"/>
                <w:lang w:eastAsia="zh-CN"/>
              </w:rPr>
              <w:t>2025年7月8日14:00</w:t>
            </w:r>
            <w:r>
              <w:rPr>
                <w:rFonts w:hint="eastAsia" w:ascii="宋体" w:hAnsi="宋体" w:eastAsia="宋体" w:cs="宋体"/>
                <w:b/>
                <w:color w:val="auto"/>
                <w:spacing w:val="11"/>
                <w:kern w:val="0"/>
                <w:szCs w:val="21"/>
                <w:highlight w:val="none"/>
              </w:rPr>
              <w:t>时。</w:t>
            </w:r>
          </w:p>
          <w:p w14:paraId="343E5981">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磋商地点：长兴县公共资源交易中心（龙山街道锦绣路8号市民服务中心4楼）本项目开标室</w:t>
            </w:r>
          </w:p>
        </w:tc>
      </w:tr>
      <w:tr w14:paraId="20F75B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899" w:type="dxa"/>
            <w:tcBorders>
              <w:top w:val="single" w:color="auto" w:sz="4" w:space="0"/>
              <w:left w:val="single" w:color="auto" w:sz="4" w:space="0"/>
              <w:bottom w:val="single" w:color="auto" w:sz="4" w:space="0"/>
              <w:right w:val="single" w:color="auto" w:sz="4" w:space="0"/>
            </w:tcBorders>
            <w:vAlign w:val="center"/>
          </w:tcPr>
          <w:p w14:paraId="0EC8AB19">
            <w:pPr>
              <w:snapToGrid w:val="0"/>
              <w:spacing w:line="300" w:lineRule="exact"/>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14</w:t>
            </w:r>
          </w:p>
        </w:tc>
        <w:tc>
          <w:tcPr>
            <w:tcW w:w="9063" w:type="dxa"/>
            <w:tcBorders>
              <w:top w:val="single" w:color="auto" w:sz="4" w:space="0"/>
              <w:left w:val="single" w:color="auto" w:sz="4" w:space="0"/>
              <w:bottom w:val="single" w:color="auto" w:sz="4" w:space="0"/>
              <w:right w:val="single" w:color="auto" w:sz="4" w:space="0"/>
            </w:tcBorders>
            <w:vAlign w:val="center"/>
          </w:tcPr>
          <w:p w14:paraId="4BA44FC2">
            <w:pPr>
              <w:snapToGrid w:val="0"/>
              <w:spacing w:line="300" w:lineRule="exact"/>
              <w:rPr>
                <w:rFonts w:hint="eastAsia" w:ascii="宋体" w:hAnsi="宋体" w:eastAsia="宋体" w:cs="宋体"/>
                <w:b/>
                <w:bCs/>
                <w:color w:val="auto"/>
                <w:spacing w:val="11"/>
                <w:szCs w:val="21"/>
                <w:highlight w:val="none"/>
              </w:rPr>
            </w:pPr>
            <w:r>
              <w:rPr>
                <w:rFonts w:hint="eastAsia" w:ascii="宋体" w:hAnsi="宋体" w:eastAsia="宋体" w:cs="宋体"/>
                <w:b/>
                <w:bCs/>
                <w:color w:val="auto"/>
                <w:spacing w:val="11"/>
                <w:szCs w:val="21"/>
                <w:highlight w:val="none"/>
              </w:rPr>
              <w:t>磋商响应文件出现下列情形之一的，采购人不予受理或</w:t>
            </w:r>
            <w:r>
              <w:rPr>
                <w:rFonts w:hint="eastAsia" w:ascii="宋体" w:hAnsi="宋体" w:eastAsia="宋体" w:cs="宋体"/>
                <w:b/>
                <w:bCs/>
                <w:color w:val="auto"/>
                <w:spacing w:val="11"/>
                <w:kern w:val="0"/>
                <w:szCs w:val="21"/>
                <w:highlight w:val="none"/>
              </w:rPr>
              <w:t>被政采云平台拒收：</w:t>
            </w:r>
          </w:p>
          <w:p w14:paraId="7CC1D4E2">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 xml:space="preserve">（1）备份磋商响应文件未按照磋商文件的要求予以密封的； </w:t>
            </w:r>
          </w:p>
          <w:p w14:paraId="5DEB22DE">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 xml:space="preserve">（2）电子磋商响应文件未按磋商文件要求上传或备份磋商响应文件逾期送达或未送达指定地点的； </w:t>
            </w:r>
          </w:p>
          <w:p w14:paraId="63866170">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 xml:space="preserve">（3）供应商未按照须知前附表规定的时间解密电子磋商响应文件的； </w:t>
            </w:r>
          </w:p>
          <w:p w14:paraId="7B792F93">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（4）仅提供备份磋商响应文件的磋商无效。仅提供其中一种形式的备份磋商响应文件，造成项目磋商活动无法进行下去的，磋商无效，相关风险由供应商自行承担。</w:t>
            </w:r>
          </w:p>
        </w:tc>
      </w:tr>
      <w:tr w14:paraId="2F4AD2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899" w:type="dxa"/>
            <w:tcBorders>
              <w:top w:val="single" w:color="auto" w:sz="4" w:space="0"/>
              <w:left w:val="single" w:color="auto" w:sz="4" w:space="0"/>
              <w:bottom w:val="single" w:color="auto" w:sz="4" w:space="0"/>
              <w:right w:val="single" w:color="auto" w:sz="4" w:space="0"/>
            </w:tcBorders>
            <w:vAlign w:val="center"/>
          </w:tcPr>
          <w:p w14:paraId="72A113CA">
            <w:pPr>
              <w:snapToGrid w:val="0"/>
              <w:spacing w:line="300" w:lineRule="exact"/>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15</w:t>
            </w:r>
          </w:p>
        </w:tc>
        <w:tc>
          <w:tcPr>
            <w:tcW w:w="9063" w:type="dxa"/>
            <w:tcBorders>
              <w:top w:val="single" w:color="auto" w:sz="4" w:space="0"/>
              <w:left w:val="single" w:color="auto" w:sz="4" w:space="0"/>
              <w:bottom w:val="single" w:color="auto" w:sz="4" w:space="0"/>
              <w:right w:val="single" w:color="auto" w:sz="4" w:space="0"/>
            </w:tcBorders>
            <w:vAlign w:val="center"/>
          </w:tcPr>
          <w:p w14:paraId="52EBEEF4">
            <w:pPr>
              <w:snapToGrid w:val="0"/>
              <w:spacing w:line="300" w:lineRule="exact"/>
              <w:rPr>
                <w:rFonts w:hint="eastAsia" w:ascii="宋体" w:hAnsi="宋体" w:eastAsia="宋体" w:cs="宋体"/>
                <w:b/>
                <w:bCs/>
                <w:color w:val="auto"/>
                <w:spacing w:val="11"/>
                <w:szCs w:val="21"/>
                <w:highlight w:val="none"/>
              </w:rPr>
            </w:pPr>
            <w:r>
              <w:rPr>
                <w:rFonts w:hint="eastAsia" w:ascii="宋体" w:hAnsi="宋体" w:eastAsia="宋体" w:cs="宋体"/>
                <w:color w:val="auto"/>
                <w:spacing w:val="11"/>
                <w:szCs w:val="21"/>
                <w:highlight w:val="none"/>
              </w:rPr>
              <w:t>本项目采取“不见面”形式进行开评标活动，法定代表人或其授权委托人无须到场，通过政采云平台在线响应，并保持电话畅通。</w:t>
            </w:r>
          </w:p>
        </w:tc>
      </w:tr>
      <w:tr w14:paraId="196CB8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899" w:type="dxa"/>
            <w:tcBorders>
              <w:top w:val="single" w:color="auto" w:sz="4" w:space="0"/>
              <w:left w:val="single" w:color="auto" w:sz="4" w:space="0"/>
              <w:bottom w:val="single" w:color="auto" w:sz="4" w:space="0"/>
              <w:right w:val="single" w:color="auto" w:sz="4" w:space="0"/>
            </w:tcBorders>
            <w:vAlign w:val="center"/>
          </w:tcPr>
          <w:p w14:paraId="23C3FB2D">
            <w:pPr>
              <w:snapToGrid w:val="0"/>
              <w:spacing w:line="300" w:lineRule="exact"/>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16</w:t>
            </w:r>
          </w:p>
        </w:tc>
        <w:tc>
          <w:tcPr>
            <w:tcW w:w="9063" w:type="dxa"/>
            <w:tcBorders>
              <w:top w:val="single" w:color="auto" w:sz="4" w:space="0"/>
              <w:left w:val="single" w:color="auto" w:sz="4" w:space="0"/>
              <w:bottom w:val="single" w:color="auto" w:sz="4" w:space="0"/>
              <w:right w:val="single" w:color="auto" w:sz="4" w:space="0"/>
            </w:tcBorders>
            <w:vAlign w:val="center"/>
          </w:tcPr>
          <w:p w14:paraId="033568D8">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b/>
                <w:bCs/>
                <w:color w:val="auto"/>
                <w:spacing w:val="11"/>
                <w:szCs w:val="21"/>
                <w:highlight w:val="none"/>
              </w:rPr>
              <w:t>本项目采用全流程电子开评标，请各潜在供应商自备可联网电脑及CA锁，在磋商响应截止时间后，供应商使用CA锁各自登录政采云平台，用“项目采购</w:t>
            </w:r>
            <w:r>
              <w:rPr>
                <w:rFonts w:hint="eastAsia" w:ascii="宋体" w:hAnsi="宋体" w:eastAsia="宋体" w:cs="宋体"/>
                <w:b/>
                <w:bCs/>
                <w:color w:val="auto"/>
                <w:spacing w:val="11"/>
                <w:szCs w:val="21"/>
                <w:highlight w:val="none"/>
                <w:lang w:eastAsia="zh-CN"/>
              </w:rPr>
              <w:t>－</w:t>
            </w:r>
            <w:r>
              <w:rPr>
                <w:rFonts w:hint="eastAsia" w:ascii="宋体" w:hAnsi="宋体" w:eastAsia="宋体" w:cs="宋体"/>
                <w:b/>
                <w:bCs/>
                <w:color w:val="auto"/>
                <w:spacing w:val="11"/>
                <w:szCs w:val="21"/>
                <w:highlight w:val="none"/>
              </w:rPr>
              <w:t>开标评标”功能对电子磋商响应文件进行在线解密。在线解密电子磋商响应文件时间为磋商时间开始起半小时内。</w:t>
            </w:r>
          </w:p>
          <w:p w14:paraId="0BF3A7E7">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 xml:space="preserve">电子开标、评标如出现下列原因，导致系统无法正常运行或无法正常评标时，应采取应急措施： </w:t>
            </w:r>
          </w:p>
          <w:p w14:paraId="7478E1DD">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 xml:space="preserve">（1）系统服务器发生故障，无法访问或无法使用系统； </w:t>
            </w:r>
          </w:p>
          <w:p w14:paraId="5A61A4FD">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（2）系统的软件或数据库出现错误，不能进行正常操作；</w:t>
            </w:r>
          </w:p>
          <w:p w14:paraId="2C9BA4B9">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 xml:space="preserve">（3）系统发现有安全漏洞，有潜在的泄密危险； </w:t>
            </w:r>
          </w:p>
          <w:p w14:paraId="1215A556">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（4）病毒发作或受到外来病毒的攻击。</w:t>
            </w:r>
          </w:p>
          <w:p w14:paraId="70FB39BF">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出现上述情况时，应对未开标的暂停磋商程序，已在系统内开标、评标的，立即停止，经财政监管部门确认后，可改用备份光盘或U盘上传后进行评审，电子光盘或U盘也无法进行的，可改用纸质评审。采取应急措施时，必须对原有资料及信息</w:t>
            </w:r>
            <w:r>
              <w:rPr>
                <w:rFonts w:hint="eastAsia" w:ascii="宋体" w:hAnsi="宋体" w:eastAsia="宋体" w:cs="宋体"/>
                <w:color w:val="auto"/>
                <w:spacing w:val="11"/>
                <w:szCs w:val="21"/>
                <w:highlight w:val="none"/>
                <w:lang w:eastAsia="zh-CN"/>
              </w:rPr>
              <w:t>做出</w:t>
            </w:r>
            <w:r>
              <w:rPr>
                <w:rFonts w:hint="eastAsia" w:ascii="宋体" w:hAnsi="宋体" w:eastAsia="宋体" w:cs="宋体"/>
                <w:color w:val="auto"/>
                <w:spacing w:val="11"/>
                <w:szCs w:val="21"/>
                <w:highlight w:val="none"/>
              </w:rPr>
              <w:t>妥善保密处理。</w:t>
            </w:r>
          </w:p>
        </w:tc>
      </w:tr>
      <w:tr w14:paraId="5F8F55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899" w:type="dxa"/>
            <w:tcBorders>
              <w:top w:val="single" w:color="auto" w:sz="4" w:space="0"/>
              <w:left w:val="single" w:color="auto" w:sz="4" w:space="0"/>
              <w:bottom w:val="single" w:color="auto" w:sz="4" w:space="0"/>
              <w:right w:val="single" w:color="auto" w:sz="4" w:space="0"/>
            </w:tcBorders>
            <w:vAlign w:val="center"/>
          </w:tcPr>
          <w:p w14:paraId="279FD51A">
            <w:pPr>
              <w:snapToGrid w:val="0"/>
              <w:spacing w:line="300" w:lineRule="exact"/>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17</w:t>
            </w:r>
          </w:p>
        </w:tc>
        <w:tc>
          <w:tcPr>
            <w:tcW w:w="9063" w:type="dxa"/>
            <w:tcBorders>
              <w:top w:val="single" w:color="auto" w:sz="4" w:space="0"/>
              <w:left w:val="single" w:color="auto" w:sz="4" w:space="0"/>
              <w:bottom w:val="single" w:color="auto" w:sz="4" w:space="0"/>
              <w:right w:val="single" w:color="auto" w:sz="4" w:space="0"/>
            </w:tcBorders>
            <w:vAlign w:val="center"/>
          </w:tcPr>
          <w:p w14:paraId="5D030970">
            <w:pPr>
              <w:snapToGrid/>
              <w:spacing w:line="380" w:lineRule="exact"/>
              <w:jc w:val="left"/>
              <w:rPr>
                <w:rFonts w:hint="eastAsia" w:ascii="宋体" w:hAnsi="宋体" w:eastAsia="宋体" w:cs="宋体"/>
                <w:b w:val="0"/>
                <w:bCs w:val="0"/>
                <w:color w:val="auto"/>
                <w:spacing w:val="11"/>
                <w:szCs w:val="21"/>
                <w:highlight w:val="none"/>
              </w:rPr>
            </w:pPr>
            <w:r>
              <w:rPr>
                <w:rFonts w:hint="eastAsia" w:ascii="宋体" w:hAnsi="宋体" w:eastAsia="宋体" w:cs="宋体"/>
                <w:color w:val="auto"/>
                <w:spacing w:val="11"/>
                <w:szCs w:val="21"/>
                <w:highlight w:val="none"/>
              </w:rPr>
              <w:t>本项目中小企业声明函（货物）</w:t>
            </w:r>
            <w:r>
              <w:rPr>
                <w:rFonts w:hint="eastAsia" w:ascii="宋体" w:hAnsi="宋体" w:eastAsia="宋体" w:cs="宋体"/>
                <w:b/>
                <w:bCs/>
                <w:color w:val="auto"/>
                <w:spacing w:val="11"/>
                <w:szCs w:val="21"/>
                <w:highlight w:val="none"/>
              </w:rPr>
              <w:t>中所属行业为</w:t>
            </w:r>
            <w:r>
              <w:rPr>
                <w:rFonts w:hint="eastAsia" w:ascii="宋体" w:hAnsi="宋体" w:eastAsia="宋体" w:cs="宋体"/>
                <w:b/>
                <w:bCs/>
                <w:color w:val="auto"/>
                <w:spacing w:val="11"/>
                <w:szCs w:val="21"/>
                <w:highlight w:val="none"/>
                <w:lang w:val="en-US" w:eastAsia="zh-CN"/>
              </w:rPr>
              <w:t>工</w:t>
            </w:r>
            <w:r>
              <w:rPr>
                <w:rFonts w:hint="eastAsia" w:ascii="宋体" w:hAnsi="宋体" w:eastAsia="宋体" w:cs="宋体"/>
                <w:b/>
                <w:bCs/>
                <w:color w:val="auto"/>
                <w:spacing w:val="11"/>
                <w:szCs w:val="21"/>
                <w:highlight w:val="none"/>
              </w:rPr>
              <w:t>业</w:t>
            </w:r>
            <w:r>
              <w:rPr>
                <w:rFonts w:hint="eastAsia" w:ascii="宋体" w:hAnsi="宋体" w:eastAsia="宋体" w:cs="宋体"/>
                <w:color w:val="auto"/>
                <w:spacing w:val="11"/>
                <w:szCs w:val="21"/>
                <w:highlight w:val="none"/>
              </w:rPr>
              <w:t>。</w:t>
            </w:r>
            <w:r>
              <w:rPr>
                <w:rFonts w:hint="eastAsia" w:ascii="宋体" w:hAnsi="宋体" w:eastAsia="宋体" w:cs="宋体"/>
                <w:b w:val="0"/>
                <w:bCs w:val="0"/>
                <w:color w:val="auto"/>
                <w:spacing w:val="11"/>
                <w:szCs w:val="21"/>
                <w:highlight w:val="none"/>
              </w:rPr>
              <w:t>（根据《关于印发中小企业划型标准规定的通知》（工信部联企业〔2011〕300号）规定：</w:t>
            </w:r>
            <w:r>
              <w:rPr>
                <w:rFonts w:hint="eastAsia" w:ascii="宋体" w:hAnsi="宋体" w:eastAsia="宋体" w:cs="宋体"/>
                <w:color w:val="auto"/>
                <w:spacing w:val="11"/>
                <w:szCs w:val="21"/>
                <w:highlight w:val="none"/>
                <w:u w:val="single"/>
                <w:lang w:val="en-US" w:eastAsia="zh-CN"/>
              </w:rPr>
              <w:t xml:space="preserve">工业从业人员 </w:t>
            </w:r>
            <w:r>
              <w:rPr>
                <w:rFonts w:hint="default" w:ascii="宋体" w:hAnsi="宋体" w:eastAsia="宋体" w:cs="宋体"/>
                <w:color w:val="auto"/>
                <w:spacing w:val="11"/>
                <w:szCs w:val="21"/>
                <w:highlight w:val="none"/>
                <w:u w:val="single"/>
                <w:lang w:val="en-US" w:eastAsia="zh-CN"/>
              </w:rPr>
              <w:t xml:space="preserve">1000 </w:t>
            </w:r>
            <w:r>
              <w:rPr>
                <w:rFonts w:hint="eastAsia" w:ascii="宋体" w:hAnsi="宋体" w:eastAsia="宋体" w:cs="宋体"/>
                <w:color w:val="auto"/>
                <w:spacing w:val="11"/>
                <w:szCs w:val="21"/>
                <w:highlight w:val="none"/>
                <w:u w:val="single"/>
                <w:lang w:val="en-US" w:eastAsia="zh-CN"/>
              </w:rPr>
              <w:t xml:space="preserve">人以下或营业收入 </w:t>
            </w:r>
            <w:r>
              <w:rPr>
                <w:rFonts w:hint="default" w:ascii="宋体" w:hAnsi="宋体" w:eastAsia="宋体" w:cs="宋体"/>
                <w:color w:val="auto"/>
                <w:spacing w:val="11"/>
                <w:szCs w:val="21"/>
                <w:highlight w:val="none"/>
                <w:u w:val="single"/>
                <w:lang w:val="en-US" w:eastAsia="zh-CN"/>
              </w:rPr>
              <w:t xml:space="preserve">40000 </w:t>
            </w:r>
            <w:r>
              <w:rPr>
                <w:rFonts w:hint="eastAsia" w:ascii="宋体" w:hAnsi="宋体" w:eastAsia="宋体" w:cs="宋体"/>
                <w:color w:val="auto"/>
                <w:spacing w:val="11"/>
                <w:szCs w:val="21"/>
                <w:highlight w:val="none"/>
                <w:u w:val="single"/>
                <w:lang w:val="en-US" w:eastAsia="zh-CN"/>
              </w:rPr>
              <w:t xml:space="preserve">万元以下的为中小微型企业。其中，从业人员 </w:t>
            </w:r>
            <w:r>
              <w:rPr>
                <w:rFonts w:hint="default" w:ascii="宋体" w:hAnsi="宋体" w:eastAsia="宋体" w:cs="宋体"/>
                <w:color w:val="auto"/>
                <w:spacing w:val="11"/>
                <w:szCs w:val="21"/>
                <w:highlight w:val="none"/>
                <w:u w:val="single"/>
                <w:lang w:val="en-US" w:eastAsia="zh-CN"/>
              </w:rPr>
              <w:t xml:space="preserve">300 </w:t>
            </w:r>
            <w:r>
              <w:rPr>
                <w:rFonts w:hint="eastAsia" w:ascii="宋体" w:hAnsi="宋体" w:eastAsia="宋体" w:cs="宋体"/>
                <w:color w:val="auto"/>
                <w:spacing w:val="11"/>
                <w:szCs w:val="21"/>
                <w:highlight w:val="none"/>
                <w:u w:val="single"/>
                <w:lang w:val="en-US" w:eastAsia="zh-CN"/>
              </w:rPr>
              <w:t xml:space="preserve">人及以上，且营业收入 </w:t>
            </w:r>
            <w:r>
              <w:rPr>
                <w:rFonts w:hint="default" w:ascii="宋体" w:hAnsi="宋体" w:eastAsia="宋体" w:cs="宋体"/>
                <w:color w:val="auto"/>
                <w:spacing w:val="11"/>
                <w:szCs w:val="21"/>
                <w:highlight w:val="none"/>
                <w:u w:val="single"/>
                <w:lang w:val="en-US" w:eastAsia="zh-CN"/>
              </w:rPr>
              <w:t xml:space="preserve">2000 </w:t>
            </w:r>
            <w:r>
              <w:rPr>
                <w:rFonts w:hint="eastAsia" w:ascii="宋体" w:hAnsi="宋体" w:eastAsia="宋体" w:cs="宋体"/>
                <w:color w:val="auto"/>
                <w:spacing w:val="11"/>
                <w:szCs w:val="21"/>
                <w:highlight w:val="none"/>
                <w:u w:val="single"/>
                <w:lang w:val="en-US" w:eastAsia="zh-CN"/>
              </w:rPr>
              <w:t xml:space="preserve">万元及以上的为中型企业；从业人员 </w:t>
            </w:r>
            <w:r>
              <w:rPr>
                <w:rFonts w:hint="default" w:ascii="宋体" w:hAnsi="宋体" w:eastAsia="宋体" w:cs="宋体"/>
                <w:color w:val="auto"/>
                <w:spacing w:val="11"/>
                <w:szCs w:val="21"/>
                <w:highlight w:val="none"/>
                <w:u w:val="single"/>
                <w:lang w:val="en-US" w:eastAsia="zh-CN"/>
              </w:rPr>
              <w:t xml:space="preserve">20 </w:t>
            </w:r>
            <w:r>
              <w:rPr>
                <w:rFonts w:hint="eastAsia" w:ascii="宋体" w:hAnsi="宋体" w:eastAsia="宋体" w:cs="宋体"/>
                <w:color w:val="auto"/>
                <w:spacing w:val="11"/>
                <w:szCs w:val="21"/>
                <w:highlight w:val="none"/>
                <w:u w:val="single"/>
                <w:lang w:val="en-US" w:eastAsia="zh-CN"/>
              </w:rPr>
              <w:t xml:space="preserve">人及以上，且营业收入 </w:t>
            </w:r>
            <w:r>
              <w:rPr>
                <w:rFonts w:hint="default" w:ascii="宋体" w:hAnsi="宋体" w:eastAsia="宋体" w:cs="宋体"/>
                <w:color w:val="auto"/>
                <w:spacing w:val="11"/>
                <w:szCs w:val="21"/>
                <w:highlight w:val="none"/>
                <w:u w:val="single"/>
                <w:lang w:val="en-US" w:eastAsia="zh-CN"/>
              </w:rPr>
              <w:t xml:space="preserve">300 </w:t>
            </w:r>
            <w:r>
              <w:rPr>
                <w:rFonts w:hint="eastAsia" w:ascii="宋体" w:hAnsi="宋体" w:eastAsia="宋体" w:cs="宋体"/>
                <w:color w:val="auto"/>
                <w:spacing w:val="11"/>
                <w:szCs w:val="21"/>
                <w:highlight w:val="none"/>
                <w:u w:val="single"/>
                <w:lang w:val="en-US" w:eastAsia="zh-CN"/>
              </w:rPr>
              <w:t xml:space="preserve">万元及以上的为小型企业；从业人员 </w:t>
            </w:r>
            <w:r>
              <w:rPr>
                <w:rFonts w:hint="default" w:ascii="宋体" w:hAnsi="宋体" w:eastAsia="宋体" w:cs="宋体"/>
                <w:color w:val="auto"/>
                <w:spacing w:val="11"/>
                <w:szCs w:val="21"/>
                <w:highlight w:val="none"/>
                <w:u w:val="single"/>
                <w:lang w:val="en-US" w:eastAsia="zh-CN"/>
              </w:rPr>
              <w:t xml:space="preserve">20 </w:t>
            </w:r>
            <w:r>
              <w:rPr>
                <w:rFonts w:hint="eastAsia" w:ascii="宋体" w:hAnsi="宋体" w:eastAsia="宋体" w:cs="宋体"/>
                <w:color w:val="auto"/>
                <w:spacing w:val="11"/>
                <w:szCs w:val="21"/>
                <w:highlight w:val="none"/>
                <w:u w:val="single"/>
                <w:lang w:val="en-US" w:eastAsia="zh-CN"/>
              </w:rPr>
              <w:t xml:space="preserve">人以下或营业收入 </w:t>
            </w:r>
            <w:r>
              <w:rPr>
                <w:rFonts w:hint="default" w:ascii="宋体" w:hAnsi="宋体" w:eastAsia="宋体" w:cs="宋体"/>
                <w:color w:val="auto"/>
                <w:spacing w:val="11"/>
                <w:szCs w:val="21"/>
                <w:highlight w:val="none"/>
                <w:u w:val="single"/>
                <w:lang w:val="en-US" w:eastAsia="zh-CN"/>
              </w:rPr>
              <w:t xml:space="preserve">300 </w:t>
            </w:r>
            <w:r>
              <w:rPr>
                <w:rFonts w:hint="eastAsia" w:ascii="宋体" w:hAnsi="宋体" w:eastAsia="宋体" w:cs="宋体"/>
                <w:color w:val="auto"/>
                <w:spacing w:val="11"/>
                <w:szCs w:val="21"/>
                <w:highlight w:val="none"/>
                <w:u w:val="single"/>
                <w:lang w:val="en-US" w:eastAsia="zh-CN"/>
              </w:rPr>
              <w:t>万元以下的为微型企业。）</w:t>
            </w:r>
          </w:p>
          <w:p w14:paraId="624FC3A2">
            <w:pPr>
              <w:snapToGrid w:val="0"/>
              <w:spacing w:line="300" w:lineRule="exact"/>
              <w:rPr>
                <w:rFonts w:hint="eastAsia" w:ascii="宋体" w:hAnsi="宋体" w:eastAsia="宋体" w:cs="宋体"/>
                <w:b w:val="0"/>
                <w:bCs w:val="0"/>
                <w:color w:val="auto"/>
                <w:spacing w:val="11"/>
                <w:szCs w:val="21"/>
                <w:highlight w:val="none"/>
              </w:rPr>
            </w:pPr>
            <w:r>
              <w:rPr>
                <w:rFonts w:hint="eastAsia" w:ascii="宋体" w:hAnsi="宋体" w:eastAsia="宋体" w:cs="宋体"/>
                <w:b w:val="0"/>
                <w:bCs w:val="0"/>
                <w:color w:val="auto"/>
                <w:spacing w:val="11"/>
                <w:szCs w:val="21"/>
                <w:highlight w:val="none"/>
              </w:rPr>
              <w:t>监狱企业、残疾人福利性单位视同小型、微型企业；符合中小企业划分标准的个体工商户，在政府采购活动中视同中小企业。</w:t>
            </w:r>
          </w:p>
          <w:p w14:paraId="0CA44406">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b w:val="0"/>
                <w:bCs w:val="0"/>
                <w:color w:val="auto"/>
                <w:spacing w:val="11"/>
                <w:szCs w:val="21"/>
                <w:highlight w:val="none"/>
              </w:rPr>
              <w:t>注：中小企业以投标供应商填写的《中小企业声明函》为准，残疾人福利性单位以投标供应商填写的《残疾人福利性单位声明函》（同时提供《关于促进残疾人就业政府采购政策的通知》中规定的残疾人福利性单位需要具备的条件的证明材料）为判定标准，监狱企业须投标供应商提供由省级以上监狱管理局、戒毒管理局（含新疆生产建设兵团）出具的属于监狱企业的证明文件，否则不予认定。</w:t>
            </w:r>
          </w:p>
        </w:tc>
      </w:tr>
      <w:tr w14:paraId="4DBFEA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899" w:type="dxa"/>
            <w:tcBorders>
              <w:top w:val="single" w:color="auto" w:sz="4" w:space="0"/>
              <w:left w:val="single" w:color="auto" w:sz="4" w:space="0"/>
              <w:bottom w:val="single" w:color="auto" w:sz="4" w:space="0"/>
              <w:right w:val="single" w:color="auto" w:sz="4" w:space="0"/>
            </w:tcBorders>
            <w:vAlign w:val="center"/>
          </w:tcPr>
          <w:p w14:paraId="6C82C1DF">
            <w:pPr>
              <w:snapToGrid w:val="0"/>
              <w:spacing w:line="300" w:lineRule="exact"/>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18</w:t>
            </w:r>
          </w:p>
        </w:tc>
        <w:tc>
          <w:tcPr>
            <w:tcW w:w="9063" w:type="dxa"/>
            <w:tcBorders>
              <w:top w:val="single" w:color="auto" w:sz="4" w:space="0"/>
              <w:left w:val="single" w:color="auto" w:sz="4" w:space="0"/>
              <w:bottom w:val="single" w:color="auto" w:sz="4" w:space="0"/>
              <w:right w:val="single" w:color="auto" w:sz="4" w:space="0"/>
            </w:tcBorders>
            <w:vAlign w:val="center"/>
          </w:tcPr>
          <w:p w14:paraId="2EA33E8D">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成交办法：本次竞争性磋商采用符合要求和服务，综合得分最高的确定成交供应商。</w:t>
            </w:r>
          </w:p>
        </w:tc>
      </w:tr>
      <w:tr w14:paraId="3688F2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899" w:type="dxa"/>
            <w:tcBorders>
              <w:top w:val="single" w:color="auto" w:sz="4" w:space="0"/>
              <w:left w:val="single" w:color="auto" w:sz="4" w:space="0"/>
              <w:bottom w:val="single" w:color="auto" w:sz="4" w:space="0"/>
              <w:right w:val="single" w:color="auto" w:sz="4" w:space="0"/>
            </w:tcBorders>
            <w:vAlign w:val="center"/>
          </w:tcPr>
          <w:p w14:paraId="4612428E">
            <w:pPr>
              <w:snapToGrid w:val="0"/>
              <w:spacing w:line="300" w:lineRule="exact"/>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19</w:t>
            </w:r>
          </w:p>
        </w:tc>
        <w:tc>
          <w:tcPr>
            <w:tcW w:w="9063" w:type="dxa"/>
            <w:tcBorders>
              <w:top w:val="single" w:color="auto" w:sz="4" w:space="0"/>
              <w:left w:val="single" w:color="auto" w:sz="4" w:space="0"/>
              <w:bottom w:val="single" w:color="auto" w:sz="4" w:space="0"/>
              <w:right w:val="single" w:color="auto" w:sz="4" w:space="0"/>
            </w:tcBorders>
            <w:vAlign w:val="center"/>
          </w:tcPr>
          <w:p w14:paraId="0F0CB07E">
            <w:pPr>
              <w:snapToGrid w:val="0"/>
              <w:spacing w:line="300" w:lineRule="exact"/>
              <w:jc w:val="lef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成交结果公告：成交供应商确定后2个工作日内，成交结果公告发布于“浙江省政府采购网”（http://www.zjzfcg.gov.cn/）、“长兴县公共资源交易中心网 ”（</w:t>
            </w:r>
            <w:r>
              <w:rPr>
                <w:rFonts w:hint="eastAsia" w:ascii="宋体" w:hAnsi="宋体" w:eastAsia="宋体" w:cs="宋体"/>
                <w:color w:val="auto"/>
                <w:spacing w:val="11"/>
                <w:szCs w:val="21"/>
                <w:highlight w:val="none"/>
                <w:lang w:eastAsia="zh-CN"/>
              </w:rPr>
              <w:t>http://www.zjcx.gov.cn/col/col1229713478/index.html</w:t>
            </w:r>
            <w:r>
              <w:rPr>
                <w:rFonts w:hint="eastAsia" w:ascii="宋体" w:hAnsi="宋体" w:eastAsia="宋体" w:cs="宋体"/>
                <w:color w:val="auto"/>
                <w:spacing w:val="11"/>
                <w:szCs w:val="21"/>
                <w:highlight w:val="none"/>
              </w:rPr>
              <w:t>）。</w:t>
            </w:r>
          </w:p>
        </w:tc>
      </w:tr>
      <w:tr w14:paraId="080231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899" w:type="dxa"/>
            <w:tcBorders>
              <w:top w:val="single" w:color="auto" w:sz="4" w:space="0"/>
              <w:left w:val="single" w:color="auto" w:sz="4" w:space="0"/>
              <w:bottom w:val="single" w:color="auto" w:sz="4" w:space="0"/>
              <w:right w:val="single" w:color="auto" w:sz="4" w:space="0"/>
            </w:tcBorders>
            <w:vAlign w:val="center"/>
          </w:tcPr>
          <w:p w14:paraId="5D9C0334">
            <w:pPr>
              <w:snapToGrid w:val="0"/>
              <w:spacing w:line="300" w:lineRule="exact"/>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20</w:t>
            </w:r>
          </w:p>
        </w:tc>
        <w:tc>
          <w:tcPr>
            <w:tcW w:w="9063" w:type="dxa"/>
            <w:tcBorders>
              <w:top w:val="single" w:color="auto" w:sz="4" w:space="0"/>
              <w:left w:val="single" w:color="auto" w:sz="4" w:space="0"/>
              <w:bottom w:val="single" w:color="auto" w:sz="4" w:space="0"/>
              <w:right w:val="single" w:color="auto" w:sz="4" w:space="0"/>
            </w:tcBorders>
            <w:vAlign w:val="center"/>
          </w:tcPr>
          <w:p w14:paraId="3578F438">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签订合同时间：成交通知书发出后30日内。</w:t>
            </w:r>
          </w:p>
        </w:tc>
      </w:tr>
      <w:tr w14:paraId="252F64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899" w:type="dxa"/>
            <w:tcBorders>
              <w:top w:val="single" w:color="auto" w:sz="4" w:space="0"/>
              <w:left w:val="single" w:color="auto" w:sz="4" w:space="0"/>
              <w:bottom w:val="single" w:color="auto" w:sz="4" w:space="0"/>
              <w:right w:val="single" w:color="auto" w:sz="4" w:space="0"/>
            </w:tcBorders>
            <w:vAlign w:val="center"/>
          </w:tcPr>
          <w:p w14:paraId="2F980C5F">
            <w:pPr>
              <w:snapToGrid w:val="0"/>
              <w:spacing w:line="300" w:lineRule="exact"/>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21</w:t>
            </w:r>
          </w:p>
        </w:tc>
        <w:tc>
          <w:tcPr>
            <w:tcW w:w="9063" w:type="dxa"/>
            <w:tcBorders>
              <w:top w:val="single" w:color="auto" w:sz="4" w:space="0"/>
              <w:left w:val="single" w:color="auto" w:sz="4" w:space="0"/>
              <w:bottom w:val="single" w:color="auto" w:sz="4" w:space="0"/>
              <w:right w:val="single" w:color="auto" w:sz="4" w:space="0"/>
            </w:tcBorders>
            <w:vAlign w:val="center"/>
          </w:tcPr>
          <w:p w14:paraId="09E576FD">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付款方式：详见合同条款。</w:t>
            </w:r>
          </w:p>
        </w:tc>
      </w:tr>
      <w:tr w14:paraId="4E45D0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899" w:type="dxa"/>
            <w:tcBorders>
              <w:top w:val="single" w:color="auto" w:sz="4" w:space="0"/>
              <w:left w:val="single" w:color="auto" w:sz="4" w:space="0"/>
              <w:bottom w:val="single" w:color="auto" w:sz="4" w:space="0"/>
              <w:right w:val="single" w:color="auto" w:sz="4" w:space="0"/>
            </w:tcBorders>
            <w:vAlign w:val="center"/>
          </w:tcPr>
          <w:p w14:paraId="3BA6C11B">
            <w:pPr>
              <w:snapToGrid w:val="0"/>
              <w:spacing w:line="300" w:lineRule="exact"/>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22</w:t>
            </w:r>
          </w:p>
        </w:tc>
        <w:tc>
          <w:tcPr>
            <w:tcW w:w="9063" w:type="dxa"/>
            <w:tcBorders>
              <w:top w:val="single" w:color="auto" w:sz="4" w:space="0"/>
              <w:left w:val="single" w:color="auto" w:sz="4" w:space="0"/>
              <w:bottom w:val="single" w:color="auto" w:sz="4" w:space="0"/>
              <w:right w:val="single" w:color="auto" w:sz="4" w:space="0"/>
            </w:tcBorders>
            <w:vAlign w:val="center"/>
          </w:tcPr>
          <w:p w14:paraId="7A2B55CC">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磋商响应文件有效期：</w:t>
            </w:r>
            <w:r>
              <w:rPr>
                <w:rFonts w:hint="eastAsia" w:ascii="宋体" w:hAnsi="宋体" w:eastAsia="宋体" w:cs="宋体"/>
                <w:color w:val="auto"/>
                <w:spacing w:val="11"/>
                <w:szCs w:val="21"/>
                <w:highlight w:val="none"/>
                <w:u w:val="single"/>
              </w:rPr>
              <w:t>60</w:t>
            </w:r>
            <w:r>
              <w:rPr>
                <w:rFonts w:hint="eastAsia" w:ascii="宋体" w:hAnsi="宋体" w:eastAsia="宋体" w:cs="宋体"/>
                <w:color w:val="auto"/>
                <w:spacing w:val="11"/>
                <w:szCs w:val="21"/>
                <w:highlight w:val="none"/>
              </w:rPr>
              <w:t>天。</w:t>
            </w:r>
          </w:p>
        </w:tc>
      </w:tr>
      <w:tr w14:paraId="06F829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899" w:type="dxa"/>
            <w:tcBorders>
              <w:top w:val="single" w:color="auto" w:sz="4" w:space="0"/>
              <w:left w:val="single" w:color="auto" w:sz="4" w:space="0"/>
              <w:bottom w:val="single" w:color="auto" w:sz="4" w:space="0"/>
              <w:right w:val="single" w:color="auto" w:sz="4" w:space="0"/>
            </w:tcBorders>
            <w:vAlign w:val="center"/>
          </w:tcPr>
          <w:p w14:paraId="782A7A8C">
            <w:pPr>
              <w:snapToGrid w:val="0"/>
              <w:spacing w:line="300" w:lineRule="exact"/>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23</w:t>
            </w:r>
          </w:p>
        </w:tc>
        <w:tc>
          <w:tcPr>
            <w:tcW w:w="9063" w:type="dxa"/>
            <w:tcBorders>
              <w:top w:val="single" w:color="auto" w:sz="4" w:space="0"/>
              <w:left w:val="single" w:color="auto" w:sz="4" w:space="0"/>
              <w:bottom w:val="single" w:color="auto" w:sz="4" w:space="0"/>
              <w:right w:val="single" w:color="auto" w:sz="4" w:space="0"/>
            </w:tcBorders>
            <w:vAlign w:val="center"/>
          </w:tcPr>
          <w:p w14:paraId="6468BFD9">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根据《关于在政府采购活动中查询及使用信用记录有关问题的通知》财库[2016]125号的规定：</w:t>
            </w:r>
          </w:p>
          <w:p w14:paraId="34D8D987">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1.采购代理机构将对本项目磋商供应商的信用信息进行查询和甄别。</w:t>
            </w:r>
          </w:p>
          <w:p w14:paraId="3C5B3736">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2.查询渠道为信用中国网站（www.creditchina.gov.cn）、中国政府采购网（www.ccgp.gov.cn）。</w:t>
            </w:r>
          </w:p>
          <w:p w14:paraId="2B6AB4BC">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3.信用信息查询记录和证据以网页截图方式留存加盖单位公章。</w:t>
            </w:r>
          </w:p>
          <w:p w14:paraId="085CDB38">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4.不良信用记录指：1.被列入信用中国网站“失信被执行人”、“ 重大税收违法失信主体” 名单； 2.被列入中国政府采购网“政府采购严重违法失信行为记录”名单。</w:t>
            </w:r>
          </w:p>
          <w:p w14:paraId="15E6DA4A">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5.信用信息的使用规则：供应商存在不良信用记录的，其磋商响应文件将被拒绝。</w:t>
            </w:r>
          </w:p>
          <w:p w14:paraId="005BEFEC">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6.如允许联合体磋商的，联合体成员存在不良信用记录视同联合体存在不良信用记录。</w:t>
            </w:r>
          </w:p>
        </w:tc>
      </w:tr>
      <w:tr w14:paraId="1FE887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899" w:type="dxa"/>
            <w:tcBorders>
              <w:top w:val="single" w:color="auto" w:sz="4" w:space="0"/>
              <w:left w:val="single" w:color="auto" w:sz="4" w:space="0"/>
              <w:bottom w:val="single" w:color="auto" w:sz="4" w:space="0"/>
              <w:right w:val="single" w:color="auto" w:sz="4" w:space="0"/>
            </w:tcBorders>
            <w:vAlign w:val="center"/>
          </w:tcPr>
          <w:p w14:paraId="53C770A0">
            <w:pPr>
              <w:snapToGrid w:val="0"/>
              <w:spacing w:line="300" w:lineRule="exact"/>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24</w:t>
            </w:r>
          </w:p>
        </w:tc>
        <w:tc>
          <w:tcPr>
            <w:tcW w:w="9063" w:type="dxa"/>
            <w:tcBorders>
              <w:top w:val="single" w:color="auto" w:sz="4" w:space="0"/>
              <w:left w:val="single" w:color="auto" w:sz="4" w:space="0"/>
              <w:bottom w:val="single" w:color="auto" w:sz="4" w:space="0"/>
              <w:right w:val="single" w:color="auto" w:sz="4" w:space="0"/>
            </w:tcBorders>
            <w:vAlign w:val="center"/>
          </w:tcPr>
          <w:p w14:paraId="3805C054">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 xml:space="preserve">解释：本竞争性磋商文件的解释权属于采购人。 </w:t>
            </w:r>
          </w:p>
        </w:tc>
      </w:tr>
    </w:tbl>
    <w:p w14:paraId="67549A73">
      <w:pPr>
        <w:spacing w:line="340" w:lineRule="exact"/>
        <w:rPr>
          <w:rFonts w:hint="eastAsia" w:ascii="宋体" w:hAnsi="宋体" w:eastAsia="宋体" w:cs="宋体"/>
          <w:b/>
          <w:bCs/>
          <w:color w:val="auto"/>
          <w:spacing w:val="11"/>
          <w:szCs w:val="21"/>
          <w:highlight w:val="none"/>
        </w:rPr>
      </w:pPr>
      <w:r>
        <w:rPr>
          <w:rFonts w:hint="eastAsia" w:ascii="宋体" w:hAnsi="宋体" w:eastAsia="宋体" w:cs="宋体"/>
          <w:b/>
          <w:bCs/>
          <w:color w:val="auto"/>
          <w:spacing w:val="11"/>
          <w:szCs w:val="21"/>
          <w:highlight w:val="none"/>
        </w:rPr>
        <w:t>一、总  则</w:t>
      </w:r>
    </w:p>
    <w:p w14:paraId="504FCB97">
      <w:pPr>
        <w:spacing w:line="340" w:lineRule="exact"/>
        <w:ind w:firstLine="466" w:firstLineChars="200"/>
        <w:rPr>
          <w:rFonts w:hint="eastAsia" w:ascii="宋体" w:hAnsi="宋体" w:eastAsia="宋体" w:cs="宋体"/>
          <w:b/>
          <w:bCs/>
          <w:color w:val="auto"/>
          <w:spacing w:val="11"/>
          <w:szCs w:val="21"/>
          <w:highlight w:val="none"/>
        </w:rPr>
      </w:pPr>
      <w:r>
        <w:rPr>
          <w:rFonts w:hint="eastAsia" w:ascii="宋体" w:hAnsi="宋体" w:eastAsia="宋体" w:cs="宋体"/>
          <w:b/>
          <w:bCs/>
          <w:color w:val="auto"/>
          <w:spacing w:val="11"/>
          <w:szCs w:val="21"/>
          <w:highlight w:val="none"/>
        </w:rPr>
        <w:t>（一）适用范围</w:t>
      </w:r>
    </w:p>
    <w:p w14:paraId="03AC0DE6">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本竞争性磋商文件适用于</w:t>
      </w:r>
      <w:r>
        <w:rPr>
          <w:rFonts w:hint="eastAsia" w:hAnsi="宋体" w:cs="宋体"/>
          <w:color w:val="auto"/>
          <w:spacing w:val="11"/>
          <w:sz w:val="21"/>
          <w:szCs w:val="21"/>
          <w:highlight w:val="none"/>
          <w:lang w:eastAsia="zh-CN"/>
        </w:rPr>
        <w:t>长兴县龙山中学食堂设备采购项目</w:t>
      </w:r>
      <w:r>
        <w:rPr>
          <w:rFonts w:hint="eastAsia" w:ascii="宋体" w:hAnsi="宋体" w:eastAsia="宋体" w:cs="宋体"/>
          <w:color w:val="auto"/>
          <w:spacing w:val="11"/>
          <w:sz w:val="21"/>
          <w:szCs w:val="21"/>
          <w:highlight w:val="none"/>
        </w:rPr>
        <w:t xml:space="preserve"> 。</w:t>
      </w:r>
    </w:p>
    <w:p w14:paraId="1A2A7C3F">
      <w:pPr>
        <w:snapToGrid w:val="0"/>
        <w:spacing w:line="340" w:lineRule="exact"/>
        <w:ind w:firstLine="466" w:firstLineChars="200"/>
        <w:jc w:val="left"/>
        <w:outlineLvl w:val="1"/>
        <w:rPr>
          <w:rFonts w:hint="eastAsia" w:ascii="宋体" w:hAnsi="宋体" w:eastAsia="宋体" w:cs="宋体"/>
          <w:b/>
          <w:bCs/>
          <w:color w:val="auto"/>
          <w:spacing w:val="11"/>
          <w:szCs w:val="21"/>
          <w:highlight w:val="none"/>
        </w:rPr>
      </w:pPr>
      <w:r>
        <w:rPr>
          <w:rFonts w:hint="eastAsia" w:ascii="宋体" w:hAnsi="宋体" w:eastAsia="宋体" w:cs="宋体"/>
          <w:b/>
          <w:bCs/>
          <w:color w:val="auto"/>
          <w:spacing w:val="11"/>
          <w:szCs w:val="21"/>
          <w:highlight w:val="none"/>
        </w:rPr>
        <w:t>（二）定义</w:t>
      </w:r>
    </w:p>
    <w:p w14:paraId="06B68CB2">
      <w:pPr>
        <w:pStyle w:val="30"/>
        <w:snapToGrid w:val="0"/>
        <w:spacing w:before="120" w:after="120" w:line="340" w:lineRule="exact"/>
        <w:ind w:firstLine="464" w:firstLineChars="200"/>
        <w:outlineLvl w:val="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1.“采购单位（采购人）”系指</w:t>
      </w:r>
      <w:r>
        <w:rPr>
          <w:rFonts w:hint="eastAsia" w:hAnsi="宋体" w:cs="宋体"/>
          <w:color w:val="auto"/>
          <w:spacing w:val="11"/>
          <w:sz w:val="21"/>
          <w:szCs w:val="21"/>
          <w:highlight w:val="none"/>
          <w:lang w:eastAsia="zh-CN"/>
        </w:rPr>
        <w:t>长兴县龙山中学</w:t>
      </w:r>
      <w:r>
        <w:rPr>
          <w:rFonts w:hint="eastAsia" w:ascii="宋体" w:hAnsi="宋体" w:eastAsia="宋体" w:cs="宋体"/>
          <w:color w:val="auto"/>
          <w:spacing w:val="11"/>
          <w:sz w:val="21"/>
          <w:szCs w:val="21"/>
          <w:highlight w:val="none"/>
        </w:rPr>
        <w:t>。</w:t>
      </w:r>
    </w:p>
    <w:p w14:paraId="00A9D8CF">
      <w:pPr>
        <w:pStyle w:val="30"/>
        <w:snapToGrid w:val="0"/>
        <w:spacing w:before="120" w:after="120" w:line="340" w:lineRule="exact"/>
        <w:ind w:firstLine="464" w:firstLineChars="200"/>
        <w:outlineLvl w:val="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2.“采购代理机构”系指受采购单位委托组织磋商的</w:t>
      </w:r>
      <w:r>
        <w:rPr>
          <w:rFonts w:hint="eastAsia" w:ascii="宋体" w:hAnsi="宋体" w:eastAsia="宋体" w:cs="宋体"/>
          <w:color w:val="auto"/>
          <w:spacing w:val="11"/>
          <w:sz w:val="21"/>
          <w:szCs w:val="21"/>
          <w:highlight w:val="none"/>
          <w:lang w:eastAsia="zh-CN"/>
        </w:rPr>
        <w:t>湖州同力招标代理有限公司</w:t>
      </w:r>
      <w:r>
        <w:rPr>
          <w:rFonts w:hint="eastAsia" w:ascii="宋体" w:hAnsi="宋体" w:eastAsia="宋体" w:cs="宋体"/>
          <w:color w:val="auto"/>
          <w:spacing w:val="11"/>
          <w:sz w:val="21"/>
          <w:szCs w:val="21"/>
          <w:highlight w:val="none"/>
        </w:rPr>
        <w:t xml:space="preserve"> 。</w:t>
      </w:r>
    </w:p>
    <w:p w14:paraId="17E6BCBF">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3.“供应商”系指向采购单位提交磋商响应文件的磋商单位。</w:t>
      </w:r>
    </w:p>
    <w:p w14:paraId="451EC492">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4.“产品”系指供应商按竞争性磋商文件规定，须向采购单位提供的一切设备、保险、税金、备品备件、工具、手册及其它有关技术资料和材料。</w:t>
      </w:r>
    </w:p>
    <w:p w14:paraId="1ADD959D">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5.“服务”系指竞争性磋商文件规定供应商须承担的相关的安装、调试、技术协助、校准、培训、技术指导以及其他类似的义务。</w:t>
      </w:r>
    </w:p>
    <w:p w14:paraId="6D0D6238">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6.“项目”系指供应商按竞争性磋商文件规定向采购单位提供的产品和服务。</w:t>
      </w:r>
    </w:p>
    <w:p w14:paraId="10FC2DA4">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7.“书面形式”包括信函、传真、电报等。</w:t>
      </w:r>
    </w:p>
    <w:p w14:paraId="4C82D553">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8.“▲”系指实质性要求条款，供应商必须做出实质性响应，否则将作无效标处理。</w:t>
      </w:r>
    </w:p>
    <w:p w14:paraId="7AC8C9B3">
      <w:pPr>
        <w:snapToGrid w:val="0"/>
        <w:spacing w:line="340" w:lineRule="exact"/>
        <w:ind w:firstLine="466" w:firstLineChars="200"/>
        <w:jc w:val="left"/>
        <w:outlineLvl w:val="1"/>
        <w:rPr>
          <w:rFonts w:hint="eastAsia" w:ascii="宋体" w:hAnsi="宋体" w:eastAsia="宋体" w:cs="宋体"/>
          <w:b/>
          <w:bCs/>
          <w:color w:val="auto"/>
          <w:spacing w:val="11"/>
          <w:szCs w:val="21"/>
          <w:highlight w:val="none"/>
        </w:rPr>
      </w:pPr>
      <w:r>
        <w:rPr>
          <w:rFonts w:hint="eastAsia" w:ascii="宋体" w:hAnsi="宋体" w:eastAsia="宋体" w:cs="宋体"/>
          <w:b/>
          <w:bCs/>
          <w:color w:val="auto"/>
          <w:spacing w:val="11"/>
          <w:szCs w:val="21"/>
          <w:highlight w:val="none"/>
        </w:rPr>
        <w:t>（三）现场踏勘</w:t>
      </w:r>
    </w:p>
    <w:p w14:paraId="1BCE7A72">
      <w:pPr>
        <w:spacing w:line="34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不集中组织现场踏勘。潜在供应商可自行进行现场踏勘，如因未踏勘现场造成报价失误，是供应商的责任且成交后不予调整。</w:t>
      </w:r>
    </w:p>
    <w:p w14:paraId="5CE41477">
      <w:pPr>
        <w:snapToGrid w:val="0"/>
        <w:spacing w:line="340" w:lineRule="exact"/>
        <w:ind w:firstLine="466" w:firstLineChars="200"/>
        <w:jc w:val="left"/>
        <w:rPr>
          <w:rFonts w:hint="eastAsia" w:ascii="宋体" w:hAnsi="宋体" w:eastAsia="宋体" w:cs="宋体"/>
          <w:b/>
          <w:bCs/>
          <w:color w:val="auto"/>
          <w:spacing w:val="11"/>
          <w:szCs w:val="21"/>
          <w:highlight w:val="none"/>
        </w:rPr>
      </w:pPr>
      <w:r>
        <w:rPr>
          <w:rFonts w:hint="eastAsia" w:ascii="宋体" w:hAnsi="宋体" w:eastAsia="宋体" w:cs="宋体"/>
          <w:b/>
          <w:bCs/>
          <w:color w:val="auto"/>
          <w:spacing w:val="11"/>
          <w:szCs w:val="21"/>
          <w:highlight w:val="none"/>
        </w:rPr>
        <w:t>（四）转包与分包</w:t>
      </w:r>
    </w:p>
    <w:p w14:paraId="5BC6E4B3">
      <w:pPr>
        <w:snapToGrid w:val="0"/>
        <w:spacing w:line="34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本项目不允许转包，也不可以分包，否则采购单位有权解除合同。</w:t>
      </w:r>
    </w:p>
    <w:p w14:paraId="4E159C77">
      <w:pPr>
        <w:snapToGrid w:val="0"/>
        <w:spacing w:line="340" w:lineRule="exact"/>
        <w:ind w:firstLine="466" w:firstLineChars="200"/>
        <w:rPr>
          <w:rFonts w:hint="eastAsia" w:ascii="宋体" w:hAnsi="宋体" w:eastAsia="宋体" w:cs="宋体"/>
          <w:b/>
          <w:bCs/>
          <w:color w:val="auto"/>
          <w:spacing w:val="11"/>
          <w:szCs w:val="21"/>
          <w:highlight w:val="none"/>
        </w:rPr>
      </w:pPr>
      <w:r>
        <w:rPr>
          <w:rFonts w:hint="eastAsia" w:ascii="宋体" w:hAnsi="宋体" w:eastAsia="宋体" w:cs="宋体"/>
          <w:b/>
          <w:bCs/>
          <w:color w:val="auto"/>
          <w:spacing w:val="11"/>
          <w:szCs w:val="21"/>
          <w:highlight w:val="none"/>
        </w:rPr>
        <w:t>▲（五）特别说明</w:t>
      </w:r>
    </w:p>
    <w:p w14:paraId="77D505A1">
      <w:pPr>
        <w:pStyle w:val="30"/>
        <w:numPr>
          <w:ilvl w:val="0"/>
          <w:numId w:val="8"/>
        </w:numPr>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本次磋商工作是按照《中华人民共和国政府采购法》等相关规定组织和实施。</w:t>
      </w:r>
    </w:p>
    <w:p w14:paraId="7190CD62">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2.供应商磋商所使用的资格、信誉、荣誉、业绩与企业认证必须为本法人所拥有。供应商磋商所使用的实施人员必须为本法人员工。</w:t>
      </w:r>
    </w:p>
    <w:p w14:paraId="4121C587">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3.供应商在磋商活动中提供任何虚假材料或从事其他违法活动的</w:t>
      </w:r>
      <w:r>
        <w:rPr>
          <w:rFonts w:hint="eastAsia" w:ascii="宋体" w:hAnsi="宋体" w:eastAsia="宋体" w:cs="宋体"/>
          <w:color w:val="auto"/>
          <w:spacing w:val="11"/>
          <w:sz w:val="21"/>
          <w:szCs w:val="21"/>
          <w:highlight w:val="none"/>
          <w:lang w:eastAsia="zh-CN"/>
        </w:rPr>
        <w:t>，</w:t>
      </w:r>
      <w:r>
        <w:rPr>
          <w:rFonts w:hint="eastAsia" w:ascii="宋体" w:hAnsi="宋体" w:eastAsia="宋体" w:cs="宋体"/>
          <w:color w:val="auto"/>
          <w:spacing w:val="11"/>
          <w:sz w:val="21"/>
          <w:szCs w:val="21"/>
          <w:highlight w:val="none"/>
        </w:rPr>
        <w:t>其磋商无效，并报监管部门查处；成交后发现的</w:t>
      </w:r>
      <w:r>
        <w:rPr>
          <w:rFonts w:hint="eastAsia" w:ascii="宋体" w:hAnsi="宋体" w:eastAsia="宋体" w:cs="宋体"/>
          <w:color w:val="auto"/>
          <w:spacing w:val="11"/>
          <w:sz w:val="21"/>
          <w:szCs w:val="21"/>
          <w:highlight w:val="none"/>
          <w:lang w:eastAsia="zh-CN"/>
        </w:rPr>
        <w:t>，</w:t>
      </w:r>
      <w:r>
        <w:rPr>
          <w:rFonts w:hint="eastAsia" w:ascii="宋体" w:hAnsi="宋体" w:eastAsia="宋体" w:cs="宋体"/>
          <w:color w:val="auto"/>
          <w:spacing w:val="11"/>
          <w:sz w:val="21"/>
          <w:szCs w:val="21"/>
          <w:highlight w:val="none"/>
        </w:rPr>
        <w:t>成交供应商须依照《中华人民共和国消费者权益保护法》第49条之规定双倍赔偿采购人，且民事赔偿并不免除违法供应商的行政与刑事责任。</w:t>
      </w:r>
    </w:p>
    <w:p w14:paraId="0E30BFEF">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4.供应商应仔细阅读竞争性磋商文件的所有内容，按照竞争性磋商文件的要求提交磋商响应文件。磋商响应文件应对竞争性磋商文件的要求作出实质性响应，并对所提供的全部资料的真实性、完整性承担法律责任。</w:t>
      </w:r>
    </w:p>
    <w:p w14:paraId="0687A77F">
      <w:pPr>
        <w:pStyle w:val="30"/>
        <w:spacing w:before="120" w:after="120" w:line="340" w:lineRule="exact"/>
        <w:ind w:firstLine="466" w:firstLineChars="200"/>
        <w:outlineLvl w:val="1"/>
        <w:rPr>
          <w:rFonts w:hint="eastAsia" w:ascii="宋体" w:hAnsi="宋体" w:eastAsia="宋体" w:cs="宋体"/>
          <w:b/>
          <w:bCs/>
          <w:color w:val="auto"/>
          <w:spacing w:val="11"/>
          <w:sz w:val="21"/>
          <w:szCs w:val="21"/>
          <w:highlight w:val="none"/>
        </w:rPr>
      </w:pPr>
      <w:r>
        <w:rPr>
          <w:rFonts w:hint="eastAsia" w:ascii="宋体" w:hAnsi="宋体" w:eastAsia="宋体" w:cs="宋体"/>
          <w:b/>
          <w:bCs/>
          <w:color w:val="auto"/>
          <w:spacing w:val="11"/>
          <w:sz w:val="21"/>
          <w:szCs w:val="21"/>
          <w:highlight w:val="none"/>
        </w:rPr>
        <w:t>（六）质疑和投诉</w:t>
      </w:r>
    </w:p>
    <w:p w14:paraId="70D69352">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1.供应商认为竞争性磋商文件、磋商过程或成交结果使自己的合法权益受到损害的，应当在知道或者应知其权益受到损害之日起七个工作日内，以书面形式向采购单位、采购代理机构提出质疑。供应商对采购单位、采购代理机构的质疑答复不满意或者采购单位、采购代理机构未在规定时间内作出答复的，可以在答复期满后十五个工作日内向同级采购监管部门投诉。</w:t>
      </w:r>
    </w:p>
    <w:p w14:paraId="69D1621E">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2.质疑、投诉应当采用书面形式，质疑书、投诉书均应明确阐述竞争性磋商文件、磋商过程或成交结果中使自己合法权益受到损害的实质性内容，提供相关事实、依据和证据及其来源或线索，便于有关单位调查、答复和处理。</w:t>
      </w:r>
    </w:p>
    <w:p w14:paraId="423486F9">
      <w:pPr>
        <w:spacing w:line="340" w:lineRule="exact"/>
        <w:ind w:firstLine="466" w:firstLineChars="200"/>
        <w:rPr>
          <w:rFonts w:hint="eastAsia" w:ascii="宋体" w:hAnsi="宋体" w:eastAsia="宋体" w:cs="宋体"/>
          <w:b/>
          <w:color w:val="auto"/>
          <w:spacing w:val="11"/>
          <w:szCs w:val="21"/>
          <w:highlight w:val="none"/>
        </w:rPr>
      </w:pPr>
      <w:r>
        <w:rPr>
          <w:rFonts w:hint="eastAsia" w:ascii="宋体" w:hAnsi="宋体" w:eastAsia="宋体" w:cs="宋体"/>
          <w:b/>
          <w:color w:val="auto"/>
          <w:spacing w:val="11"/>
          <w:szCs w:val="21"/>
          <w:highlight w:val="none"/>
        </w:rPr>
        <w:t>二、竞争性磋商文件</w:t>
      </w:r>
    </w:p>
    <w:p w14:paraId="76160C55">
      <w:pPr>
        <w:spacing w:line="340" w:lineRule="exact"/>
        <w:ind w:firstLine="466" w:firstLineChars="200"/>
        <w:rPr>
          <w:rFonts w:hint="eastAsia" w:ascii="宋体" w:hAnsi="宋体" w:eastAsia="宋体" w:cs="宋体"/>
          <w:b/>
          <w:bCs/>
          <w:color w:val="auto"/>
          <w:spacing w:val="11"/>
          <w:szCs w:val="21"/>
          <w:highlight w:val="none"/>
        </w:rPr>
      </w:pPr>
      <w:r>
        <w:rPr>
          <w:rFonts w:hint="eastAsia" w:ascii="宋体" w:hAnsi="宋体" w:eastAsia="宋体" w:cs="宋体"/>
          <w:b/>
          <w:bCs/>
          <w:color w:val="auto"/>
          <w:spacing w:val="11"/>
          <w:szCs w:val="21"/>
          <w:highlight w:val="none"/>
        </w:rPr>
        <w:t>（一）竞争性磋商文件的组成</w:t>
      </w:r>
    </w:p>
    <w:p w14:paraId="0EA7BA1D">
      <w:pPr>
        <w:snapToGrid w:val="0"/>
        <w:spacing w:line="340" w:lineRule="exact"/>
        <w:ind w:firstLine="464" w:firstLineChars="200"/>
        <w:jc w:val="lef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1.竞争性磋商公告</w:t>
      </w:r>
    </w:p>
    <w:p w14:paraId="08FB2BC1">
      <w:pPr>
        <w:snapToGrid w:val="0"/>
        <w:spacing w:line="340" w:lineRule="exact"/>
        <w:ind w:firstLine="464" w:firstLineChars="200"/>
        <w:jc w:val="lef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2.磋商需求</w:t>
      </w:r>
    </w:p>
    <w:p w14:paraId="57D4CA99">
      <w:pPr>
        <w:snapToGrid w:val="0"/>
        <w:spacing w:line="340" w:lineRule="exact"/>
        <w:ind w:firstLine="464" w:firstLineChars="200"/>
        <w:jc w:val="lef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3.磋商须知</w:t>
      </w:r>
    </w:p>
    <w:p w14:paraId="7BC94DE6">
      <w:pPr>
        <w:snapToGrid w:val="0"/>
        <w:spacing w:line="340" w:lineRule="exact"/>
        <w:ind w:firstLine="464" w:firstLineChars="200"/>
        <w:jc w:val="lef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4.磋商办法及评分标准</w:t>
      </w:r>
    </w:p>
    <w:p w14:paraId="0E198DCA">
      <w:pPr>
        <w:snapToGrid w:val="0"/>
        <w:spacing w:line="340" w:lineRule="exact"/>
        <w:ind w:firstLine="464" w:firstLineChars="200"/>
        <w:jc w:val="lef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5.合同主要条款</w:t>
      </w:r>
    </w:p>
    <w:p w14:paraId="3116BBD6">
      <w:pPr>
        <w:snapToGrid w:val="0"/>
        <w:spacing w:line="340" w:lineRule="exact"/>
        <w:ind w:firstLine="464" w:firstLineChars="200"/>
        <w:jc w:val="lef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6.磋商响应文件格式</w:t>
      </w:r>
    </w:p>
    <w:p w14:paraId="4B61CC29">
      <w:pPr>
        <w:snapToGrid w:val="0"/>
        <w:spacing w:line="340" w:lineRule="exact"/>
        <w:ind w:firstLine="464" w:firstLineChars="200"/>
        <w:jc w:val="lef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7.本项目竞争性磋商文件的澄清、答复、修改、补充的内容</w:t>
      </w:r>
    </w:p>
    <w:p w14:paraId="2A95312A">
      <w:pPr>
        <w:snapToGrid w:val="0"/>
        <w:spacing w:line="340" w:lineRule="exact"/>
        <w:ind w:firstLine="466" w:firstLineChars="200"/>
        <w:jc w:val="left"/>
        <w:rPr>
          <w:rFonts w:hint="eastAsia" w:ascii="宋体" w:hAnsi="宋体" w:eastAsia="宋体" w:cs="宋体"/>
          <w:b/>
          <w:bCs/>
          <w:color w:val="auto"/>
          <w:spacing w:val="11"/>
          <w:szCs w:val="21"/>
          <w:highlight w:val="none"/>
        </w:rPr>
      </w:pPr>
      <w:r>
        <w:rPr>
          <w:rFonts w:hint="eastAsia" w:ascii="宋体" w:hAnsi="宋体" w:eastAsia="宋体" w:cs="宋体"/>
          <w:b/>
          <w:bCs/>
          <w:color w:val="auto"/>
          <w:spacing w:val="11"/>
          <w:szCs w:val="21"/>
          <w:highlight w:val="none"/>
        </w:rPr>
        <w:t>（二）供应商的风险</w:t>
      </w:r>
    </w:p>
    <w:p w14:paraId="387D55CD">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供应商没有按照竞争性磋商文件要求提供全部资料，或者供应商没有对竞争性磋商文件在各方面作出实质性响应是供应商的风险，并可能导致其磋商被拒绝。</w:t>
      </w:r>
    </w:p>
    <w:p w14:paraId="53455397">
      <w:pPr>
        <w:pStyle w:val="14"/>
        <w:widowControl w:val="0"/>
        <w:numPr>
          <w:ilvl w:val="0"/>
          <w:numId w:val="0"/>
        </w:numPr>
        <w:tabs>
          <w:tab w:val="left" w:pos="420"/>
          <w:tab w:val="left" w:pos="900"/>
          <w:tab w:val="clear" w:pos="454"/>
          <w:tab w:val="clear" w:pos="1440"/>
        </w:tabs>
        <w:snapToGrid w:val="0"/>
        <w:spacing w:afterLines="0" w:line="340" w:lineRule="exact"/>
        <w:ind w:left="420" w:leftChars="200"/>
        <w:rPr>
          <w:rFonts w:hint="eastAsia" w:ascii="宋体" w:hAnsi="宋体" w:eastAsia="宋体" w:cs="宋体"/>
          <w:b/>
          <w:bCs/>
          <w:color w:val="auto"/>
          <w:spacing w:val="11"/>
          <w:kern w:val="2"/>
          <w:sz w:val="21"/>
          <w:szCs w:val="21"/>
          <w:highlight w:val="none"/>
        </w:rPr>
      </w:pPr>
      <w:r>
        <w:rPr>
          <w:rFonts w:hint="eastAsia" w:ascii="宋体" w:hAnsi="宋体" w:eastAsia="宋体" w:cs="宋体"/>
          <w:b/>
          <w:bCs/>
          <w:color w:val="auto"/>
          <w:spacing w:val="11"/>
          <w:kern w:val="2"/>
          <w:sz w:val="21"/>
          <w:szCs w:val="21"/>
          <w:highlight w:val="none"/>
        </w:rPr>
        <w:t>（三）竞争性磋商文件的澄清、修改与补充</w:t>
      </w:r>
    </w:p>
    <w:p w14:paraId="718A8486">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1.供应商应认真阅读本竞争性磋商文件，如发现竞争性磋商文件中内容存在含糊不清、相互矛盾、多种含义以及歧视性不公正条款或违法、违规等有疑点要求澄清的，供应商须在前附表规定的时间内以书面形式要求采购人澄清。采购人将在前附表规定的时间内统一进行澄清和修改，并书面（含传真）通知所有认购竞争性磋商文件的供应商。供应商未按规定要求提出的，则视同认可竞争性磋商文件，但法律法规及规范性文件有明确规定的除外。</w:t>
      </w:r>
    </w:p>
    <w:p w14:paraId="698F770A">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2.在磋商截止时间前，采购单位对已发出的竞争性磋商文件进行必要澄清或者修改时，将依法在财政部门指定的政府采购信息发布媒体上发布更正公告，并以书面形式通知所有竞争性磋商文件收受人。该澄清或者修改的内容为竞争性磋商文件的组成部分，对所有供应商有约束力。供应商在收到竞争性磋商文件的澄清修改函后，应以书面形式予以确认。</w:t>
      </w:r>
    </w:p>
    <w:p w14:paraId="3ABC41D7">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3.为使供应商有足够的时间按修改文件要求修正磋商响应文件，采购单位可以视采购具体情况推迟磋商响应文件提交截止时间和磋商时间，并将此变更通知各供应商。</w:t>
      </w:r>
    </w:p>
    <w:p w14:paraId="2F4535F0">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4.竞争性磋商文件的澄清、修改、补充等内容均以书面明确的内容为准。当竞争性磋商文件与竞争性磋商文件的澄清、修改、补充等在同一内容的表述上不一致时，以最后发出的书面文件为准。</w:t>
      </w:r>
    </w:p>
    <w:p w14:paraId="0F0028AC">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5.</w:t>
      </w:r>
      <w:r>
        <w:rPr>
          <w:rFonts w:hint="eastAsia" w:ascii="宋体" w:hAnsi="宋体" w:eastAsia="宋体" w:cs="宋体"/>
          <w:b/>
          <w:bCs/>
          <w:color w:val="auto"/>
          <w:spacing w:val="11"/>
          <w:sz w:val="21"/>
          <w:szCs w:val="21"/>
          <w:highlight w:val="none"/>
        </w:rPr>
        <w:t>因供应商提供联系资料错误或遗漏等原因导致采购代理机构未能将有关澄清、答复、修改或补充通知送达供应商的，责任由供应商自负。</w:t>
      </w:r>
    </w:p>
    <w:p w14:paraId="217474FD">
      <w:pPr>
        <w:spacing w:line="340" w:lineRule="exact"/>
        <w:ind w:firstLine="466" w:firstLineChars="200"/>
        <w:rPr>
          <w:rFonts w:hint="eastAsia" w:ascii="宋体" w:hAnsi="宋体" w:eastAsia="宋体" w:cs="宋体"/>
          <w:b/>
          <w:color w:val="auto"/>
          <w:spacing w:val="11"/>
          <w:szCs w:val="21"/>
          <w:highlight w:val="none"/>
        </w:rPr>
      </w:pPr>
      <w:r>
        <w:rPr>
          <w:rFonts w:hint="eastAsia" w:ascii="宋体" w:hAnsi="宋体" w:eastAsia="宋体" w:cs="宋体"/>
          <w:b/>
          <w:color w:val="auto"/>
          <w:spacing w:val="11"/>
          <w:szCs w:val="21"/>
          <w:highlight w:val="none"/>
        </w:rPr>
        <w:t>三、磋商响应文件的编制要求</w:t>
      </w:r>
    </w:p>
    <w:p w14:paraId="69C44510">
      <w:pPr>
        <w:snapToGrid w:val="0"/>
        <w:spacing w:line="340" w:lineRule="exact"/>
        <w:ind w:firstLine="466" w:firstLineChars="200"/>
        <w:jc w:val="left"/>
        <w:outlineLvl w:val="0"/>
        <w:rPr>
          <w:rFonts w:hint="eastAsia" w:ascii="宋体" w:hAnsi="宋体" w:eastAsia="宋体" w:cs="宋体"/>
          <w:b/>
          <w:color w:val="auto"/>
          <w:spacing w:val="11"/>
          <w:szCs w:val="21"/>
          <w:highlight w:val="none"/>
        </w:rPr>
      </w:pPr>
      <w:r>
        <w:rPr>
          <w:rFonts w:hint="eastAsia" w:ascii="宋体" w:hAnsi="宋体" w:eastAsia="宋体" w:cs="宋体"/>
          <w:b/>
          <w:color w:val="auto"/>
          <w:spacing w:val="11"/>
          <w:szCs w:val="21"/>
          <w:highlight w:val="none"/>
        </w:rPr>
        <w:t>（一）磋商响应文件的组成</w:t>
      </w:r>
    </w:p>
    <w:p w14:paraId="5769BCBD">
      <w:pPr>
        <w:snapToGrid w:val="0"/>
        <w:spacing w:line="340" w:lineRule="exact"/>
        <w:ind w:firstLine="466" w:firstLineChars="200"/>
        <w:jc w:val="left"/>
        <w:outlineLvl w:val="0"/>
        <w:rPr>
          <w:rFonts w:hint="eastAsia" w:ascii="宋体" w:hAnsi="宋体" w:eastAsia="宋体" w:cs="宋体"/>
          <w:b/>
          <w:color w:val="auto"/>
          <w:spacing w:val="11"/>
          <w:szCs w:val="21"/>
          <w:highlight w:val="none"/>
          <w:u w:val="single"/>
        </w:rPr>
      </w:pPr>
      <w:r>
        <w:rPr>
          <w:rFonts w:hint="eastAsia" w:ascii="宋体" w:hAnsi="宋体" w:eastAsia="宋体" w:cs="宋体"/>
          <w:b/>
          <w:bCs/>
          <w:color w:val="auto"/>
          <w:spacing w:val="11"/>
          <w:szCs w:val="21"/>
          <w:highlight w:val="none"/>
          <w:u w:val="single"/>
        </w:rPr>
        <w:t>磋商响应文件由“商务及资信技术文件</w:t>
      </w:r>
      <w:r>
        <w:rPr>
          <w:rFonts w:hint="eastAsia" w:ascii="宋体" w:hAnsi="宋体" w:eastAsia="宋体" w:cs="宋体"/>
          <w:b/>
          <w:bCs/>
          <w:color w:val="auto"/>
          <w:spacing w:val="11"/>
          <w:szCs w:val="21"/>
          <w:highlight w:val="none"/>
          <w:u w:val="single"/>
          <w:lang w:eastAsia="zh-CN"/>
        </w:rPr>
        <w:t>”“</w:t>
      </w:r>
      <w:r>
        <w:rPr>
          <w:rFonts w:hint="eastAsia" w:ascii="宋体" w:hAnsi="宋体" w:eastAsia="宋体" w:cs="宋体"/>
          <w:b/>
          <w:bCs/>
          <w:color w:val="auto"/>
          <w:spacing w:val="11"/>
          <w:szCs w:val="21"/>
          <w:highlight w:val="none"/>
          <w:u w:val="single"/>
        </w:rPr>
        <w:t>报价文件”组成。</w:t>
      </w:r>
    </w:p>
    <w:p w14:paraId="3836790D">
      <w:pPr>
        <w:snapToGrid w:val="0"/>
        <w:spacing w:line="340" w:lineRule="exact"/>
        <w:ind w:firstLine="466" w:firstLineChars="200"/>
        <w:jc w:val="left"/>
        <w:rPr>
          <w:rFonts w:hint="eastAsia" w:ascii="宋体" w:hAnsi="宋体" w:eastAsia="宋体" w:cs="宋体"/>
          <w:b/>
          <w:color w:val="auto"/>
          <w:spacing w:val="11"/>
          <w:szCs w:val="21"/>
          <w:highlight w:val="none"/>
        </w:rPr>
      </w:pPr>
      <w:r>
        <w:rPr>
          <w:rFonts w:hint="eastAsia" w:ascii="宋体" w:hAnsi="宋体" w:eastAsia="宋体" w:cs="宋体"/>
          <w:b/>
          <w:color w:val="auto"/>
          <w:spacing w:val="11"/>
          <w:szCs w:val="21"/>
          <w:highlight w:val="none"/>
        </w:rPr>
        <w:t>1.商务及资信</w:t>
      </w:r>
      <w:r>
        <w:rPr>
          <w:rFonts w:hint="eastAsia" w:ascii="宋体" w:hAnsi="宋体" w:eastAsia="宋体" w:cs="宋体"/>
          <w:b/>
          <w:color w:val="auto"/>
          <w:spacing w:val="11"/>
          <w:szCs w:val="21"/>
          <w:highlight w:val="none"/>
          <w:lang w:val="en-US" w:eastAsia="zh-CN"/>
        </w:rPr>
        <w:t>技术</w:t>
      </w:r>
      <w:r>
        <w:rPr>
          <w:rFonts w:hint="eastAsia" w:ascii="宋体" w:hAnsi="宋体" w:eastAsia="宋体" w:cs="宋体"/>
          <w:b/>
          <w:color w:val="auto"/>
          <w:spacing w:val="11"/>
          <w:szCs w:val="21"/>
          <w:highlight w:val="none"/>
        </w:rPr>
        <w:t>文件：</w:t>
      </w:r>
    </w:p>
    <w:p w14:paraId="7208CCEB">
      <w:pPr>
        <w:snapToGrid w:val="0"/>
        <w:spacing w:line="340" w:lineRule="exact"/>
        <w:ind w:firstLine="464" w:firstLineChars="200"/>
        <w:jc w:val="lef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1）磋商声明书（见格式）；</w:t>
      </w:r>
    </w:p>
    <w:p w14:paraId="7CE37742">
      <w:pPr>
        <w:snapToGrid w:val="0"/>
        <w:spacing w:line="340" w:lineRule="exact"/>
        <w:ind w:firstLine="464" w:firstLineChars="200"/>
        <w:jc w:val="lef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2）法定代表人身份证明书或授权委托书（见格式）；</w:t>
      </w:r>
    </w:p>
    <w:p w14:paraId="575CC6C6">
      <w:pPr>
        <w:snapToGrid w:val="0"/>
        <w:spacing w:line="340" w:lineRule="exact"/>
        <w:ind w:firstLine="464" w:firstLineChars="200"/>
        <w:jc w:val="left"/>
        <w:rPr>
          <w:rFonts w:hint="eastAsia" w:ascii="宋体" w:hAnsi="宋体" w:eastAsia="宋体" w:cs="宋体"/>
          <w:b w:val="0"/>
          <w:bCs w:val="0"/>
          <w:color w:val="auto"/>
          <w:spacing w:val="11"/>
          <w:szCs w:val="21"/>
          <w:highlight w:val="none"/>
          <w:u w:val="none"/>
        </w:rPr>
      </w:pPr>
      <w:r>
        <w:rPr>
          <w:rFonts w:hint="eastAsia" w:ascii="宋体" w:hAnsi="宋体" w:eastAsia="宋体" w:cs="宋体"/>
          <w:color w:val="auto"/>
          <w:spacing w:val="11"/>
          <w:szCs w:val="21"/>
          <w:highlight w:val="none"/>
          <w:lang w:val="en-US" w:eastAsia="zh-CN"/>
        </w:rPr>
        <w:t>3</w:t>
      </w:r>
      <w:r>
        <w:rPr>
          <w:rFonts w:hint="eastAsia" w:ascii="宋体" w:hAnsi="宋体" w:eastAsia="宋体" w:cs="宋体"/>
          <w:color w:val="auto"/>
          <w:spacing w:val="11"/>
          <w:szCs w:val="21"/>
          <w:highlight w:val="none"/>
        </w:rPr>
        <w:t>）</w:t>
      </w:r>
      <w:r>
        <w:rPr>
          <w:rFonts w:hint="eastAsia" w:ascii="宋体" w:hAnsi="宋体" w:eastAsia="宋体" w:cs="宋体"/>
          <w:b w:val="0"/>
          <w:bCs w:val="0"/>
          <w:color w:val="auto"/>
          <w:spacing w:val="11"/>
          <w:szCs w:val="21"/>
          <w:highlight w:val="none"/>
        </w:rPr>
        <w:t>资格审查资料（缺项或未提供的视为资格审查不通过，按无效标处理）；</w:t>
      </w:r>
    </w:p>
    <w:p w14:paraId="5C7B8546">
      <w:pPr>
        <w:snapToGrid w:val="0"/>
        <w:spacing w:line="340" w:lineRule="exact"/>
        <w:ind w:firstLine="464" w:firstLineChars="200"/>
        <w:jc w:val="left"/>
        <w:rPr>
          <w:rFonts w:hint="eastAsia" w:ascii="宋体" w:hAnsi="宋体" w:eastAsia="宋体" w:cs="宋体"/>
          <w:color w:val="auto"/>
          <w:spacing w:val="11"/>
          <w:szCs w:val="21"/>
          <w:highlight w:val="none"/>
          <w:lang w:val="en-US" w:eastAsia="zh-CN"/>
        </w:rPr>
      </w:pPr>
      <w:r>
        <w:rPr>
          <w:rFonts w:hint="eastAsia" w:ascii="宋体" w:hAnsi="宋体" w:eastAsia="宋体" w:cs="宋体"/>
          <w:color w:val="auto"/>
          <w:spacing w:val="11"/>
          <w:szCs w:val="21"/>
          <w:highlight w:val="none"/>
          <w:lang w:val="en-US" w:eastAsia="zh-CN"/>
        </w:rPr>
        <w:t>a.符合参加政府采购活动应当具备条件的承诺函（见格式）；</w:t>
      </w:r>
    </w:p>
    <w:p w14:paraId="64277A27">
      <w:pPr>
        <w:snapToGrid w:val="0"/>
        <w:spacing w:line="340" w:lineRule="exact"/>
        <w:ind w:firstLine="464" w:firstLineChars="200"/>
        <w:jc w:val="left"/>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lang w:val="en-US" w:eastAsia="zh-CN"/>
        </w:rPr>
        <w:t>b.</w:t>
      </w:r>
      <w:r>
        <w:rPr>
          <w:rFonts w:hint="eastAsia" w:ascii="宋体" w:hAnsi="宋体" w:eastAsia="宋体" w:cs="宋体"/>
          <w:color w:val="auto"/>
          <w:spacing w:val="11"/>
          <w:sz w:val="21"/>
          <w:szCs w:val="21"/>
          <w:highlight w:val="none"/>
        </w:rPr>
        <w:t>享受政府采购支持政策相关证明：</w:t>
      </w:r>
    </w:p>
    <w:p w14:paraId="4C66D925">
      <w:pPr>
        <w:snapToGrid w:val="0"/>
        <w:spacing w:line="340" w:lineRule="exact"/>
        <w:ind w:firstLine="464" w:firstLineChars="200"/>
        <w:jc w:val="lef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lang w:val="en-US" w:eastAsia="zh-CN"/>
        </w:rPr>
        <w:t>①</w:t>
      </w:r>
      <w:r>
        <w:rPr>
          <w:rFonts w:hint="eastAsia" w:ascii="宋体" w:hAnsi="宋体" w:eastAsia="宋体" w:cs="宋体"/>
          <w:color w:val="auto"/>
          <w:spacing w:val="11"/>
          <w:szCs w:val="21"/>
          <w:highlight w:val="none"/>
        </w:rPr>
        <w:t>《中小企业声明函》；（见格式）</w:t>
      </w:r>
    </w:p>
    <w:p w14:paraId="5B332AE3">
      <w:pPr>
        <w:snapToGrid w:val="0"/>
        <w:spacing w:line="340" w:lineRule="exact"/>
        <w:ind w:firstLine="464" w:firstLineChars="200"/>
        <w:jc w:val="lef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②《残疾人福利性单位声明函》；（见格式，若不符合可不提供）</w:t>
      </w:r>
    </w:p>
    <w:p w14:paraId="6CD95CBC">
      <w:pPr>
        <w:snapToGrid w:val="0"/>
        <w:spacing w:line="340" w:lineRule="exact"/>
        <w:ind w:firstLine="464" w:firstLineChars="200"/>
        <w:jc w:val="left"/>
        <w:rPr>
          <w:rFonts w:hint="eastAsia" w:ascii="宋体" w:hAnsi="宋体" w:eastAsia="宋体" w:cs="宋体"/>
          <w:b/>
          <w:bCs/>
          <w:color w:val="auto"/>
          <w:spacing w:val="11"/>
          <w:szCs w:val="21"/>
          <w:highlight w:val="none"/>
        </w:rPr>
      </w:pPr>
      <w:r>
        <w:rPr>
          <w:rFonts w:hint="eastAsia" w:ascii="宋体" w:hAnsi="宋体" w:eastAsia="宋体" w:cs="宋体"/>
          <w:color w:val="auto"/>
          <w:spacing w:val="11"/>
          <w:szCs w:val="21"/>
          <w:highlight w:val="none"/>
        </w:rPr>
        <w:t>③属于监狱企业的证明文件；（格式自拟，若不符合可不提供）</w:t>
      </w:r>
    </w:p>
    <w:p w14:paraId="265686AA">
      <w:pPr>
        <w:snapToGrid w:val="0"/>
        <w:spacing w:line="340" w:lineRule="exact"/>
        <w:ind w:firstLine="464" w:firstLineChars="200"/>
        <w:jc w:val="lef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lang w:val="en-US" w:eastAsia="zh-CN"/>
        </w:rPr>
        <w:t>4</w:t>
      </w:r>
      <w:r>
        <w:rPr>
          <w:rFonts w:hint="eastAsia" w:ascii="宋体" w:hAnsi="宋体" w:eastAsia="宋体" w:cs="宋体"/>
          <w:color w:val="auto"/>
          <w:spacing w:val="11"/>
          <w:szCs w:val="21"/>
          <w:highlight w:val="none"/>
        </w:rPr>
        <w:t>）供应商基本情况表（见格式）；</w:t>
      </w:r>
    </w:p>
    <w:p w14:paraId="717E8933">
      <w:pPr>
        <w:snapToGrid w:val="0"/>
        <w:spacing w:line="340" w:lineRule="exact"/>
        <w:ind w:firstLine="464" w:firstLineChars="200"/>
        <w:jc w:val="left"/>
        <w:rPr>
          <w:rFonts w:hint="eastAsia" w:ascii="宋体" w:hAnsi="宋体" w:eastAsia="宋体" w:cs="宋体"/>
          <w:bCs/>
          <w:color w:val="auto"/>
          <w:spacing w:val="11"/>
          <w:szCs w:val="21"/>
          <w:highlight w:val="none"/>
        </w:rPr>
      </w:pPr>
      <w:r>
        <w:rPr>
          <w:rFonts w:hint="eastAsia" w:ascii="宋体" w:hAnsi="宋体" w:eastAsia="宋体" w:cs="宋体"/>
          <w:bCs/>
          <w:color w:val="auto"/>
          <w:spacing w:val="11"/>
          <w:szCs w:val="21"/>
          <w:highlight w:val="none"/>
          <w:lang w:val="en-US" w:eastAsia="zh-CN"/>
        </w:rPr>
        <w:t>5</w:t>
      </w:r>
      <w:r>
        <w:rPr>
          <w:rFonts w:hint="eastAsia" w:ascii="宋体" w:hAnsi="宋体" w:eastAsia="宋体" w:cs="宋体"/>
          <w:bCs/>
          <w:color w:val="auto"/>
          <w:spacing w:val="11"/>
          <w:szCs w:val="21"/>
          <w:highlight w:val="none"/>
        </w:rPr>
        <w:t>）供应商廉洁守信承诺书（见格式）；</w:t>
      </w:r>
    </w:p>
    <w:p w14:paraId="3B0B6A1A">
      <w:pPr>
        <w:snapToGrid w:val="0"/>
        <w:spacing w:line="340" w:lineRule="exact"/>
        <w:ind w:firstLine="464" w:firstLineChars="200"/>
        <w:jc w:val="lef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lang w:val="en-US" w:eastAsia="zh-CN"/>
        </w:rPr>
        <w:t>6</w:t>
      </w:r>
      <w:r>
        <w:rPr>
          <w:rFonts w:hint="eastAsia" w:ascii="宋体" w:hAnsi="宋体" w:eastAsia="宋体" w:cs="宋体"/>
          <w:color w:val="auto"/>
          <w:spacing w:val="11"/>
          <w:szCs w:val="21"/>
          <w:highlight w:val="none"/>
        </w:rPr>
        <w:t>）商务响应表（见格式）；</w:t>
      </w:r>
    </w:p>
    <w:p w14:paraId="1E871F7A">
      <w:pPr>
        <w:snapToGrid w:val="0"/>
        <w:spacing w:line="340" w:lineRule="exact"/>
        <w:ind w:firstLine="464" w:firstLineChars="200"/>
        <w:jc w:val="left"/>
        <w:rPr>
          <w:rFonts w:hint="eastAsia" w:ascii="宋体" w:hAnsi="宋体" w:eastAsia="宋体" w:cs="宋体"/>
          <w:color w:val="auto"/>
          <w:spacing w:val="11"/>
          <w:szCs w:val="21"/>
          <w:highlight w:val="none"/>
          <w:lang w:val="en-US" w:eastAsia="zh-CN"/>
        </w:rPr>
      </w:pPr>
      <w:r>
        <w:rPr>
          <w:rFonts w:hint="eastAsia" w:ascii="宋体" w:hAnsi="宋体" w:eastAsia="宋体" w:cs="宋体"/>
          <w:color w:val="auto"/>
          <w:spacing w:val="11"/>
          <w:szCs w:val="21"/>
          <w:highlight w:val="none"/>
          <w:lang w:val="en-US" w:eastAsia="zh-CN"/>
        </w:rPr>
        <w:t>7)评分办法中需要提供的材料。</w:t>
      </w:r>
    </w:p>
    <w:p w14:paraId="6E12724E">
      <w:pPr>
        <w:snapToGrid w:val="0"/>
        <w:spacing w:line="340" w:lineRule="exact"/>
        <w:ind w:firstLine="466" w:firstLineChars="200"/>
        <w:jc w:val="left"/>
        <w:rPr>
          <w:rFonts w:hint="eastAsia" w:ascii="宋体" w:hAnsi="宋体" w:eastAsia="宋体" w:cs="宋体"/>
          <w:b/>
          <w:color w:val="auto"/>
          <w:spacing w:val="11"/>
          <w:szCs w:val="21"/>
          <w:highlight w:val="none"/>
        </w:rPr>
      </w:pPr>
      <w:r>
        <w:rPr>
          <w:rFonts w:hint="eastAsia" w:ascii="宋体" w:hAnsi="宋体" w:eastAsia="宋体" w:cs="宋体"/>
          <w:b/>
          <w:color w:val="auto"/>
          <w:spacing w:val="11"/>
          <w:szCs w:val="21"/>
          <w:highlight w:val="none"/>
        </w:rPr>
        <w:t>3.报价文件：</w:t>
      </w:r>
    </w:p>
    <w:p w14:paraId="19FDF731">
      <w:pPr>
        <w:snapToGrid w:val="0"/>
        <w:spacing w:line="340" w:lineRule="exact"/>
        <w:ind w:firstLine="464" w:firstLineChars="200"/>
        <w:jc w:val="lef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1）磋商函（见格式）；</w:t>
      </w:r>
    </w:p>
    <w:p w14:paraId="161310AE">
      <w:pPr>
        <w:snapToGrid w:val="0"/>
        <w:spacing w:line="340" w:lineRule="exact"/>
        <w:ind w:firstLine="464" w:firstLineChars="200"/>
        <w:jc w:val="lef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2）磋商报价一览表（见格式）；</w:t>
      </w:r>
    </w:p>
    <w:p w14:paraId="5D70F51F">
      <w:pPr>
        <w:snapToGrid w:val="0"/>
        <w:spacing w:line="340" w:lineRule="exact"/>
        <w:ind w:firstLine="464" w:firstLineChars="200"/>
        <w:jc w:val="lef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3）</w:t>
      </w:r>
      <w:r>
        <w:rPr>
          <w:rFonts w:hint="eastAsia" w:ascii="宋体" w:hAnsi="宋体" w:eastAsia="宋体" w:cs="宋体"/>
          <w:color w:val="auto"/>
          <w:spacing w:val="11"/>
          <w:kern w:val="0"/>
          <w:szCs w:val="21"/>
          <w:highlight w:val="none"/>
        </w:rPr>
        <w:t>磋商报价明细表</w:t>
      </w:r>
      <w:r>
        <w:rPr>
          <w:rFonts w:hint="eastAsia" w:ascii="宋体" w:hAnsi="宋体" w:eastAsia="宋体" w:cs="宋体"/>
          <w:color w:val="auto"/>
          <w:spacing w:val="11"/>
          <w:szCs w:val="21"/>
          <w:highlight w:val="none"/>
        </w:rPr>
        <w:t>（见格式）；</w:t>
      </w:r>
    </w:p>
    <w:p w14:paraId="27B17006">
      <w:pPr>
        <w:snapToGrid w:val="0"/>
        <w:spacing w:line="340" w:lineRule="exact"/>
        <w:ind w:firstLine="464" w:firstLineChars="200"/>
        <w:jc w:val="left"/>
        <w:rPr>
          <w:rFonts w:hint="eastAsia" w:ascii="宋体" w:hAnsi="宋体" w:eastAsia="宋体" w:cs="宋体"/>
          <w:color w:val="auto"/>
          <w:spacing w:val="11"/>
          <w:szCs w:val="21"/>
          <w:highlight w:val="none"/>
          <w:lang w:eastAsia="zh-CN"/>
        </w:rPr>
      </w:pPr>
      <w:r>
        <w:rPr>
          <w:rFonts w:hint="eastAsia" w:ascii="宋体" w:hAnsi="宋体" w:eastAsia="宋体" w:cs="宋体"/>
          <w:color w:val="auto"/>
          <w:spacing w:val="11"/>
          <w:szCs w:val="21"/>
          <w:highlight w:val="none"/>
        </w:rPr>
        <w:t>4）供应商针对报价需要说明的其他文件和说明</w:t>
      </w:r>
      <w:r>
        <w:rPr>
          <w:rFonts w:hint="eastAsia" w:ascii="宋体" w:hAnsi="宋体" w:eastAsia="宋体" w:cs="宋体"/>
          <w:color w:val="auto"/>
          <w:spacing w:val="11"/>
          <w:szCs w:val="21"/>
          <w:highlight w:val="none"/>
          <w:lang w:eastAsia="zh-CN"/>
        </w:rPr>
        <w:t>：如</w:t>
      </w:r>
      <w:r>
        <w:rPr>
          <w:rFonts w:hint="eastAsia" w:ascii="宋体" w:hAnsi="宋体" w:eastAsia="宋体" w:cs="宋体"/>
          <w:color w:val="auto"/>
          <w:spacing w:val="11"/>
          <w:szCs w:val="21"/>
          <w:highlight w:val="none"/>
          <w:lang w:val="en-US" w:eastAsia="zh-CN"/>
        </w:rPr>
        <w:t>供应商磋商响应</w:t>
      </w:r>
      <w:r>
        <w:rPr>
          <w:rFonts w:hint="eastAsia" w:ascii="宋体" w:hAnsi="宋体" w:eastAsia="宋体" w:cs="宋体"/>
          <w:color w:val="auto"/>
          <w:spacing w:val="11"/>
          <w:szCs w:val="21"/>
          <w:highlight w:val="none"/>
          <w:lang w:eastAsia="zh-CN"/>
        </w:rPr>
        <w:t>报价低于项目预算金额 50%的，应当提交报价情况说明，详细阐述不影响产品质量或者诚信履约的具体原因。</w:t>
      </w:r>
    </w:p>
    <w:p w14:paraId="68CFC0CF">
      <w:pPr>
        <w:spacing w:line="340" w:lineRule="exact"/>
        <w:ind w:firstLine="466" w:firstLineChars="200"/>
        <w:rPr>
          <w:rFonts w:hint="eastAsia" w:ascii="宋体" w:hAnsi="宋体" w:eastAsia="宋体" w:cs="宋体"/>
          <w:b/>
          <w:color w:val="auto"/>
          <w:spacing w:val="11"/>
          <w:szCs w:val="21"/>
          <w:highlight w:val="none"/>
        </w:rPr>
      </w:pPr>
      <w:r>
        <w:rPr>
          <w:rFonts w:hint="eastAsia" w:ascii="宋体" w:hAnsi="宋体" w:eastAsia="宋体" w:cs="宋体"/>
          <w:b/>
          <w:bCs/>
          <w:color w:val="auto"/>
          <w:spacing w:val="11"/>
          <w:szCs w:val="21"/>
          <w:highlight w:val="none"/>
        </w:rPr>
        <w:t>注：供应商应根据竞争性磋商文件中所提供的格式编制磋商响应文件，对于未提供格式的可自行确定，复印件均须加盖供应商公章。</w:t>
      </w:r>
    </w:p>
    <w:p w14:paraId="77D7FB0A">
      <w:pPr>
        <w:snapToGrid w:val="0"/>
        <w:spacing w:line="340" w:lineRule="exact"/>
        <w:ind w:firstLine="466" w:firstLineChars="200"/>
        <w:jc w:val="left"/>
        <w:outlineLvl w:val="0"/>
        <w:rPr>
          <w:rFonts w:hint="eastAsia" w:ascii="宋体" w:hAnsi="宋体" w:eastAsia="宋体" w:cs="宋体"/>
          <w:b/>
          <w:color w:val="auto"/>
          <w:spacing w:val="11"/>
          <w:szCs w:val="21"/>
          <w:highlight w:val="none"/>
        </w:rPr>
      </w:pPr>
      <w:r>
        <w:rPr>
          <w:rFonts w:hint="eastAsia" w:ascii="宋体" w:hAnsi="宋体" w:eastAsia="宋体" w:cs="宋体"/>
          <w:b/>
          <w:color w:val="auto"/>
          <w:spacing w:val="11"/>
          <w:szCs w:val="21"/>
          <w:highlight w:val="none"/>
        </w:rPr>
        <w:t>（二）磋商响应文件的语言及计量</w:t>
      </w:r>
    </w:p>
    <w:p w14:paraId="1127A981">
      <w:pPr>
        <w:snapToGrid w:val="0"/>
        <w:spacing w:line="340" w:lineRule="exact"/>
        <w:ind w:firstLine="464" w:firstLineChars="200"/>
        <w:jc w:val="lef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1.磋商响应文件以及供应商与采购人就有关磋商事宜的所有来往函电，均应以中文汉语书写。除签名、盖章、专用名称等特殊情形外，以中文汉语以外的文字表述的磋商响应文件视同未提供。</w:t>
      </w:r>
    </w:p>
    <w:p w14:paraId="3E05D899">
      <w:pPr>
        <w:snapToGrid w:val="0"/>
        <w:spacing w:line="340" w:lineRule="exact"/>
        <w:ind w:firstLine="464" w:firstLineChars="200"/>
        <w:jc w:val="lef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2.磋商响应文件使用的度量衡单位，均采用中华人民共和国法定计量单位（除规范另有规定外）。</w:t>
      </w:r>
    </w:p>
    <w:p w14:paraId="6C06754C">
      <w:pPr>
        <w:snapToGrid w:val="0"/>
        <w:spacing w:line="340" w:lineRule="exact"/>
        <w:ind w:firstLine="466" w:firstLineChars="200"/>
        <w:jc w:val="left"/>
        <w:outlineLvl w:val="0"/>
        <w:rPr>
          <w:rFonts w:hint="eastAsia" w:ascii="宋体" w:hAnsi="宋体" w:eastAsia="宋体" w:cs="宋体"/>
          <w:b/>
          <w:color w:val="auto"/>
          <w:spacing w:val="11"/>
          <w:szCs w:val="21"/>
          <w:highlight w:val="none"/>
        </w:rPr>
      </w:pPr>
      <w:r>
        <w:rPr>
          <w:rFonts w:hint="eastAsia" w:ascii="宋体" w:hAnsi="宋体" w:eastAsia="宋体" w:cs="宋体"/>
          <w:b/>
          <w:color w:val="auto"/>
          <w:spacing w:val="11"/>
          <w:szCs w:val="21"/>
          <w:highlight w:val="none"/>
        </w:rPr>
        <w:t>（三）磋商报价</w:t>
      </w:r>
    </w:p>
    <w:p w14:paraId="53BE3966">
      <w:pPr>
        <w:snapToGrid w:val="0"/>
        <w:spacing w:line="340" w:lineRule="exact"/>
        <w:ind w:firstLine="464" w:firstLineChars="200"/>
        <w:jc w:val="left"/>
        <w:outlineLvl w:val="0"/>
        <w:rPr>
          <w:rFonts w:hint="eastAsia" w:ascii="宋体" w:hAnsi="宋体" w:eastAsia="宋体" w:cs="宋体"/>
          <w:bCs/>
          <w:color w:val="auto"/>
          <w:spacing w:val="11"/>
          <w:szCs w:val="21"/>
          <w:highlight w:val="none"/>
        </w:rPr>
      </w:pPr>
      <w:r>
        <w:rPr>
          <w:rFonts w:hint="eastAsia" w:ascii="宋体" w:hAnsi="宋体" w:eastAsia="宋体" w:cs="宋体"/>
          <w:bCs/>
          <w:color w:val="auto"/>
          <w:spacing w:val="11"/>
          <w:szCs w:val="21"/>
          <w:highlight w:val="none"/>
        </w:rPr>
        <w:t>1.磋商报价应按竞争性磋商文件中相关附表格式填写。</w:t>
      </w:r>
    </w:p>
    <w:p w14:paraId="0308B9E1">
      <w:pPr>
        <w:snapToGrid w:val="0"/>
        <w:spacing w:line="340" w:lineRule="exact"/>
        <w:ind w:firstLine="464" w:firstLineChars="200"/>
        <w:jc w:val="left"/>
        <w:outlineLvl w:val="0"/>
        <w:rPr>
          <w:rFonts w:hint="eastAsia" w:ascii="宋体" w:hAnsi="宋体" w:eastAsia="宋体" w:cs="宋体"/>
          <w:bCs/>
          <w:color w:val="auto"/>
          <w:spacing w:val="11"/>
          <w:szCs w:val="21"/>
          <w:highlight w:val="none"/>
        </w:rPr>
      </w:pPr>
      <w:r>
        <w:rPr>
          <w:rFonts w:hint="eastAsia" w:ascii="宋体" w:hAnsi="宋体" w:eastAsia="宋体" w:cs="宋体"/>
          <w:color w:val="auto"/>
          <w:spacing w:val="11"/>
          <w:szCs w:val="21"/>
          <w:highlight w:val="none"/>
        </w:rPr>
        <w:t>▲</w:t>
      </w:r>
      <w:r>
        <w:rPr>
          <w:rFonts w:hint="eastAsia" w:ascii="宋体" w:hAnsi="宋体" w:eastAsia="宋体" w:cs="宋体"/>
          <w:bCs/>
          <w:color w:val="auto"/>
          <w:spacing w:val="11"/>
          <w:szCs w:val="21"/>
          <w:highlight w:val="none"/>
        </w:rPr>
        <w:t>2.磋商响应文件只允许有一个报价，有选择的或有条件的报价将不予接受。</w:t>
      </w:r>
    </w:p>
    <w:p w14:paraId="7797D201">
      <w:pPr>
        <w:snapToGrid w:val="0"/>
        <w:spacing w:line="340" w:lineRule="exact"/>
        <w:ind w:firstLine="466" w:firstLineChars="200"/>
        <w:jc w:val="left"/>
        <w:outlineLvl w:val="0"/>
        <w:rPr>
          <w:rFonts w:hint="eastAsia" w:ascii="宋体" w:hAnsi="宋体" w:eastAsia="宋体" w:cs="宋体"/>
          <w:b/>
          <w:color w:val="auto"/>
          <w:spacing w:val="11"/>
          <w:szCs w:val="21"/>
          <w:highlight w:val="none"/>
        </w:rPr>
      </w:pPr>
      <w:r>
        <w:rPr>
          <w:rFonts w:hint="eastAsia" w:ascii="宋体" w:hAnsi="宋体" w:eastAsia="宋体" w:cs="宋体"/>
          <w:b/>
          <w:color w:val="auto"/>
          <w:spacing w:val="11"/>
          <w:szCs w:val="21"/>
          <w:highlight w:val="none"/>
        </w:rPr>
        <w:t>3.磋商分二轮进行，首次报价在响应文件中体现；最终报价由各磋商供应商在规定的时间内在政采云平台在线完成；政采云平台在线报价操作失败的，供应商应及时联系采购代理机构，通过指定的电子邮箱或电话传真提供（最终报价函格式见附件，指定传真号：</w:t>
      </w:r>
      <w:r>
        <w:rPr>
          <w:rFonts w:hint="eastAsia" w:ascii="宋体" w:hAnsi="宋体" w:eastAsia="宋体" w:cs="宋体"/>
          <w:b/>
          <w:color w:val="auto"/>
          <w:spacing w:val="11"/>
          <w:szCs w:val="21"/>
          <w:highlight w:val="none"/>
          <w:lang w:eastAsia="zh-CN"/>
        </w:rPr>
        <w:t>18768213747</w:t>
      </w:r>
      <w:r>
        <w:rPr>
          <w:rFonts w:hint="eastAsia" w:ascii="宋体" w:hAnsi="宋体" w:eastAsia="宋体" w:cs="宋体"/>
          <w:b/>
          <w:color w:val="auto"/>
          <w:spacing w:val="11"/>
          <w:szCs w:val="21"/>
          <w:highlight w:val="none"/>
        </w:rPr>
        <w:t>，指定邮箱号：</w:t>
      </w:r>
      <w:r>
        <w:rPr>
          <w:rFonts w:hint="eastAsia" w:ascii="宋体" w:hAnsi="宋体" w:eastAsia="宋体" w:cs="宋体"/>
          <w:b/>
          <w:color w:val="auto"/>
          <w:spacing w:val="11"/>
          <w:szCs w:val="21"/>
          <w:highlight w:val="none"/>
          <w:lang w:eastAsia="zh-CN"/>
        </w:rPr>
        <w:t>664554257</w:t>
      </w:r>
      <w:r>
        <w:rPr>
          <w:rFonts w:hint="eastAsia" w:ascii="宋体" w:hAnsi="宋体" w:eastAsia="宋体" w:cs="宋体"/>
          <w:b/>
          <w:color w:val="auto"/>
          <w:spacing w:val="11"/>
          <w:szCs w:val="21"/>
          <w:highlight w:val="none"/>
        </w:rPr>
        <w:t>@qq.com）。因本项目采用竞争性磋商方式，成交价是在初次磋商报价的基础上整体下浮，单价按最终报价与初次报价同比例下浮。</w:t>
      </w:r>
    </w:p>
    <w:p w14:paraId="29929820">
      <w:pPr>
        <w:snapToGrid w:val="0"/>
        <w:spacing w:line="340" w:lineRule="exact"/>
        <w:ind w:firstLine="464" w:firstLineChars="200"/>
        <w:jc w:val="left"/>
        <w:outlineLvl w:val="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4.供应商的最终报价由供应商自担全部风险责任。</w:t>
      </w:r>
    </w:p>
    <w:p w14:paraId="49F00C94">
      <w:pPr>
        <w:snapToGrid w:val="0"/>
        <w:spacing w:line="340" w:lineRule="exact"/>
        <w:ind w:firstLine="464" w:firstLineChars="200"/>
        <w:jc w:val="left"/>
        <w:outlineLvl w:val="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5.供应商对竞争性磋商文件里有关磋商报价的全部内容应仔细确认，若有个别异议，应在磋商前提出修改意见，否则视同全部确认。</w:t>
      </w:r>
    </w:p>
    <w:p w14:paraId="38B60C99">
      <w:pPr>
        <w:snapToGrid w:val="0"/>
        <w:spacing w:line="340" w:lineRule="exact"/>
        <w:ind w:firstLine="464" w:firstLineChars="200"/>
        <w:jc w:val="left"/>
        <w:outlineLvl w:val="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6.其他报价相关要求见第二章内容。</w:t>
      </w:r>
    </w:p>
    <w:p w14:paraId="70CF982A">
      <w:pPr>
        <w:snapToGrid w:val="0"/>
        <w:spacing w:line="340" w:lineRule="exact"/>
        <w:ind w:firstLine="464" w:firstLineChars="200"/>
        <w:jc w:val="left"/>
        <w:outlineLvl w:val="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7.根据《浙江省财政厅关于明确政府采购保证金管理工作的通知》（浙财采监〔2019〕5号）规定第一中标（成交）候选供应商在政府采购活动中违反政府采购相关规定放弃中标（成交）资格的，本项目采购代理机构有权要求其承担本项项目代理费和专家评审费等费用。</w:t>
      </w:r>
    </w:p>
    <w:p w14:paraId="49A81E18">
      <w:pPr>
        <w:snapToGrid w:val="0"/>
        <w:spacing w:line="340" w:lineRule="exact"/>
        <w:ind w:firstLine="464" w:firstLineChars="200"/>
        <w:jc w:val="left"/>
        <w:outlineLvl w:val="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lang w:val="en-US" w:eastAsia="zh-CN"/>
        </w:rPr>
        <w:t>8.</w:t>
      </w:r>
      <w:r>
        <w:rPr>
          <w:rFonts w:hint="eastAsia" w:ascii="宋体" w:hAnsi="宋体" w:eastAsia="宋体" w:cs="宋体"/>
          <w:color w:val="auto"/>
          <w:spacing w:val="11"/>
          <w:szCs w:val="21"/>
          <w:highlight w:val="none"/>
        </w:rPr>
        <w:t>本项目的采购代理费</w:t>
      </w:r>
      <w:r>
        <w:rPr>
          <w:rFonts w:hint="eastAsia" w:ascii="宋体" w:hAnsi="宋体" w:eastAsia="宋体" w:cs="宋体"/>
          <w:b/>
          <w:bCs/>
          <w:color w:val="auto"/>
          <w:spacing w:val="11"/>
          <w:szCs w:val="21"/>
          <w:highlight w:val="none"/>
          <w:lang w:val="en-US" w:eastAsia="zh-CN"/>
        </w:rPr>
        <w:t>11700</w:t>
      </w:r>
      <w:r>
        <w:rPr>
          <w:rFonts w:hint="eastAsia" w:ascii="宋体" w:hAnsi="宋体" w:eastAsia="宋体" w:cs="宋体"/>
          <w:color w:val="auto"/>
          <w:spacing w:val="11"/>
          <w:szCs w:val="21"/>
          <w:highlight w:val="none"/>
          <w:lang w:val="en-US" w:eastAsia="zh-CN"/>
        </w:rPr>
        <w:t>元整</w:t>
      </w:r>
      <w:r>
        <w:rPr>
          <w:rFonts w:hint="eastAsia" w:ascii="宋体" w:hAnsi="宋体" w:eastAsia="宋体" w:cs="宋体"/>
          <w:color w:val="auto"/>
          <w:spacing w:val="11"/>
          <w:szCs w:val="21"/>
          <w:highlight w:val="none"/>
        </w:rPr>
        <w:t>，由成交供应商领取成交通知书时向采购代理机构一次性付清，请在总价中考虑该费用.</w:t>
      </w:r>
    </w:p>
    <w:p w14:paraId="510D4FF5">
      <w:pPr>
        <w:pStyle w:val="14"/>
        <w:widowControl w:val="0"/>
        <w:numPr>
          <w:ilvl w:val="0"/>
          <w:numId w:val="0"/>
        </w:numPr>
        <w:tabs>
          <w:tab w:val="clear" w:pos="454"/>
          <w:tab w:val="clear" w:pos="1440"/>
        </w:tabs>
        <w:snapToGrid w:val="0"/>
        <w:spacing w:afterLines="0" w:line="340" w:lineRule="exact"/>
        <w:ind w:left="420" w:leftChars="200"/>
        <w:rPr>
          <w:rFonts w:hint="eastAsia" w:ascii="宋体" w:hAnsi="宋体" w:eastAsia="宋体" w:cs="宋体"/>
          <w:b/>
          <w:color w:val="auto"/>
          <w:spacing w:val="11"/>
          <w:sz w:val="21"/>
          <w:szCs w:val="21"/>
          <w:highlight w:val="none"/>
        </w:rPr>
      </w:pPr>
      <w:r>
        <w:rPr>
          <w:rFonts w:hint="eastAsia" w:ascii="宋体" w:hAnsi="宋体" w:eastAsia="宋体" w:cs="宋体"/>
          <w:b/>
          <w:color w:val="auto"/>
          <w:spacing w:val="11"/>
          <w:sz w:val="21"/>
          <w:szCs w:val="21"/>
          <w:highlight w:val="none"/>
        </w:rPr>
        <w:t>（四）磋商响应文件的有效期</w:t>
      </w:r>
    </w:p>
    <w:p w14:paraId="631D9BF7">
      <w:pPr>
        <w:pStyle w:val="14"/>
        <w:widowControl w:val="0"/>
        <w:numPr>
          <w:ilvl w:val="0"/>
          <w:numId w:val="0"/>
        </w:numPr>
        <w:tabs>
          <w:tab w:val="clear" w:pos="454"/>
          <w:tab w:val="clear" w:pos="1440"/>
        </w:tabs>
        <w:snapToGrid w:val="0"/>
        <w:spacing w:afterLines="0" w:line="340" w:lineRule="exact"/>
        <w:ind w:left="420" w:left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▲1.磋商响应文件的有效期为磋商截止之日后的60日历天。有效期不足的磋商响应文件将被拒绝。</w:t>
      </w:r>
    </w:p>
    <w:p w14:paraId="2D7E507F">
      <w:pPr>
        <w:snapToGrid w:val="0"/>
        <w:spacing w:line="340" w:lineRule="exact"/>
        <w:ind w:firstLine="464" w:firstLineChars="200"/>
        <w:jc w:val="left"/>
        <w:outlineLvl w:val="0"/>
        <w:rPr>
          <w:rFonts w:hint="eastAsia" w:ascii="宋体" w:hAnsi="宋体" w:eastAsia="宋体" w:cs="宋体"/>
          <w:b/>
          <w:color w:val="auto"/>
          <w:spacing w:val="11"/>
          <w:szCs w:val="21"/>
          <w:highlight w:val="none"/>
        </w:rPr>
      </w:pPr>
      <w:r>
        <w:rPr>
          <w:rFonts w:hint="eastAsia" w:ascii="宋体" w:hAnsi="宋体" w:eastAsia="宋体" w:cs="宋体"/>
          <w:color w:val="auto"/>
          <w:spacing w:val="11"/>
          <w:szCs w:val="21"/>
          <w:highlight w:val="none"/>
        </w:rPr>
        <w:t>2.特殊情况下，在磋商有效期满之前，采购单位可以书面形式要求供应商同意延长磋商有效期。供应商可以以书面形式拒绝或接受上述要求。对于接受该要求的供应商，采购单位既不要求也不允许其修改磋商响应文件，但将要求其相应延长磋商有效期。</w:t>
      </w:r>
    </w:p>
    <w:p w14:paraId="027527C1">
      <w:pPr>
        <w:snapToGrid w:val="0"/>
        <w:spacing w:line="340" w:lineRule="exact"/>
        <w:ind w:firstLine="464" w:firstLineChars="200"/>
        <w:jc w:val="left"/>
        <w:outlineLvl w:val="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3.成交供应商的磋商响应文件自磋商之日起至合同履行完毕止均应保持有效。</w:t>
      </w:r>
    </w:p>
    <w:p w14:paraId="3EA1CE01">
      <w:pPr>
        <w:snapToGrid w:val="0"/>
        <w:spacing w:line="340" w:lineRule="exact"/>
        <w:ind w:firstLine="466" w:firstLineChars="200"/>
        <w:jc w:val="left"/>
        <w:outlineLvl w:val="0"/>
        <w:rPr>
          <w:rFonts w:hint="eastAsia" w:ascii="宋体" w:hAnsi="宋体" w:eastAsia="宋体" w:cs="宋体"/>
          <w:b/>
          <w:color w:val="auto"/>
          <w:spacing w:val="11"/>
          <w:szCs w:val="21"/>
          <w:highlight w:val="none"/>
        </w:rPr>
      </w:pPr>
      <w:r>
        <w:rPr>
          <w:rFonts w:hint="eastAsia" w:ascii="宋体" w:hAnsi="宋体" w:eastAsia="宋体" w:cs="宋体"/>
          <w:b/>
          <w:color w:val="auto"/>
          <w:spacing w:val="11"/>
          <w:szCs w:val="21"/>
          <w:highlight w:val="none"/>
        </w:rPr>
        <w:t>（五）磋商保证金</w:t>
      </w:r>
    </w:p>
    <w:p w14:paraId="3468EA30">
      <w:pPr>
        <w:snapToGrid w:val="0"/>
        <w:spacing w:line="340" w:lineRule="exact"/>
        <w:ind w:firstLine="464" w:firstLineChars="200"/>
        <w:jc w:val="left"/>
        <w:outlineLvl w:val="0"/>
        <w:rPr>
          <w:rFonts w:hint="eastAsia" w:ascii="宋体" w:hAnsi="宋体" w:eastAsia="宋体" w:cs="宋体"/>
          <w:b/>
          <w:color w:val="auto"/>
          <w:spacing w:val="11"/>
          <w:szCs w:val="21"/>
          <w:highlight w:val="none"/>
        </w:rPr>
      </w:pPr>
      <w:r>
        <w:rPr>
          <w:rFonts w:hint="eastAsia" w:ascii="宋体" w:hAnsi="宋体" w:eastAsia="宋体" w:cs="宋体"/>
          <w:color w:val="auto"/>
          <w:spacing w:val="11"/>
          <w:szCs w:val="21"/>
          <w:highlight w:val="none"/>
        </w:rPr>
        <w:t>无</w:t>
      </w:r>
    </w:p>
    <w:p w14:paraId="394DF1DC">
      <w:pPr>
        <w:snapToGrid w:val="0"/>
        <w:spacing w:line="340" w:lineRule="exact"/>
        <w:ind w:firstLine="466" w:firstLineChars="200"/>
        <w:jc w:val="left"/>
        <w:outlineLvl w:val="0"/>
        <w:rPr>
          <w:rFonts w:hint="eastAsia" w:ascii="宋体" w:hAnsi="宋体" w:eastAsia="宋体" w:cs="宋体"/>
          <w:b/>
          <w:color w:val="auto"/>
          <w:spacing w:val="11"/>
          <w:szCs w:val="21"/>
          <w:highlight w:val="none"/>
        </w:rPr>
      </w:pPr>
      <w:r>
        <w:rPr>
          <w:rFonts w:hint="eastAsia" w:ascii="宋体" w:hAnsi="宋体" w:eastAsia="宋体" w:cs="宋体"/>
          <w:b/>
          <w:color w:val="auto"/>
          <w:spacing w:val="11"/>
          <w:szCs w:val="21"/>
          <w:highlight w:val="none"/>
        </w:rPr>
        <w:t>（六）磋商响应文件的构成和份数</w:t>
      </w:r>
    </w:p>
    <w:p w14:paraId="7E0BB279">
      <w:pPr>
        <w:snapToGrid w:val="0"/>
        <w:spacing w:line="340" w:lineRule="exact"/>
        <w:ind w:firstLine="464" w:firstLineChars="200"/>
        <w:jc w:val="left"/>
        <w:rPr>
          <w:rFonts w:hint="eastAsia" w:ascii="宋体" w:hAnsi="宋体" w:eastAsia="宋体" w:cs="宋体"/>
          <w:color w:val="auto"/>
          <w:spacing w:val="11"/>
          <w:szCs w:val="21"/>
          <w:highlight w:val="none"/>
          <w:lang w:eastAsia="zh-CN"/>
        </w:rPr>
      </w:pPr>
      <w:r>
        <w:rPr>
          <w:rFonts w:hint="eastAsia" w:ascii="宋体" w:hAnsi="宋体" w:eastAsia="宋体" w:cs="宋体"/>
          <w:color w:val="auto"/>
          <w:spacing w:val="11"/>
          <w:szCs w:val="21"/>
          <w:highlight w:val="none"/>
        </w:rPr>
        <w:t>1. 磋商响应文件的构成和份数见磋商须知前附表</w:t>
      </w:r>
      <w:r>
        <w:rPr>
          <w:rFonts w:hint="eastAsia" w:ascii="宋体" w:hAnsi="宋体" w:eastAsia="宋体" w:cs="宋体"/>
          <w:color w:val="auto"/>
          <w:spacing w:val="11"/>
          <w:szCs w:val="21"/>
          <w:highlight w:val="none"/>
          <w:lang w:eastAsia="zh-CN"/>
        </w:rPr>
        <w:t>。</w:t>
      </w:r>
    </w:p>
    <w:p w14:paraId="707A991E">
      <w:pPr>
        <w:snapToGrid w:val="0"/>
        <w:spacing w:line="340" w:lineRule="exact"/>
        <w:ind w:firstLine="464" w:firstLineChars="200"/>
        <w:jc w:val="left"/>
        <w:rPr>
          <w:rFonts w:hint="eastAsia" w:ascii="宋体" w:hAnsi="宋体" w:eastAsia="宋体" w:cs="宋体"/>
          <w:color w:val="auto"/>
          <w:spacing w:val="11"/>
          <w:szCs w:val="21"/>
          <w:highlight w:val="none"/>
          <w:lang w:eastAsia="zh-CN"/>
        </w:rPr>
      </w:pPr>
      <w:r>
        <w:rPr>
          <w:rFonts w:hint="eastAsia" w:ascii="宋体" w:hAnsi="宋体" w:eastAsia="宋体" w:cs="宋体"/>
          <w:color w:val="auto"/>
          <w:spacing w:val="11"/>
          <w:szCs w:val="21"/>
          <w:highlight w:val="none"/>
        </w:rPr>
        <w:t>2.</w:t>
      </w:r>
      <w:r>
        <w:rPr>
          <w:rFonts w:hint="eastAsia" w:ascii="宋体" w:hAnsi="宋体" w:eastAsia="宋体" w:cs="宋体"/>
          <w:color w:val="auto"/>
          <w:szCs w:val="21"/>
          <w:highlight w:val="none"/>
        </w:rPr>
        <w:t>纸质备份</w:t>
      </w:r>
      <w:r>
        <w:rPr>
          <w:rFonts w:hint="eastAsia" w:ascii="宋体" w:hAnsi="宋体" w:eastAsia="宋体" w:cs="宋体"/>
          <w:color w:val="auto"/>
          <w:spacing w:val="11"/>
          <w:szCs w:val="21"/>
          <w:highlight w:val="none"/>
        </w:rPr>
        <w:t>磋商响应文件签署、标记和盖章</w:t>
      </w:r>
      <w:r>
        <w:rPr>
          <w:rFonts w:hint="eastAsia" w:ascii="宋体" w:hAnsi="宋体" w:eastAsia="宋体" w:cs="宋体"/>
          <w:color w:val="auto"/>
          <w:spacing w:val="11"/>
          <w:szCs w:val="21"/>
          <w:highlight w:val="none"/>
          <w:lang w:eastAsia="zh-CN"/>
        </w:rPr>
        <w:t>。</w:t>
      </w:r>
    </w:p>
    <w:p w14:paraId="5AB1BBB8">
      <w:pPr>
        <w:snapToGrid w:val="0"/>
        <w:spacing w:line="340" w:lineRule="exact"/>
        <w:ind w:firstLine="464" w:firstLineChars="200"/>
        <w:jc w:val="lef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2.1</w:t>
      </w:r>
      <w:r>
        <w:rPr>
          <w:rFonts w:hint="eastAsia" w:ascii="宋体" w:hAnsi="宋体" w:eastAsia="宋体" w:cs="宋体"/>
          <w:color w:val="auto"/>
          <w:szCs w:val="21"/>
          <w:highlight w:val="none"/>
        </w:rPr>
        <w:t>纸质备份</w:t>
      </w:r>
      <w:r>
        <w:rPr>
          <w:rFonts w:hint="eastAsia" w:ascii="宋体" w:hAnsi="宋体" w:eastAsia="宋体" w:cs="宋体"/>
          <w:color w:val="auto"/>
          <w:spacing w:val="11"/>
          <w:szCs w:val="21"/>
          <w:highlight w:val="none"/>
        </w:rPr>
        <w:t>磋商响应文件需打印或用不褪色墨水书写，字迹应清晰易于辨认。凡写明需由供应商法定代表人或其授权代理人签字或盖章、并加盖供应商公章的地方，须按要求由供应商法定代表人或其授权代理人签字或盖章、并加盖供应商公章。由委托代理签字或盖章的，磋商响应文件应附法定代表人签署的授权委托书。</w:t>
      </w:r>
    </w:p>
    <w:p w14:paraId="4AB6A9DC">
      <w:pPr>
        <w:snapToGrid w:val="0"/>
        <w:spacing w:line="340" w:lineRule="exact"/>
        <w:ind w:firstLine="464" w:firstLineChars="200"/>
        <w:jc w:val="lef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2.2供应商应按本磋商文件规定的格式和顺序编制、装订磋商响应文件并标注页码，磋商响应文件内容不完整、编排混乱导致磋商响应文件被误读、漏读或者查找不到相关内容的，是供应商的责任。</w:t>
      </w:r>
    </w:p>
    <w:p w14:paraId="3AADCEF8">
      <w:pPr>
        <w:snapToGrid w:val="0"/>
        <w:spacing w:line="340" w:lineRule="exact"/>
        <w:ind w:firstLine="464" w:firstLineChars="200"/>
        <w:jc w:val="lef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2.3磋商响应文件不得涂改，若有修改错漏处，须加盖单位公章或者法定代表人或授权委托人签字确认。磋商响应文件因字迹潦草或表达不清所引起的后果由供应商负责。</w:t>
      </w:r>
    </w:p>
    <w:p w14:paraId="686DFE87">
      <w:pPr>
        <w:snapToGrid w:val="0"/>
        <w:spacing w:line="340" w:lineRule="exact"/>
        <w:ind w:firstLine="466" w:firstLineChars="200"/>
        <w:jc w:val="left"/>
        <w:rPr>
          <w:rFonts w:hint="eastAsia" w:ascii="宋体" w:hAnsi="宋体" w:eastAsia="宋体" w:cs="宋体"/>
          <w:b/>
          <w:color w:val="auto"/>
          <w:spacing w:val="11"/>
          <w:szCs w:val="21"/>
          <w:highlight w:val="none"/>
        </w:rPr>
      </w:pPr>
      <w:r>
        <w:rPr>
          <w:rFonts w:hint="eastAsia" w:ascii="宋体" w:hAnsi="宋体" w:eastAsia="宋体" w:cs="宋体"/>
          <w:b/>
          <w:color w:val="auto"/>
          <w:spacing w:val="11"/>
          <w:szCs w:val="21"/>
          <w:highlight w:val="none"/>
        </w:rPr>
        <w:t>（七）纸质备份磋商响应文件的外包装和密封要求、</w:t>
      </w:r>
      <w:r>
        <w:rPr>
          <w:rFonts w:hint="eastAsia" w:ascii="宋体" w:hAnsi="宋体" w:eastAsia="宋体" w:cs="宋体"/>
          <w:b/>
          <w:color w:val="auto"/>
          <w:szCs w:val="21"/>
          <w:highlight w:val="none"/>
        </w:rPr>
        <w:t>修改和撤回</w:t>
      </w:r>
    </w:p>
    <w:p w14:paraId="05187F07">
      <w:pPr>
        <w:snapToGrid w:val="0"/>
        <w:spacing w:line="340" w:lineRule="exact"/>
        <w:ind w:firstLine="464" w:firstLineChars="200"/>
        <w:jc w:val="lef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1.</w:t>
      </w:r>
      <w:r>
        <w:rPr>
          <w:rFonts w:hint="eastAsia" w:ascii="宋体" w:hAnsi="宋体" w:eastAsia="宋体" w:cs="宋体"/>
          <w:color w:val="auto"/>
          <w:spacing w:val="11"/>
          <w:szCs w:val="21"/>
          <w:highlight w:val="none"/>
          <w:u w:val="single"/>
        </w:rPr>
        <w:t>“商务及资信技术文件</w:t>
      </w:r>
      <w:r>
        <w:rPr>
          <w:rFonts w:hint="eastAsia" w:ascii="宋体" w:hAnsi="宋体" w:eastAsia="宋体" w:cs="宋体"/>
          <w:color w:val="auto"/>
          <w:spacing w:val="11"/>
          <w:szCs w:val="21"/>
          <w:highlight w:val="none"/>
          <w:u w:val="single"/>
          <w:lang w:eastAsia="zh-CN"/>
        </w:rPr>
        <w:t>”“</w:t>
      </w:r>
      <w:r>
        <w:rPr>
          <w:rFonts w:hint="eastAsia" w:ascii="宋体" w:hAnsi="宋体" w:eastAsia="宋体" w:cs="宋体"/>
          <w:color w:val="auto"/>
          <w:spacing w:val="11"/>
          <w:szCs w:val="21"/>
          <w:highlight w:val="none"/>
          <w:u w:val="single"/>
        </w:rPr>
        <w:t>报价文件”分别包装密封，装订成册。</w:t>
      </w:r>
      <w:r>
        <w:rPr>
          <w:rFonts w:hint="eastAsia" w:ascii="宋体" w:hAnsi="宋体" w:eastAsia="宋体" w:cs="宋体"/>
          <w:color w:val="auto"/>
          <w:spacing w:val="11"/>
          <w:szCs w:val="21"/>
          <w:highlight w:val="none"/>
        </w:rPr>
        <w:t>磋商响应文件的包装封面上应注明供应商名称、供应商地址、磋商响应文件名称（“商务及资信技术文件”或“报价文件”）、项目名称、项目编号及“在  年  月  日  时  分之前不得启封”字样，并加盖供应商公章。</w:t>
      </w:r>
    </w:p>
    <w:p w14:paraId="4D26559A">
      <w:pPr>
        <w:snapToGrid w:val="0"/>
        <w:spacing w:line="34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2.未按规定密封或标记的磋商响应文件将被拒绝，由此造成磋商响应文件被误投或提前拆封的风险由供应商承担。</w:t>
      </w:r>
    </w:p>
    <w:p w14:paraId="71C9F6D9">
      <w:pPr>
        <w:spacing w:line="34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3.供应商在磋商截止时间之前，可以对已提交的磋商响应文件进行修改或撤回，并书面通知采购人；磋商截止时间后，供应商不得撤回、修改磋商响应文件。修改后重新递交的磋商响应文件应当按本竞争性磋商文件的要求签署、盖章和密封。</w:t>
      </w:r>
    </w:p>
    <w:p w14:paraId="61E116EF">
      <w:pPr>
        <w:spacing w:line="340" w:lineRule="exact"/>
        <w:ind w:firstLine="464" w:firstLineChars="200"/>
        <w:rPr>
          <w:rFonts w:hint="eastAsia" w:ascii="宋体" w:hAnsi="宋体" w:eastAsia="宋体" w:cs="宋体"/>
          <w:b/>
          <w:color w:val="auto"/>
          <w:spacing w:val="11"/>
          <w:szCs w:val="21"/>
          <w:highlight w:val="none"/>
        </w:rPr>
      </w:pPr>
      <w:r>
        <w:rPr>
          <w:rFonts w:hint="eastAsia" w:ascii="宋体" w:hAnsi="宋体" w:eastAsia="宋体" w:cs="宋体"/>
          <w:color w:val="auto"/>
          <w:spacing w:val="11"/>
          <w:szCs w:val="21"/>
          <w:highlight w:val="none"/>
        </w:rPr>
        <w:t>4.采购代理机构对磋商响应文件送达过程中的遗失或损坏不负责任。</w:t>
      </w:r>
    </w:p>
    <w:p w14:paraId="1F3BFF78">
      <w:pPr>
        <w:snapToGrid w:val="0"/>
        <w:spacing w:line="340" w:lineRule="exact"/>
        <w:ind w:firstLine="466" w:firstLineChars="200"/>
        <w:outlineLvl w:val="2"/>
        <w:rPr>
          <w:rFonts w:hint="eastAsia" w:ascii="宋体" w:hAnsi="宋体" w:eastAsia="宋体" w:cs="宋体"/>
          <w:b/>
          <w:color w:val="auto"/>
          <w:spacing w:val="11"/>
          <w:szCs w:val="21"/>
          <w:highlight w:val="none"/>
        </w:rPr>
      </w:pPr>
      <w:r>
        <w:rPr>
          <w:rFonts w:hint="eastAsia" w:ascii="宋体" w:hAnsi="宋体" w:eastAsia="宋体" w:cs="宋体"/>
          <w:b/>
          <w:color w:val="auto"/>
          <w:spacing w:val="11"/>
          <w:szCs w:val="21"/>
          <w:highlight w:val="none"/>
        </w:rPr>
        <w:t>（八）迟交的磋商响应文件</w:t>
      </w:r>
    </w:p>
    <w:p w14:paraId="08BA6694">
      <w:pPr>
        <w:snapToGrid w:val="0"/>
        <w:spacing w:line="340" w:lineRule="exact"/>
        <w:ind w:firstLine="466" w:firstLineChars="200"/>
        <w:outlineLvl w:val="2"/>
        <w:rPr>
          <w:rFonts w:hint="eastAsia" w:ascii="宋体" w:hAnsi="宋体" w:eastAsia="宋体" w:cs="宋体"/>
          <w:b/>
          <w:bCs/>
          <w:color w:val="auto"/>
          <w:spacing w:val="11"/>
          <w:szCs w:val="21"/>
          <w:highlight w:val="none"/>
        </w:rPr>
      </w:pPr>
      <w:r>
        <w:rPr>
          <w:rFonts w:hint="eastAsia" w:ascii="宋体" w:hAnsi="宋体" w:eastAsia="宋体" w:cs="宋体"/>
          <w:b/>
          <w:color w:val="auto"/>
          <w:spacing w:val="11"/>
          <w:szCs w:val="21"/>
          <w:highlight w:val="none"/>
        </w:rPr>
        <w:t>采购代理机构将拒绝接收在磋商响应截止日期后送达的磋商响应文件。</w:t>
      </w:r>
    </w:p>
    <w:p w14:paraId="4D48A664">
      <w:pPr>
        <w:pStyle w:val="30"/>
        <w:spacing w:before="120" w:after="120" w:line="340" w:lineRule="exact"/>
        <w:ind w:firstLine="466" w:firstLineChars="200"/>
        <w:rPr>
          <w:rFonts w:hint="eastAsia" w:ascii="宋体" w:hAnsi="宋体" w:eastAsia="宋体" w:cs="宋体"/>
          <w:b/>
          <w:bCs/>
          <w:color w:val="auto"/>
          <w:spacing w:val="11"/>
          <w:sz w:val="21"/>
          <w:szCs w:val="21"/>
          <w:highlight w:val="none"/>
        </w:rPr>
      </w:pPr>
      <w:r>
        <w:rPr>
          <w:rFonts w:hint="eastAsia" w:ascii="宋体" w:hAnsi="宋体" w:eastAsia="宋体" w:cs="宋体"/>
          <w:b/>
          <w:bCs/>
          <w:color w:val="auto"/>
          <w:spacing w:val="11"/>
          <w:sz w:val="21"/>
          <w:szCs w:val="21"/>
          <w:highlight w:val="none"/>
        </w:rPr>
        <w:t>四、磋商规则、程序</w:t>
      </w:r>
    </w:p>
    <w:p w14:paraId="3D35D3F8">
      <w:pPr>
        <w:pStyle w:val="30"/>
        <w:spacing w:before="120" w:after="120" w:line="340" w:lineRule="exact"/>
        <w:ind w:firstLine="466" w:firstLineChars="200"/>
        <w:rPr>
          <w:rFonts w:hint="eastAsia" w:ascii="宋体" w:hAnsi="宋体" w:eastAsia="宋体" w:cs="宋体"/>
          <w:b/>
          <w:bCs/>
          <w:color w:val="auto"/>
          <w:spacing w:val="11"/>
          <w:sz w:val="21"/>
          <w:szCs w:val="21"/>
          <w:highlight w:val="none"/>
        </w:rPr>
      </w:pPr>
      <w:r>
        <w:rPr>
          <w:rFonts w:hint="eastAsia" w:ascii="宋体" w:hAnsi="宋体" w:eastAsia="宋体" w:cs="宋体"/>
          <w:b/>
          <w:bCs/>
          <w:color w:val="auto"/>
          <w:spacing w:val="11"/>
          <w:sz w:val="21"/>
          <w:szCs w:val="21"/>
          <w:highlight w:val="none"/>
        </w:rPr>
        <w:t>（一）磋商规则</w:t>
      </w:r>
    </w:p>
    <w:p w14:paraId="50551C4C">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1.采购代理机构将于本须知前附表规定的时间和地点召开磋商会。</w:t>
      </w:r>
    </w:p>
    <w:p w14:paraId="1A65C281">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2.磋商会由采购代理机构主持。</w:t>
      </w:r>
    </w:p>
    <w:p w14:paraId="38BA43A3">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3.对供应商的磋商响应文件出现下列情况之一的，作无效处理：</w:t>
      </w:r>
    </w:p>
    <w:p w14:paraId="69CF60DC">
      <w:pPr>
        <w:pStyle w:val="30"/>
        <w:spacing w:before="120" w:after="120" w:line="340" w:lineRule="exact"/>
        <w:ind w:firstLine="466" w:firstLineChars="200"/>
        <w:rPr>
          <w:rFonts w:hint="eastAsia" w:ascii="宋体" w:hAnsi="宋体" w:eastAsia="宋体" w:cs="宋体"/>
          <w:b/>
          <w:bCs/>
          <w:color w:val="auto"/>
          <w:spacing w:val="11"/>
          <w:sz w:val="21"/>
          <w:szCs w:val="21"/>
          <w:highlight w:val="none"/>
        </w:rPr>
      </w:pPr>
      <w:r>
        <w:rPr>
          <w:rFonts w:hint="eastAsia" w:ascii="宋体" w:hAnsi="宋体" w:eastAsia="宋体" w:cs="宋体"/>
          <w:b/>
          <w:bCs/>
          <w:color w:val="auto"/>
          <w:spacing w:val="11"/>
          <w:sz w:val="21"/>
          <w:szCs w:val="21"/>
          <w:highlight w:val="none"/>
        </w:rPr>
        <w:t>1、在磋商开始前，</w:t>
      </w:r>
      <w:r>
        <w:rPr>
          <w:rFonts w:hint="eastAsia" w:ascii="宋体" w:hAnsi="宋体" w:eastAsia="宋体" w:cs="宋体"/>
          <w:b/>
          <w:bCs/>
          <w:color w:val="auto"/>
          <w:spacing w:val="11"/>
          <w:sz w:val="21"/>
          <w:szCs w:val="21"/>
          <w:highlight w:val="none"/>
          <w:lang w:val="en-US" w:eastAsia="zh-CN"/>
        </w:rPr>
        <w:t>磋商小组</w:t>
      </w:r>
      <w:r>
        <w:rPr>
          <w:rFonts w:hint="eastAsia" w:ascii="宋体" w:hAnsi="宋体" w:eastAsia="宋体" w:cs="宋体"/>
          <w:b/>
          <w:bCs/>
          <w:color w:val="auto"/>
          <w:spacing w:val="11"/>
          <w:sz w:val="21"/>
          <w:szCs w:val="21"/>
          <w:highlight w:val="none"/>
        </w:rPr>
        <w:t>对供应商的资格进行审查，如发现下列情形之一的，磋商响应文件将被视为无效，不再进行下一步评审：</w:t>
      </w:r>
    </w:p>
    <w:p w14:paraId="54526C5C">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（1）资格证明文件不全的，或者不符合磋商文件标明的资格要求的（见资格审查资料要求）；</w:t>
      </w:r>
    </w:p>
    <w:p w14:paraId="440D4424">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（2）自公告发布之日起至磋商截止日内在“信用中国网” (www.creditchina.gov.cn</w:t>
      </w:r>
      <w:r>
        <w:rPr>
          <w:rFonts w:hint="eastAsia" w:ascii="宋体" w:hAnsi="宋体" w:eastAsia="宋体" w:cs="宋体"/>
          <w:color w:val="auto"/>
          <w:spacing w:val="11"/>
          <w:sz w:val="21"/>
          <w:szCs w:val="21"/>
          <w:highlight w:val="none"/>
          <w:lang w:eastAsia="zh-CN"/>
        </w:rPr>
        <w:t>）</w:t>
      </w:r>
      <w:r>
        <w:rPr>
          <w:rFonts w:hint="eastAsia" w:ascii="宋体" w:hAnsi="宋体" w:eastAsia="宋体" w:cs="宋体"/>
          <w:color w:val="auto"/>
          <w:spacing w:val="11"/>
          <w:sz w:val="21"/>
          <w:szCs w:val="21"/>
          <w:highlight w:val="none"/>
        </w:rPr>
        <w:t>被列入失信被执行人、重大税收违法失信主体的供应商，资格审查时不予以通过；</w:t>
      </w:r>
    </w:p>
    <w:p w14:paraId="3D268029">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（3）自公告发布之日起至磋商截止日内在“中国政府采购网”</w:t>
      </w:r>
      <w:r>
        <w:rPr>
          <w:rFonts w:hint="eastAsia" w:ascii="宋体" w:hAnsi="宋体" w:eastAsia="宋体" w:cs="宋体"/>
          <w:color w:val="auto"/>
          <w:spacing w:val="11"/>
          <w:sz w:val="21"/>
          <w:szCs w:val="21"/>
          <w:highlight w:val="none"/>
          <w:lang w:eastAsia="zh-CN"/>
        </w:rPr>
        <w:t>（</w:t>
      </w:r>
      <w:r>
        <w:rPr>
          <w:rFonts w:hint="eastAsia" w:ascii="宋体" w:hAnsi="宋体" w:eastAsia="宋体" w:cs="宋体"/>
          <w:color w:val="auto"/>
          <w:spacing w:val="11"/>
          <w:sz w:val="21"/>
          <w:szCs w:val="21"/>
          <w:highlight w:val="none"/>
        </w:rPr>
        <w:t>www.ccgp.gov.cn</w:t>
      </w:r>
      <w:r>
        <w:rPr>
          <w:rFonts w:hint="eastAsia" w:ascii="宋体" w:hAnsi="宋体" w:eastAsia="宋体" w:cs="宋体"/>
          <w:color w:val="auto"/>
          <w:spacing w:val="11"/>
          <w:sz w:val="21"/>
          <w:szCs w:val="21"/>
          <w:highlight w:val="none"/>
          <w:lang w:eastAsia="zh-CN"/>
        </w:rPr>
        <w:t>）</w:t>
      </w:r>
      <w:r>
        <w:rPr>
          <w:rFonts w:hint="eastAsia" w:ascii="宋体" w:hAnsi="宋体" w:eastAsia="宋体" w:cs="宋体"/>
          <w:color w:val="auto"/>
          <w:spacing w:val="11"/>
          <w:sz w:val="21"/>
          <w:szCs w:val="21"/>
          <w:highlight w:val="none"/>
        </w:rPr>
        <w:t>被列入政府采购严重违法失信行为记录名单的，资格审查时不予以通过。</w:t>
      </w:r>
    </w:p>
    <w:p w14:paraId="3284DF45">
      <w:pPr>
        <w:pStyle w:val="30"/>
        <w:spacing w:before="120" w:after="120" w:line="340" w:lineRule="exact"/>
        <w:ind w:firstLine="466" w:firstLineChars="200"/>
        <w:rPr>
          <w:rFonts w:hint="eastAsia" w:ascii="宋体" w:hAnsi="宋体" w:eastAsia="宋体" w:cs="宋体"/>
          <w:b/>
          <w:bCs/>
          <w:color w:val="auto"/>
          <w:spacing w:val="11"/>
          <w:sz w:val="21"/>
          <w:szCs w:val="21"/>
          <w:highlight w:val="none"/>
        </w:rPr>
      </w:pPr>
      <w:r>
        <w:rPr>
          <w:rFonts w:hint="eastAsia" w:ascii="宋体" w:hAnsi="宋体" w:eastAsia="宋体" w:cs="宋体"/>
          <w:b/>
          <w:bCs/>
          <w:color w:val="auto"/>
          <w:spacing w:val="11"/>
          <w:sz w:val="21"/>
          <w:szCs w:val="21"/>
          <w:highlight w:val="none"/>
        </w:rPr>
        <w:t>2.在商务资信评审时，如发现下列情形之一的，磋商响应文件将被视为无效：</w:t>
      </w:r>
    </w:p>
    <w:p w14:paraId="4235C73B">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（1）磋商响应文件的密封、签署、盖章不符合磋商文件要求的；</w:t>
      </w:r>
    </w:p>
    <w:p w14:paraId="1BEB8A0E">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（2）不响应磋商文件实质性条款的；</w:t>
      </w:r>
    </w:p>
    <w:p w14:paraId="51A8F65A">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（3）磋商响应文件载明的磋商有效期、付款方式、供货期等商务条款不能满足磋商文件要求的；</w:t>
      </w:r>
    </w:p>
    <w:p w14:paraId="2DE77471">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（4）磋商响应文件关键字迹模糊辨认不清的（磋商小组一致认为难以确认）；</w:t>
      </w:r>
    </w:p>
    <w:p w14:paraId="317A3DEF">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（5）磋商响应文件附有采购人不能接受的条件的；</w:t>
      </w:r>
    </w:p>
    <w:p w14:paraId="2A4DED00">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（6）提供虚假资料的；</w:t>
      </w:r>
    </w:p>
    <w:p w14:paraId="3E2BDB63">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（7）电子磋商响应文件解密失败的，且未在规定时间内提交备份磋商响应文件的；</w:t>
      </w:r>
    </w:p>
    <w:p w14:paraId="12DDE617">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（8）磋商文件规定的其他实质性要求（磋商小组一致认定）的；</w:t>
      </w:r>
    </w:p>
    <w:p w14:paraId="66D0514A">
      <w:pPr>
        <w:pStyle w:val="30"/>
        <w:spacing w:before="120" w:after="120" w:line="340" w:lineRule="exact"/>
        <w:ind w:firstLine="464" w:firstLineChars="200"/>
        <w:rPr>
          <w:rFonts w:hint="eastAsia"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rPr>
        <w:t>（9）不同供应商的响应文件 IP 地址、MAC 地址、硬件号(硬盘号)一致的</w:t>
      </w:r>
      <w:r>
        <w:rPr>
          <w:rFonts w:hint="eastAsia" w:ascii="宋体" w:hAnsi="宋体" w:eastAsia="宋体" w:cs="宋体"/>
          <w:color w:val="auto"/>
          <w:spacing w:val="11"/>
          <w:sz w:val="21"/>
          <w:szCs w:val="21"/>
          <w:highlight w:val="none"/>
          <w:lang w:eastAsia="zh-CN"/>
        </w:rPr>
        <w:t>；</w:t>
      </w:r>
    </w:p>
    <w:p w14:paraId="613510EC">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lang w:eastAsia="zh-CN"/>
        </w:rPr>
        <w:t>（</w:t>
      </w:r>
      <w:r>
        <w:rPr>
          <w:rFonts w:hint="eastAsia" w:ascii="宋体" w:hAnsi="宋体" w:eastAsia="宋体" w:cs="宋体"/>
          <w:color w:val="auto"/>
          <w:spacing w:val="11"/>
          <w:sz w:val="21"/>
          <w:szCs w:val="21"/>
          <w:highlight w:val="none"/>
          <w:lang w:val="en-US" w:eastAsia="zh-CN"/>
        </w:rPr>
        <w:t>10</w:t>
      </w:r>
      <w:r>
        <w:rPr>
          <w:rFonts w:hint="eastAsia" w:ascii="宋体" w:hAnsi="宋体" w:eastAsia="宋体" w:cs="宋体"/>
          <w:color w:val="auto"/>
          <w:spacing w:val="11"/>
          <w:sz w:val="21"/>
          <w:szCs w:val="21"/>
          <w:highlight w:val="none"/>
          <w:lang w:eastAsia="zh-CN"/>
        </w:rPr>
        <w:t>）</w:t>
      </w:r>
      <w:r>
        <w:rPr>
          <w:rFonts w:hint="eastAsia" w:ascii="宋体" w:hAnsi="宋体" w:eastAsia="宋体" w:cs="宋体"/>
          <w:color w:val="auto"/>
          <w:spacing w:val="11"/>
          <w:sz w:val="21"/>
          <w:szCs w:val="21"/>
          <w:highlight w:val="none"/>
        </w:rPr>
        <w:t xml:space="preserve">法律、法规、规章及省级以上规范性文件等规定的其他情形。 </w:t>
      </w:r>
    </w:p>
    <w:p w14:paraId="44E7AA9E">
      <w:pPr>
        <w:pStyle w:val="30"/>
        <w:spacing w:before="120" w:after="120" w:line="340" w:lineRule="exact"/>
        <w:ind w:firstLine="524"/>
        <w:rPr>
          <w:rFonts w:hint="eastAsia" w:ascii="宋体" w:hAnsi="宋体" w:eastAsia="宋体" w:cs="宋体"/>
          <w:b/>
          <w:bCs/>
          <w:color w:val="auto"/>
          <w:spacing w:val="11"/>
          <w:sz w:val="21"/>
          <w:szCs w:val="21"/>
          <w:highlight w:val="none"/>
        </w:rPr>
      </w:pPr>
      <w:r>
        <w:rPr>
          <w:rFonts w:hint="eastAsia" w:ascii="宋体" w:hAnsi="宋体" w:eastAsia="宋体" w:cs="宋体"/>
          <w:b/>
          <w:bCs/>
          <w:color w:val="auto"/>
          <w:spacing w:val="11"/>
          <w:sz w:val="21"/>
          <w:szCs w:val="21"/>
          <w:highlight w:val="none"/>
        </w:rPr>
        <w:t>3.在技术评审时，如发现下列情形之一的，磋商响应文件将被视为无效：</w:t>
      </w:r>
    </w:p>
    <w:p w14:paraId="0F2D5CF1">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（1）</w:t>
      </w:r>
      <w:r>
        <w:rPr>
          <w:rFonts w:hint="eastAsia" w:ascii="宋体" w:hAnsi="宋体" w:eastAsia="宋体" w:cs="宋体"/>
          <w:color w:val="auto"/>
          <w:spacing w:val="11"/>
          <w:sz w:val="21"/>
          <w:szCs w:val="21"/>
          <w:highlight w:val="none"/>
          <w:lang w:val="en-US" w:eastAsia="zh-CN"/>
        </w:rPr>
        <w:t>磋商响应</w:t>
      </w:r>
      <w:r>
        <w:rPr>
          <w:rFonts w:hint="eastAsia" w:ascii="宋体" w:hAnsi="宋体" w:eastAsia="宋体" w:cs="宋体"/>
          <w:color w:val="auto"/>
          <w:spacing w:val="11"/>
          <w:sz w:val="21"/>
          <w:szCs w:val="21"/>
          <w:highlight w:val="none"/>
        </w:rPr>
        <w:t>文件标明的响应或偏离与事实不符或虚假</w:t>
      </w:r>
      <w:r>
        <w:rPr>
          <w:rFonts w:hint="eastAsia" w:ascii="宋体" w:hAnsi="宋体" w:eastAsia="宋体" w:cs="宋体"/>
          <w:color w:val="auto"/>
          <w:spacing w:val="11"/>
          <w:sz w:val="21"/>
          <w:szCs w:val="21"/>
          <w:highlight w:val="none"/>
          <w:lang w:val="en-US" w:eastAsia="zh-CN"/>
        </w:rPr>
        <w:t>磋商响应</w:t>
      </w:r>
      <w:r>
        <w:rPr>
          <w:rFonts w:hint="eastAsia" w:ascii="宋体" w:hAnsi="宋体" w:eastAsia="宋体" w:cs="宋体"/>
          <w:color w:val="auto"/>
          <w:spacing w:val="11"/>
          <w:sz w:val="21"/>
          <w:szCs w:val="21"/>
          <w:highlight w:val="none"/>
        </w:rPr>
        <w:t>的；</w:t>
      </w:r>
    </w:p>
    <w:p w14:paraId="2E11A627">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（2）明显不符合招标文件要求的技术标准、质量标准或者与磋商文件中标有“▲”的技术指标、主要功能项目发生实质性偏离的；</w:t>
      </w:r>
    </w:p>
    <w:p w14:paraId="2AF44C32">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（3）</w:t>
      </w:r>
      <w:r>
        <w:rPr>
          <w:rFonts w:hint="eastAsia" w:ascii="宋体" w:hAnsi="宋体" w:eastAsia="宋体" w:cs="宋体"/>
          <w:color w:val="auto"/>
          <w:spacing w:val="11"/>
          <w:sz w:val="21"/>
          <w:szCs w:val="21"/>
          <w:highlight w:val="none"/>
          <w:lang w:val="en-US" w:eastAsia="zh-CN"/>
        </w:rPr>
        <w:t>磋商响应</w:t>
      </w:r>
      <w:r>
        <w:rPr>
          <w:rFonts w:hint="eastAsia" w:ascii="宋体" w:hAnsi="宋体" w:eastAsia="宋体" w:cs="宋体"/>
          <w:color w:val="auto"/>
          <w:spacing w:val="11"/>
          <w:sz w:val="21"/>
          <w:szCs w:val="21"/>
          <w:highlight w:val="none"/>
        </w:rPr>
        <w:t>技术方案不明确，存在一个或一个以上备选（替代）</w:t>
      </w:r>
      <w:r>
        <w:rPr>
          <w:rFonts w:hint="eastAsia" w:ascii="宋体" w:hAnsi="宋体" w:eastAsia="宋体" w:cs="宋体"/>
          <w:color w:val="auto"/>
          <w:spacing w:val="11"/>
          <w:sz w:val="21"/>
          <w:szCs w:val="21"/>
          <w:highlight w:val="none"/>
          <w:lang w:val="en-US" w:eastAsia="zh-CN"/>
        </w:rPr>
        <w:t>磋商响应</w:t>
      </w:r>
      <w:r>
        <w:rPr>
          <w:rFonts w:hint="eastAsia" w:ascii="宋体" w:hAnsi="宋体" w:eastAsia="宋体" w:cs="宋体"/>
          <w:color w:val="auto"/>
          <w:spacing w:val="11"/>
          <w:sz w:val="21"/>
          <w:szCs w:val="21"/>
          <w:highlight w:val="none"/>
        </w:rPr>
        <w:t>方案的；</w:t>
      </w:r>
    </w:p>
    <w:p w14:paraId="0687FBC5">
      <w:pPr>
        <w:snapToGrid w:val="0"/>
        <w:spacing w:line="340" w:lineRule="exact"/>
        <w:ind w:firstLine="464" w:firstLineChars="200"/>
        <w:rPr>
          <w:rFonts w:hint="eastAsia" w:ascii="宋体" w:hAnsi="宋体" w:eastAsia="宋体" w:cs="宋体"/>
          <w:b/>
          <w:bCs/>
          <w:color w:val="auto"/>
          <w:spacing w:val="11"/>
          <w:szCs w:val="21"/>
          <w:highlight w:val="none"/>
        </w:rPr>
      </w:pPr>
      <w:r>
        <w:rPr>
          <w:rFonts w:hint="eastAsia" w:ascii="宋体" w:hAnsi="宋体" w:eastAsia="宋体" w:cs="宋体"/>
          <w:color w:val="auto"/>
          <w:spacing w:val="11"/>
          <w:szCs w:val="21"/>
          <w:highlight w:val="none"/>
        </w:rPr>
        <w:t>（4）与其他参加本次</w:t>
      </w:r>
      <w:r>
        <w:rPr>
          <w:rFonts w:hint="eastAsia" w:ascii="宋体" w:hAnsi="宋体" w:eastAsia="宋体" w:cs="宋体"/>
          <w:color w:val="auto"/>
          <w:spacing w:val="11"/>
          <w:sz w:val="21"/>
          <w:szCs w:val="21"/>
          <w:highlight w:val="none"/>
          <w:lang w:val="en-US" w:eastAsia="zh-CN"/>
        </w:rPr>
        <w:t>磋商</w:t>
      </w:r>
      <w:r>
        <w:rPr>
          <w:rFonts w:hint="eastAsia" w:ascii="宋体" w:hAnsi="宋体" w:eastAsia="宋体" w:cs="宋体"/>
          <w:color w:val="auto"/>
          <w:spacing w:val="11"/>
          <w:szCs w:val="21"/>
          <w:highlight w:val="none"/>
        </w:rPr>
        <w:t>的</w:t>
      </w:r>
      <w:r>
        <w:rPr>
          <w:rFonts w:hint="eastAsia" w:ascii="宋体" w:hAnsi="宋体" w:eastAsia="宋体" w:cs="宋体"/>
          <w:color w:val="auto"/>
          <w:spacing w:val="11"/>
          <w:sz w:val="21"/>
          <w:szCs w:val="21"/>
          <w:highlight w:val="none"/>
          <w:lang w:val="en-US" w:eastAsia="zh-CN"/>
        </w:rPr>
        <w:t>磋商响应</w:t>
      </w:r>
      <w:r>
        <w:rPr>
          <w:rFonts w:hint="eastAsia" w:ascii="宋体" w:hAnsi="宋体" w:eastAsia="宋体" w:cs="宋体"/>
          <w:color w:val="auto"/>
          <w:spacing w:val="11"/>
          <w:szCs w:val="21"/>
          <w:highlight w:val="none"/>
        </w:rPr>
        <w:t>人的</w:t>
      </w:r>
      <w:r>
        <w:rPr>
          <w:rFonts w:hint="eastAsia" w:ascii="宋体" w:hAnsi="宋体" w:eastAsia="宋体" w:cs="宋体"/>
          <w:color w:val="auto"/>
          <w:spacing w:val="11"/>
          <w:sz w:val="21"/>
          <w:szCs w:val="21"/>
          <w:highlight w:val="none"/>
          <w:lang w:val="en-US" w:eastAsia="zh-CN"/>
        </w:rPr>
        <w:t>磋商响应</w:t>
      </w:r>
      <w:r>
        <w:rPr>
          <w:rFonts w:hint="eastAsia" w:ascii="宋体" w:hAnsi="宋体" w:eastAsia="宋体" w:cs="宋体"/>
          <w:color w:val="auto"/>
          <w:spacing w:val="11"/>
          <w:szCs w:val="21"/>
          <w:highlight w:val="none"/>
        </w:rPr>
        <w:t>文件（技术文件）的文字表述内容相同连续20行以上或者差错相同2处以上的；</w:t>
      </w:r>
    </w:p>
    <w:p w14:paraId="4862D34A">
      <w:pPr>
        <w:snapToGrid w:val="0"/>
        <w:spacing w:line="340" w:lineRule="exact"/>
        <w:ind w:firstLine="466" w:firstLineChars="200"/>
        <w:rPr>
          <w:rFonts w:hint="eastAsia" w:ascii="宋体" w:hAnsi="宋体" w:eastAsia="宋体" w:cs="宋体"/>
          <w:b/>
          <w:bCs/>
          <w:color w:val="auto"/>
          <w:spacing w:val="11"/>
          <w:szCs w:val="21"/>
          <w:highlight w:val="none"/>
        </w:rPr>
      </w:pPr>
      <w:r>
        <w:rPr>
          <w:rFonts w:hint="eastAsia" w:ascii="宋体" w:hAnsi="宋体" w:eastAsia="宋体" w:cs="宋体"/>
          <w:b/>
          <w:bCs/>
          <w:color w:val="auto"/>
          <w:spacing w:val="11"/>
          <w:szCs w:val="21"/>
          <w:highlight w:val="none"/>
        </w:rPr>
        <w:t>4.在报价评审时，如发现下列情形之一的，磋商响应文件将被视为无效：</w:t>
      </w:r>
    </w:p>
    <w:p w14:paraId="3D7F58BB">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（1）未按磋商文件标明的要求报价的；</w:t>
      </w:r>
    </w:p>
    <w:p w14:paraId="38083492">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（2）报价超出本项目最高限价的；</w:t>
      </w:r>
    </w:p>
    <w:p w14:paraId="2B2EE723">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（3）供应商提交两份或两份以上内容不同的报价文件，或在一份报价文件中对同一采购项目有两个或两个以上报价的；</w:t>
      </w:r>
    </w:p>
    <w:p w14:paraId="3B16D7BB">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（4）擅自改变采购人提供的清单，或未提供竞争性磋商文件要求的采购清单，影响磋商正常进行的；</w:t>
      </w:r>
    </w:p>
    <w:p w14:paraId="5554157E">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（5）供应商拒绝修正不平衡报价，或拒绝提供报价分析说明和证明资料的；</w:t>
      </w:r>
    </w:p>
    <w:p w14:paraId="042F2396">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6）供应商的报价低于本项目预算价50%的，应当在报价文件中详细阐述不影响产品质量或者诚信约的具体原因，若未提供或提供的原因不能证明其合理性，磋商小组应当要求其在现场合理的时间内提供书面说明。供应商不能证明其合理性，</w:t>
      </w:r>
      <w:r>
        <w:rPr>
          <w:rFonts w:hint="eastAsia" w:ascii="宋体" w:hAnsi="宋体" w:eastAsia="宋体" w:cs="宋体"/>
          <w:color w:val="auto"/>
          <w:spacing w:val="11"/>
          <w:sz w:val="21"/>
          <w:szCs w:val="21"/>
          <w:highlight w:val="none"/>
          <w:lang w:val="en-US" w:eastAsia="zh-CN"/>
        </w:rPr>
        <w:t>磋商小组</w:t>
      </w:r>
      <w:r>
        <w:rPr>
          <w:rFonts w:hint="eastAsia" w:ascii="宋体" w:hAnsi="宋体" w:eastAsia="宋体" w:cs="宋体"/>
          <w:color w:val="auto"/>
          <w:spacing w:val="11"/>
          <w:sz w:val="21"/>
          <w:szCs w:val="21"/>
          <w:highlight w:val="none"/>
        </w:rPr>
        <w:t>按照少数服从多数的原则判定其为无效标的。</w:t>
      </w:r>
    </w:p>
    <w:p w14:paraId="0BAB22A4">
      <w:pPr>
        <w:pStyle w:val="30"/>
        <w:spacing w:before="120" w:after="120" w:line="340" w:lineRule="exact"/>
        <w:ind w:firstLine="466" w:firstLineChars="200"/>
        <w:rPr>
          <w:rFonts w:hint="eastAsia" w:ascii="宋体" w:hAnsi="宋体" w:eastAsia="宋体" w:cs="宋体"/>
          <w:b/>
          <w:bCs/>
          <w:color w:val="auto"/>
          <w:spacing w:val="11"/>
          <w:sz w:val="21"/>
          <w:szCs w:val="21"/>
          <w:highlight w:val="none"/>
        </w:rPr>
      </w:pPr>
      <w:r>
        <w:rPr>
          <w:rFonts w:hint="eastAsia" w:ascii="宋体" w:hAnsi="宋体" w:eastAsia="宋体" w:cs="宋体"/>
          <w:b/>
          <w:bCs/>
          <w:color w:val="auto"/>
          <w:spacing w:val="11"/>
          <w:sz w:val="21"/>
          <w:szCs w:val="21"/>
          <w:highlight w:val="none"/>
        </w:rPr>
        <w:t>（二）磋商小组与磋商原则</w:t>
      </w:r>
    </w:p>
    <w:p w14:paraId="1B360174">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1.磋商小组由采购人代表和评审专家共3人及以上单数组成，其中评审专家人数不得少于磋商小组成员总数的2/3。</w:t>
      </w:r>
    </w:p>
    <w:p w14:paraId="63884702">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2.磋商小组负责磋商活动，遵循公开、公平、公正、科学合理，竞争择优的原则。</w:t>
      </w:r>
    </w:p>
    <w:p w14:paraId="2D17DC6C">
      <w:pPr>
        <w:pStyle w:val="30"/>
        <w:spacing w:before="120" w:after="120" w:line="340" w:lineRule="exact"/>
        <w:ind w:firstLine="466" w:firstLineChars="200"/>
        <w:rPr>
          <w:rFonts w:hint="eastAsia" w:ascii="宋体" w:hAnsi="宋体" w:eastAsia="宋体" w:cs="宋体"/>
          <w:b/>
          <w:bCs/>
          <w:color w:val="auto"/>
          <w:spacing w:val="11"/>
          <w:sz w:val="21"/>
          <w:szCs w:val="21"/>
          <w:highlight w:val="none"/>
        </w:rPr>
      </w:pPr>
      <w:r>
        <w:rPr>
          <w:rFonts w:hint="eastAsia" w:ascii="宋体" w:hAnsi="宋体" w:eastAsia="宋体" w:cs="宋体"/>
          <w:b/>
          <w:bCs/>
          <w:color w:val="auto"/>
          <w:spacing w:val="11"/>
          <w:sz w:val="21"/>
          <w:szCs w:val="21"/>
          <w:highlight w:val="none"/>
        </w:rPr>
        <w:t>（三）磋商过程的保密</w:t>
      </w:r>
    </w:p>
    <w:p w14:paraId="7D2AD146">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1.凡属于对磋商响应文件的审查、澄清、评判和比较的有关资料、成交候选供应商的推荐情况及与磋商有关的其他任何情况信息，磋商小组成员、采购人和采购代理机构工作人员、相关监督人员等与磋商有关的人员均应当予以保密。</w:t>
      </w:r>
    </w:p>
    <w:p w14:paraId="6614FCBC">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2.在磋商响应文件的评判和比较、成交候选供应商推荐以及授予合同的过程中，供应商向采购人、采购代理机构和磋商小组施加影响的任何行为，都将会导致其磋商被拒绝。</w:t>
      </w:r>
    </w:p>
    <w:p w14:paraId="3FBAAA84">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3.磋商小组分别与各供应商进行商务、技术及价格磋商，在磋商过程中，磋商小组成员不得透露其他供应商的磋商信息，严守商业秘密。</w:t>
      </w:r>
    </w:p>
    <w:p w14:paraId="4F7DCC96">
      <w:pPr>
        <w:pStyle w:val="30"/>
        <w:spacing w:before="120" w:after="120" w:line="340" w:lineRule="exact"/>
        <w:ind w:firstLine="466" w:firstLineChars="200"/>
        <w:rPr>
          <w:rFonts w:hint="eastAsia" w:ascii="宋体" w:hAnsi="宋体" w:eastAsia="宋体" w:cs="宋体"/>
          <w:b/>
          <w:bCs/>
          <w:color w:val="auto"/>
          <w:spacing w:val="11"/>
          <w:sz w:val="21"/>
          <w:szCs w:val="21"/>
          <w:highlight w:val="none"/>
        </w:rPr>
      </w:pPr>
      <w:r>
        <w:rPr>
          <w:rFonts w:hint="eastAsia" w:ascii="宋体" w:hAnsi="宋体" w:eastAsia="宋体" w:cs="宋体"/>
          <w:b/>
          <w:bCs/>
          <w:color w:val="auto"/>
          <w:spacing w:val="11"/>
          <w:sz w:val="21"/>
          <w:szCs w:val="21"/>
          <w:highlight w:val="none"/>
        </w:rPr>
        <w:t>（四）磋商响应文件的澄清</w:t>
      </w:r>
    </w:p>
    <w:p w14:paraId="2DB292E2">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磋商小组在对响应文件的有效性、完整性和响应程度进行审查时，可以要求供应商对响应文件中含义不明确、同类问题表述不一致或者有明显文字和计算错误的内容等以书面形式作出必要的澄清、说明或者更正。供应商的澄清、说明或者更正不得超出响应文件的范围或者改变响应文件的实质性内容。</w:t>
      </w:r>
    </w:p>
    <w:p w14:paraId="69CCEA42">
      <w:pPr>
        <w:pStyle w:val="30"/>
        <w:spacing w:before="120" w:after="120" w:line="340" w:lineRule="exact"/>
        <w:ind w:firstLine="466" w:firstLineChars="200"/>
        <w:rPr>
          <w:rFonts w:hint="eastAsia" w:ascii="宋体" w:hAnsi="宋体" w:eastAsia="宋体" w:cs="宋体"/>
          <w:b/>
          <w:bCs/>
          <w:color w:val="auto"/>
          <w:spacing w:val="11"/>
          <w:sz w:val="21"/>
          <w:szCs w:val="21"/>
          <w:highlight w:val="none"/>
        </w:rPr>
      </w:pPr>
      <w:r>
        <w:rPr>
          <w:rFonts w:hint="eastAsia" w:ascii="宋体" w:hAnsi="宋体" w:eastAsia="宋体" w:cs="宋体"/>
          <w:b/>
          <w:bCs/>
          <w:color w:val="auto"/>
          <w:spacing w:val="11"/>
          <w:sz w:val="21"/>
          <w:szCs w:val="21"/>
          <w:highlight w:val="none"/>
        </w:rPr>
        <w:t>（五）磋商程序与方法</w:t>
      </w:r>
    </w:p>
    <w:p w14:paraId="4BD1CE39">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1.资格审查</w:t>
      </w:r>
    </w:p>
    <w:p w14:paraId="6C67E183">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（1）磋商小组依据法律、法规和磋商文件规定，对磋商响应文件中的资格证明等进行审查，以确定供应商是否具备磋商资格。资格审查未通过的供应商，不进入后续评审。</w:t>
      </w:r>
    </w:p>
    <w:p w14:paraId="7B0B4B0D">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（2）磋商小组在进行资格审查时，不得改变磋商文件中已载明的资格条件、标准和办法。</w:t>
      </w:r>
    </w:p>
    <w:p w14:paraId="29EE4734">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2.符合性审查（包括商务资信、技术及报价审查）</w:t>
      </w:r>
    </w:p>
    <w:p w14:paraId="46A21EE7">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磋商小组对通过资格审查的供应商进行符合性审查。依据磋商文件的规定，从磋商响应文件的有效性、完整性和对磋商文件的响应程度进行符合性审查，以确定是否对磋商文件的实质性要求作出响应。符合性审查未通过的供应商，不进入后续评审。</w:t>
      </w:r>
    </w:p>
    <w:p w14:paraId="29FE55E2">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3.评审过程中磋商供应商有义务对磋商小组提出就磋商响应文件中含义不明确、同类问题表述不一致或者有明显的文字和计算错误的内容进行澄清、说明、或者纠正。并在磋商结束前，对澄清、说明或者纠正的相关内容以书面形式进行最终确认承诺，并由磋商供应商代表签字，但不得改变磋商响应文件的实质性内容。供应商的澄清、说明或者纠正应当由法定代表人或其授权代表签字或者加盖公章，并作为磋商响应文件的补充。由授权代表签字的，应当附法定代表人授权书。</w:t>
      </w:r>
    </w:p>
    <w:p w14:paraId="400D902A">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▲4.经澄清后，若偏差仍存在，且不可接受，磋商供应商则被认为是“没有实质性响应竞争性磋商文件要求”，其磋商不进入下一步评审。</w:t>
      </w:r>
    </w:p>
    <w:p w14:paraId="4EEB313D">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5.磋商响应文件计算错误的修正</w:t>
      </w:r>
    </w:p>
    <w:p w14:paraId="3D062E8B">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（1）磋商报价一览表总价金额与磋商报价明细表总价金额不一致的，以磋商报价一览表为准；</w:t>
      </w:r>
    </w:p>
    <w:p w14:paraId="0056096D">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（2）磋商响应文件的大写金额和小写金额不一致的，以大写金额为准；</w:t>
      </w:r>
    </w:p>
    <w:p w14:paraId="3E29C8E7">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（3）总价金额与按单价汇总金额不一致的，以单价金额计算结果为准；</w:t>
      </w:r>
    </w:p>
    <w:p w14:paraId="16ECCA73">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（4）单价金额小数点有明显错位的，应以总价为准，并修改单价；</w:t>
      </w:r>
    </w:p>
    <w:p w14:paraId="593EA09F">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（5）对不同文字文本磋商响应文件的解释发生异议的，以中文文本为准。</w:t>
      </w:r>
    </w:p>
    <w:p w14:paraId="2AA891ED">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6.商务资信、技术评审结束后，进行报价磋商。磋商小组将要求所有实质性响应的供应商在规定时间内提交最终报价。在磋商内容不变的情况下，最终报价不能高于前轮报价和最高限价（磋商响应文件中的报价视为第一轮报价），高出的报价将作无效标处理。</w:t>
      </w:r>
    </w:p>
    <w:p w14:paraId="075A98E3">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7.完成最终报价后采购代理机构对评审分数、各供应商最终报价进行公布，如有异议应当场提出，否则视为默许同意。</w:t>
      </w:r>
    </w:p>
    <w:p w14:paraId="4B931B00">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8.在磋商过程中，磋商供应商不得向磋商小组成员询问磋商情况，不得进行旨在影响磋商结果的活动，否则将取消其磋商资格。</w:t>
      </w:r>
    </w:p>
    <w:p w14:paraId="3F1F787D">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9.在磋商过程中，磋商小组成员不得与磋商供应商私下交换意见，不得透露与磋商有关的其他供应商的技术资料、价格和其他信息。在磋商结束后，凡与磋商情况有接触的人不得将磋商情况扩散出磋商小组成员外。</w:t>
      </w:r>
    </w:p>
    <w:p w14:paraId="1458F3D5">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10.在磋商中，出现下列情形之一的，磋商小组可以宣布磋商失败：</w:t>
      </w:r>
    </w:p>
    <w:p w14:paraId="73323A79">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（1）符合专业条件的供应商或者对磋商文件作实质响应的供应商不足三家的（特殊情况经审批同意的除外）；</w:t>
      </w:r>
    </w:p>
    <w:p w14:paraId="756D1401">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（2）出现影响采购公正的违法、违规行为的；</w:t>
      </w:r>
    </w:p>
    <w:p w14:paraId="7867E402">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（3）因重大变故，采购任务取消的；</w:t>
      </w:r>
    </w:p>
    <w:p w14:paraId="263DEAD9">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（4）供应商的报价均超过最高限价的，采购人不能支付的；</w:t>
      </w:r>
    </w:p>
    <w:p w14:paraId="7EA259FB">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（5）法律、法规、规章等规定的其他情形。</w:t>
      </w:r>
    </w:p>
    <w:p w14:paraId="11296808">
      <w:pPr>
        <w:pStyle w:val="30"/>
        <w:spacing w:before="120" w:after="120" w:line="340" w:lineRule="exact"/>
        <w:ind w:firstLine="464" w:firstLineChars="200"/>
        <w:outlineLvl w:val="1"/>
        <w:rPr>
          <w:rFonts w:hint="eastAsia" w:ascii="宋体" w:hAnsi="宋体" w:eastAsia="宋体" w:cs="宋体"/>
          <w:b/>
          <w:color w:val="auto"/>
          <w:spacing w:val="11"/>
          <w:sz w:val="21"/>
          <w:szCs w:val="21"/>
          <w:highlight w:val="none"/>
        </w:rPr>
      </w:pPr>
      <w:r>
        <w:rPr>
          <w:rFonts w:hint="eastAsia" w:ascii="宋体" w:hAnsi="宋体" w:eastAsia="宋体" w:cs="宋体"/>
          <w:color w:val="auto"/>
          <w:spacing w:val="11"/>
          <w:sz w:val="21"/>
          <w:szCs w:val="21"/>
          <w:highlight w:val="none"/>
        </w:rPr>
        <w:t>废标后，采购人将废标理由通知所有供应商。</w:t>
      </w:r>
    </w:p>
    <w:p w14:paraId="6BD63A09">
      <w:pPr>
        <w:pStyle w:val="30"/>
        <w:spacing w:before="120" w:after="120" w:line="340" w:lineRule="exact"/>
        <w:ind w:firstLine="466" w:firstLineChars="200"/>
        <w:outlineLvl w:val="1"/>
        <w:rPr>
          <w:rFonts w:hint="eastAsia" w:ascii="宋体" w:hAnsi="宋体" w:eastAsia="宋体" w:cs="宋体"/>
          <w:b/>
          <w:color w:val="auto"/>
          <w:spacing w:val="11"/>
          <w:sz w:val="21"/>
          <w:szCs w:val="21"/>
          <w:highlight w:val="none"/>
        </w:rPr>
      </w:pPr>
      <w:r>
        <w:rPr>
          <w:rFonts w:hint="eastAsia" w:ascii="宋体" w:hAnsi="宋体" w:eastAsia="宋体" w:cs="宋体"/>
          <w:b/>
          <w:color w:val="auto"/>
          <w:spacing w:val="11"/>
          <w:sz w:val="21"/>
          <w:szCs w:val="21"/>
          <w:highlight w:val="none"/>
        </w:rPr>
        <w:t>五、定标</w:t>
      </w:r>
    </w:p>
    <w:p w14:paraId="7460F8C4">
      <w:pPr>
        <w:pStyle w:val="30"/>
        <w:spacing w:before="120" w:after="120" w:line="340" w:lineRule="exact"/>
        <w:ind w:firstLine="466" w:firstLineChars="200"/>
        <w:rPr>
          <w:rFonts w:hint="eastAsia" w:ascii="宋体" w:hAnsi="宋体" w:eastAsia="宋体" w:cs="宋体"/>
          <w:b/>
          <w:bCs/>
          <w:color w:val="auto"/>
          <w:spacing w:val="11"/>
          <w:sz w:val="21"/>
          <w:szCs w:val="21"/>
          <w:highlight w:val="none"/>
        </w:rPr>
      </w:pPr>
      <w:r>
        <w:rPr>
          <w:rFonts w:hint="eastAsia" w:ascii="宋体" w:hAnsi="宋体" w:eastAsia="宋体" w:cs="宋体"/>
          <w:b/>
          <w:bCs/>
          <w:color w:val="auto"/>
          <w:spacing w:val="11"/>
          <w:sz w:val="21"/>
          <w:szCs w:val="21"/>
          <w:highlight w:val="none"/>
        </w:rPr>
        <w:t>（一）确定成交供应商</w:t>
      </w:r>
    </w:p>
    <w:p w14:paraId="47A3AF8C">
      <w:pPr>
        <w:snapToGrid w:val="0"/>
        <w:spacing w:line="34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1.在全部满足竞争性磋商文件实质性要求的前提下，按综合得分高低确定成交供应商。</w:t>
      </w:r>
    </w:p>
    <w:p w14:paraId="075FB86F">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2.采购代理机构在磋商结束后2个工作日内将磋商评审报告交采购人确认。</w:t>
      </w:r>
    </w:p>
    <w:p w14:paraId="240939D8">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3.采购人应当在收到磋商评审报告之日起5个工作日内，按照磋商评审报告中推荐的排列顺序依法确定成交供应商。</w:t>
      </w:r>
    </w:p>
    <w:p w14:paraId="1B54EDBC">
      <w:pPr>
        <w:pStyle w:val="30"/>
        <w:spacing w:before="120" w:after="120" w:line="340" w:lineRule="exact"/>
        <w:ind w:firstLine="464" w:firstLineChars="200"/>
        <w:rPr>
          <w:rFonts w:hint="eastAsia" w:ascii="宋体" w:hAnsi="宋体" w:eastAsia="宋体" w:cs="宋体"/>
          <w:b/>
          <w:bCs/>
          <w:color w:val="auto"/>
          <w:spacing w:val="11"/>
          <w:sz w:val="21"/>
          <w:szCs w:val="21"/>
          <w:highlight w:val="none"/>
        </w:rPr>
      </w:pPr>
      <w:r>
        <w:rPr>
          <w:rFonts w:hint="eastAsia" w:ascii="宋体" w:hAnsi="宋体" w:eastAsia="宋体" w:cs="宋体"/>
          <w:color w:val="auto"/>
          <w:spacing w:val="11"/>
          <w:sz w:val="21"/>
          <w:szCs w:val="21"/>
          <w:highlight w:val="none"/>
        </w:rPr>
        <w:t>4.替补候选人的设定与使用：第一成交候选供应商放弃成交或者因不可抗力提出不能履行合同；或未能在规定时间内与采购人签订合同的；或者经质疑，采购人审查后，确认因成交候选供应商在本次采购活动中存在违法违规行为或其他原因使质疑成立的，采购人可以按照磋商评审报告推荐的成交候选供应商名单排列，确定下一候选人为成交供应商，也可以重新开展政府采购活动。</w:t>
      </w:r>
    </w:p>
    <w:p w14:paraId="1CFCAC96">
      <w:pPr>
        <w:snapToGrid w:val="0"/>
        <w:spacing w:line="34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5.采购代理机构应当在收到采购人书面确定的成交供应商通知后将成交结果在原发布磋商公告的媒体上予以公告。公告期按有关规定执行。</w:t>
      </w:r>
    </w:p>
    <w:p w14:paraId="214CAB7C">
      <w:pPr>
        <w:pStyle w:val="30"/>
        <w:spacing w:before="120" w:after="120" w:line="340" w:lineRule="exact"/>
        <w:ind w:firstLine="466" w:firstLineChars="200"/>
        <w:rPr>
          <w:rFonts w:hint="eastAsia" w:ascii="宋体" w:hAnsi="宋体" w:eastAsia="宋体" w:cs="宋体"/>
          <w:b/>
          <w:bCs/>
          <w:color w:val="auto"/>
          <w:spacing w:val="11"/>
          <w:sz w:val="21"/>
          <w:szCs w:val="21"/>
          <w:highlight w:val="none"/>
        </w:rPr>
      </w:pPr>
      <w:r>
        <w:rPr>
          <w:rFonts w:hint="eastAsia" w:ascii="宋体" w:hAnsi="宋体" w:eastAsia="宋体" w:cs="宋体"/>
          <w:b/>
          <w:bCs/>
          <w:color w:val="auto"/>
          <w:spacing w:val="11"/>
          <w:sz w:val="21"/>
          <w:szCs w:val="21"/>
          <w:highlight w:val="none"/>
        </w:rPr>
        <w:t>（二）成交通知书</w:t>
      </w:r>
    </w:p>
    <w:p w14:paraId="575FC86F">
      <w:pPr>
        <w:snapToGrid w:val="0"/>
        <w:spacing w:line="34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1.采购单位将以书面形式发出成交通知书并同时通知落标人。</w:t>
      </w:r>
    </w:p>
    <w:p w14:paraId="09BE1D90">
      <w:pPr>
        <w:snapToGrid w:val="0"/>
        <w:spacing w:line="340" w:lineRule="exact"/>
        <w:ind w:firstLine="466" w:firstLineChars="200"/>
        <w:rPr>
          <w:rFonts w:hint="eastAsia" w:ascii="宋体" w:hAnsi="宋体" w:eastAsia="宋体" w:cs="宋体"/>
          <w:b/>
          <w:bCs/>
          <w:color w:val="auto"/>
          <w:spacing w:val="11"/>
          <w:szCs w:val="21"/>
          <w:highlight w:val="none"/>
        </w:rPr>
      </w:pPr>
      <w:r>
        <w:rPr>
          <w:rFonts w:hint="eastAsia" w:ascii="宋体" w:hAnsi="宋体" w:eastAsia="宋体" w:cs="宋体"/>
          <w:b/>
          <w:bCs/>
          <w:color w:val="auto"/>
          <w:spacing w:val="11"/>
          <w:szCs w:val="21"/>
          <w:highlight w:val="none"/>
        </w:rPr>
        <w:t>2.根据浙江省财政厅《关于印发浙江省政府采购供应商注册及诚信管理暂行办法的通知》[浙财采监字〔2009〕28号]精神，成交供应商在领取成交通知书前，必须在“浙江政府采购网”上完成供应商的注册工作，成为浙江政府采购正式注册供应商后方可领取成交通知书。</w:t>
      </w:r>
    </w:p>
    <w:p w14:paraId="573FF4DC">
      <w:pPr>
        <w:snapToGrid w:val="0"/>
        <w:spacing w:line="34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3.成交通知书为双方签订合同的依据。</w:t>
      </w:r>
    </w:p>
    <w:p w14:paraId="4851762C">
      <w:pPr>
        <w:snapToGrid w:val="0"/>
        <w:spacing w:line="34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4.成交供应商根据成交通知书中规定的时间内，由法定代表人或其授权代理人与采购单位签订书面合同。</w:t>
      </w:r>
    </w:p>
    <w:p w14:paraId="585059D3">
      <w:pPr>
        <w:pStyle w:val="30"/>
        <w:spacing w:before="120" w:after="120" w:line="340" w:lineRule="exact"/>
        <w:ind w:firstLine="466" w:firstLineChars="200"/>
        <w:jc w:val="left"/>
        <w:outlineLvl w:val="1"/>
        <w:rPr>
          <w:rFonts w:hint="eastAsia" w:ascii="宋体" w:hAnsi="宋体" w:eastAsia="宋体" w:cs="宋体"/>
          <w:b/>
          <w:color w:val="auto"/>
          <w:spacing w:val="11"/>
          <w:sz w:val="21"/>
          <w:szCs w:val="21"/>
          <w:highlight w:val="none"/>
        </w:rPr>
      </w:pPr>
      <w:r>
        <w:rPr>
          <w:rFonts w:hint="eastAsia" w:ascii="宋体" w:hAnsi="宋体" w:eastAsia="宋体" w:cs="宋体"/>
          <w:b/>
          <w:color w:val="auto"/>
          <w:spacing w:val="11"/>
          <w:sz w:val="21"/>
          <w:szCs w:val="21"/>
          <w:highlight w:val="none"/>
        </w:rPr>
        <w:t>六、合同授予</w:t>
      </w:r>
    </w:p>
    <w:p w14:paraId="5CD60CF2">
      <w:pPr>
        <w:snapToGrid w:val="0"/>
        <w:spacing w:line="340" w:lineRule="exact"/>
        <w:ind w:firstLine="466" w:firstLineChars="200"/>
        <w:rPr>
          <w:rFonts w:hint="eastAsia" w:ascii="宋体" w:hAnsi="宋体" w:eastAsia="宋体" w:cs="宋体"/>
          <w:b/>
          <w:bCs/>
          <w:color w:val="auto"/>
          <w:spacing w:val="11"/>
          <w:szCs w:val="21"/>
          <w:highlight w:val="none"/>
        </w:rPr>
      </w:pPr>
      <w:r>
        <w:rPr>
          <w:rFonts w:hint="eastAsia" w:ascii="宋体" w:hAnsi="宋体" w:eastAsia="宋体" w:cs="宋体"/>
          <w:b/>
          <w:bCs/>
          <w:color w:val="auto"/>
          <w:spacing w:val="11"/>
          <w:szCs w:val="21"/>
          <w:highlight w:val="none"/>
        </w:rPr>
        <w:t>（一）授予合同的依据</w:t>
      </w:r>
    </w:p>
    <w:p w14:paraId="5147F5B5">
      <w:pPr>
        <w:snapToGrid w:val="0"/>
        <w:spacing w:line="34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1.采购单位签发的成交通知书。</w:t>
      </w:r>
    </w:p>
    <w:p w14:paraId="7D8E3ACF">
      <w:pPr>
        <w:snapToGrid w:val="0"/>
        <w:spacing w:line="34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2.磋商文件、磋商文件的修改及补充通知（函）。</w:t>
      </w:r>
    </w:p>
    <w:p w14:paraId="08646A77">
      <w:pPr>
        <w:snapToGrid w:val="0"/>
        <w:spacing w:line="34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3.磋商响应文件和磋商时供应商作出的书面澄清、说明、纠正、承诺等。</w:t>
      </w:r>
    </w:p>
    <w:p w14:paraId="4A96CD98">
      <w:pPr>
        <w:snapToGrid w:val="0"/>
        <w:spacing w:line="340" w:lineRule="exact"/>
        <w:ind w:firstLine="466" w:firstLineChars="200"/>
        <w:rPr>
          <w:rFonts w:hint="eastAsia" w:ascii="宋体" w:hAnsi="宋体" w:eastAsia="宋体" w:cs="宋体"/>
          <w:b/>
          <w:bCs/>
          <w:color w:val="auto"/>
          <w:spacing w:val="11"/>
          <w:szCs w:val="21"/>
          <w:highlight w:val="none"/>
        </w:rPr>
      </w:pPr>
      <w:r>
        <w:rPr>
          <w:rFonts w:hint="eastAsia" w:ascii="宋体" w:hAnsi="宋体" w:eastAsia="宋体" w:cs="宋体"/>
          <w:b/>
          <w:bCs/>
          <w:color w:val="auto"/>
          <w:spacing w:val="11"/>
          <w:szCs w:val="21"/>
          <w:highlight w:val="none"/>
        </w:rPr>
        <w:t>（二）签订合同</w:t>
      </w:r>
    </w:p>
    <w:p w14:paraId="66890A9E">
      <w:pPr>
        <w:snapToGrid w:val="0"/>
        <w:spacing w:line="34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1.采购单位与成交供应商应当在成交通知书发出之日起</w:t>
      </w:r>
      <w:r>
        <w:rPr>
          <w:rFonts w:hint="eastAsia" w:ascii="宋体" w:hAnsi="宋体" w:eastAsia="宋体" w:cs="宋体"/>
          <w:color w:val="auto"/>
          <w:spacing w:val="11"/>
          <w:szCs w:val="21"/>
          <w:highlight w:val="none"/>
          <w:u w:val="single"/>
        </w:rPr>
        <w:t>30</w:t>
      </w:r>
      <w:r>
        <w:rPr>
          <w:rFonts w:hint="eastAsia" w:ascii="宋体" w:hAnsi="宋体" w:eastAsia="宋体" w:cs="宋体"/>
          <w:color w:val="auto"/>
          <w:spacing w:val="11"/>
          <w:szCs w:val="21"/>
          <w:highlight w:val="none"/>
        </w:rPr>
        <w:t>日内签订合同。同时，采购代理机构对合同内容进行审查，如发现成交结果和磋商承诺内容不一致的，应予以纠正。</w:t>
      </w:r>
    </w:p>
    <w:p w14:paraId="4D41A3E9">
      <w:pPr>
        <w:snapToGrid w:val="0"/>
        <w:spacing w:line="34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2.成交供应商有拖延、拒签合同的或有弄虚作假情况的，将被取消成交资格，给采购单位造成的损失应予以赔偿，同时采购单位可以与排位在成交供应商之后下一成交候选供应商签订合同，以此类推。</w:t>
      </w:r>
    </w:p>
    <w:p w14:paraId="44670DDE">
      <w:pPr>
        <w:snapToGrid w:val="0"/>
        <w:spacing w:line="34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3.采购单位如不与成交供应商订立合同，或者采购单位、成交供应商订立背离合同实质性内容的协议，由政府有关部门责令改正，同时依法承担相应法律责任。</w:t>
      </w:r>
    </w:p>
    <w:p w14:paraId="3A862691">
      <w:pPr>
        <w:snapToGrid w:val="0"/>
        <w:spacing w:line="340" w:lineRule="exact"/>
        <w:ind w:firstLine="464" w:firstLineChars="200"/>
        <w:rPr>
          <w:rFonts w:hint="eastAsia" w:ascii="宋体" w:hAnsi="宋体" w:eastAsia="宋体" w:cs="宋体"/>
          <w:color w:val="auto"/>
          <w:highlight w:val="none"/>
        </w:rPr>
      </w:pPr>
      <w:r>
        <w:rPr>
          <w:rFonts w:hint="eastAsia" w:ascii="宋体" w:hAnsi="宋体" w:eastAsia="宋体" w:cs="宋体"/>
          <w:color w:val="auto"/>
          <w:spacing w:val="11"/>
          <w:szCs w:val="21"/>
          <w:highlight w:val="none"/>
        </w:rPr>
        <w:t>4.签订合同后7个工作日内，采购人或采购代理机构应及时在政采云平台进行合同备案。</w:t>
      </w:r>
      <w:bookmarkStart w:id="45" w:name="_Toc31147"/>
    </w:p>
    <w:p w14:paraId="79A75A29">
      <w:pPr>
        <w:rPr>
          <w:rFonts w:hint="eastAsia" w:ascii="宋体" w:hAnsi="宋体" w:eastAsia="宋体" w:cs="宋体"/>
          <w:color w:val="auto"/>
          <w:highlight w:val="none"/>
        </w:rPr>
      </w:pPr>
    </w:p>
    <w:p w14:paraId="7F32A8BF">
      <w:pPr>
        <w:rPr>
          <w:rFonts w:hint="eastAsia" w:ascii="宋体" w:hAnsi="宋体" w:eastAsia="宋体" w:cs="宋体"/>
          <w:color w:val="auto"/>
          <w:highlight w:val="none"/>
        </w:rPr>
      </w:pPr>
    </w:p>
    <w:p w14:paraId="47311D82">
      <w:pPr>
        <w:rPr>
          <w:rFonts w:hint="eastAsia" w:ascii="宋体" w:hAnsi="宋体" w:eastAsia="宋体" w:cs="宋体"/>
          <w:color w:val="auto"/>
          <w:highlight w:val="none"/>
        </w:rPr>
      </w:pPr>
    </w:p>
    <w:p w14:paraId="6BC3C8BA">
      <w:pPr>
        <w:rPr>
          <w:rFonts w:hint="eastAsia" w:ascii="宋体" w:hAnsi="宋体" w:eastAsia="宋体" w:cs="宋体"/>
          <w:color w:val="auto"/>
          <w:highlight w:val="none"/>
        </w:rPr>
      </w:pPr>
    </w:p>
    <w:p w14:paraId="364E3079">
      <w:pPr>
        <w:spacing w:line="360" w:lineRule="auto"/>
        <w:jc w:val="center"/>
        <w:outlineLvl w:val="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第四章  磋商办法及评分标准</w:t>
      </w:r>
      <w:bookmarkEnd w:id="45"/>
    </w:p>
    <w:p w14:paraId="7317F3F1">
      <w:pPr>
        <w:keepNext w:val="0"/>
        <w:keepLines w:val="0"/>
        <w:pageBreakBefore w:val="0"/>
        <w:widowControl w:val="0"/>
        <w:kinsoku/>
        <w:wordWrap/>
        <w:overflowPunct/>
        <w:topLinePunct w:val="0"/>
        <w:autoSpaceDE/>
        <w:autoSpaceDN/>
        <w:bidi w:val="0"/>
        <w:adjustRightInd/>
        <w:snapToGrid/>
        <w:spacing w:line="400" w:lineRule="exact"/>
        <w:ind w:firstLine="464" w:firstLineChars="200"/>
        <w:textAlignment w:val="auto"/>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为公正、公平、科学地选择成交供应商，根据《中华人民共和国政府采购法》、《政府采购货物和服务招投标管理办法》等有关法律法规的规定，并结合本项目的实际，制定本办法。</w:t>
      </w:r>
    </w:p>
    <w:p w14:paraId="40E7EE85">
      <w:pPr>
        <w:keepNext w:val="0"/>
        <w:keepLines w:val="0"/>
        <w:pageBreakBefore w:val="0"/>
        <w:widowControl w:val="0"/>
        <w:kinsoku/>
        <w:wordWrap/>
        <w:overflowPunct/>
        <w:topLinePunct w:val="0"/>
        <w:autoSpaceDE/>
        <w:autoSpaceDN/>
        <w:bidi w:val="0"/>
        <w:adjustRightInd/>
        <w:snapToGrid/>
        <w:spacing w:line="400" w:lineRule="exact"/>
        <w:ind w:firstLine="464" w:firstLineChars="200"/>
        <w:textAlignment w:val="auto"/>
        <w:rPr>
          <w:rFonts w:hint="eastAsia" w:ascii="宋体" w:hAnsi="宋体" w:eastAsia="宋体" w:cs="宋体"/>
          <w:bCs/>
          <w:color w:val="auto"/>
          <w:spacing w:val="11"/>
          <w:szCs w:val="21"/>
          <w:highlight w:val="none"/>
        </w:rPr>
      </w:pPr>
      <w:r>
        <w:rPr>
          <w:rFonts w:hint="eastAsia" w:ascii="宋体" w:hAnsi="宋体" w:eastAsia="宋体" w:cs="宋体"/>
          <w:bCs/>
          <w:color w:val="auto"/>
          <w:spacing w:val="11"/>
          <w:szCs w:val="21"/>
          <w:highlight w:val="none"/>
        </w:rPr>
        <w:t>一、总则</w:t>
      </w:r>
    </w:p>
    <w:p w14:paraId="4EA74879">
      <w:pPr>
        <w:keepNext w:val="0"/>
        <w:keepLines w:val="0"/>
        <w:pageBreakBefore w:val="0"/>
        <w:widowControl w:val="0"/>
        <w:kinsoku/>
        <w:wordWrap/>
        <w:overflowPunct/>
        <w:topLinePunct w:val="0"/>
        <w:autoSpaceDE/>
        <w:autoSpaceDN/>
        <w:bidi w:val="0"/>
        <w:adjustRightInd/>
        <w:snapToGrid/>
        <w:spacing w:line="400" w:lineRule="exact"/>
        <w:ind w:firstLine="464" w:firstLineChars="200"/>
        <w:textAlignment w:val="auto"/>
        <w:rPr>
          <w:rFonts w:hint="eastAsia" w:ascii="宋体" w:hAnsi="宋体" w:eastAsia="宋体" w:cs="宋体"/>
          <w:bCs/>
          <w:color w:val="auto"/>
          <w:spacing w:val="11"/>
          <w:szCs w:val="21"/>
          <w:highlight w:val="none"/>
        </w:rPr>
      </w:pPr>
      <w:r>
        <w:rPr>
          <w:rFonts w:hint="eastAsia" w:ascii="宋体" w:hAnsi="宋体" w:eastAsia="宋体" w:cs="宋体"/>
          <w:bCs/>
          <w:color w:val="auto"/>
          <w:spacing w:val="11"/>
          <w:szCs w:val="21"/>
          <w:highlight w:val="none"/>
        </w:rPr>
        <w:t>1.本项目原则上采用政采云电子招投标开标及评审程序，但有下情形之一的，按以下情况处理：</w:t>
      </w:r>
    </w:p>
    <w:p w14:paraId="12D8B609">
      <w:pPr>
        <w:keepNext w:val="0"/>
        <w:keepLines w:val="0"/>
        <w:pageBreakBefore w:val="0"/>
        <w:widowControl w:val="0"/>
        <w:kinsoku/>
        <w:wordWrap/>
        <w:overflowPunct/>
        <w:topLinePunct w:val="0"/>
        <w:autoSpaceDE/>
        <w:autoSpaceDN/>
        <w:bidi w:val="0"/>
        <w:adjustRightInd/>
        <w:snapToGrid/>
        <w:spacing w:line="400" w:lineRule="exact"/>
        <w:ind w:firstLine="464" w:firstLineChars="200"/>
        <w:textAlignment w:val="auto"/>
        <w:rPr>
          <w:rFonts w:hint="eastAsia" w:ascii="宋体" w:hAnsi="宋体" w:eastAsia="宋体" w:cs="宋体"/>
          <w:bCs/>
          <w:color w:val="auto"/>
          <w:spacing w:val="11"/>
          <w:szCs w:val="21"/>
          <w:highlight w:val="none"/>
        </w:rPr>
      </w:pPr>
      <w:r>
        <w:rPr>
          <w:rFonts w:hint="eastAsia" w:ascii="宋体" w:hAnsi="宋体" w:eastAsia="宋体" w:cs="宋体"/>
          <w:bCs/>
          <w:color w:val="auto"/>
          <w:spacing w:val="11"/>
          <w:szCs w:val="21"/>
          <w:highlight w:val="none"/>
        </w:rPr>
        <w:t>①若供应商在规定时间内无法解密或解密失败，采购代理机构将开启所有供应商递交的以介质存储的数据电文形式的备份磋商响应文件，上传至政采云平台项目采购模块，以完成开标，电子磋商响应文件自动失效。</w:t>
      </w:r>
    </w:p>
    <w:p w14:paraId="6D070F4D">
      <w:pPr>
        <w:keepNext w:val="0"/>
        <w:keepLines w:val="0"/>
        <w:pageBreakBefore w:val="0"/>
        <w:widowControl w:val="0"/>
        <w:kinsoku/>
        <w:wordWrap/>
        <w:overflowPunct/>
        <w:topLinePunct w:val="0"/>
        <w:autoSpaceDE/>
        <w:autoSpaceDN/>
        <w:bidi w:val="0"/>
        <w:adjustRightInd/>
        <w:snapToGrid/>
        <w:spacing w:line="400" w:lineRule="exact"/>
        <w:ind w:firstLine="464" w:firstLineChars="200"/>
        <w:textAlignment w:val="auto"/>
        <w:rPr>
          <w:rFonts w:hint="eastAsia" w:ascii="宋体" w:hAnsi="宋体" w:eastAsia="宋体" w:cs="宋体"/>
          <w:bCs/>
          <w:color w:val="auto"/>
          <w:spacing w:val="11"/>
          <w:szCs w:val="21"/>
          <w:highlight w:val="none"/>
        </w:rPr>
      </w:pPr>
      <w:r>
        <w:rPr>
          <w:rFonts w:hint="eastAsia" w:ascii="宋体" w:hAnsi="宋体" w:eastAsia="宋体" w:cs="宋体"/>
          <w:bCs/>
          <w:color w:val="auto"/>
          <w:spacing w:val="11"/>
          <w:szCs w:val="21"/>
          <w:highlight w:val="none"/>
        </w:rPr>
        <w:t>②若因政采云平台原因无法读取或电子开评标无法正常进行，采购代理机构将开启所有供应商递交的纸质备份磋商响应文件，以完成开标，电子磋商响应文件及以介质存储的数据电文形式的备份磋商响应文件自动失效。</w:t>
      </w:r>
    </w:p>
    <w:p w14:paraId="54EEAE66">
      <w:pPr>
        <w:keepNext w:val="0"/>
        <w:keepLines w:val="0"/>
        <w:pageBreakBefore w:val="0"/>
        <w:widowControl w:val="0"/>
        <w:kinsoku/>
        <w:wordWrap/>
        <w:overflowPunct/>
        <w:topLinePunct w:val="0"/>
        <w:autoSpaceDE/>
        <w:autoSpaceDN/>
        <w:bidi w:val="0"/>
        <w:adjustRightInd/>
        <w:snapToGrid/>
        <w:spacing w:line="400" w:lineRule="exact"/>
        <w:ind w:firstLine="464" w:firstLineChars="200"/>
        <w:textAlignment w:val="auto"/>
        <w:rPr>
          <w:rFonts w:hint="eastAsia" w:ascii="宋体" w:hAnsi="宋体" w:eastAsia="宋体" w:cs="宋体"/>
          <w:bCs/>
          <w:color w:val="auto"/>
          <w:spacing w:val="11"/>
          <w:szCs w:val="21"/>
          <w:highlight w:val="none"/>
        </w:rPr>
      </w:pPr>
      <w:r>
        <w:rPr>
          <w:rFonts w:hint="eastAsia" w:ascii="宋体" w:hAnsi="宋体" w:eastAsia="宋体" w:cs="宋体"/>
          <w:bCs/>
          <w:color w:val="auto"/>
          <w:spacing w:val="11"/>
          <w:szCs w:val="21"/>
          <w:highlight w:val="none"/>
        </w:rPr>
        <w:t>2.在磋商过程中，磋商小组可以根据磋商文件和磋商情况实质性变动采购需求中的技术、服务要求以及合同草案条款，但不得变动磋商文件中的其他内容。实质性变动的内容，须经采购人代表确认。</w:t>
      </w:r>
    </w:p>
    <w:p w14:paraId="6817797D">
      <w:pPr>
        <w:keepNext w:val="0"/>
        <w:keepLines w:val="0"/>
        <w:pageBreakBefore w:val="0"/>
        <w:widowControl w:val="0"/>
        <w:kinsoku/>
        <w:wordWrap/>
        <w:overflowPunct/>
        <w:topLinePunct w:val="0"/>
        <w:autoSpaceDE/>
        <w:autoSpaceDN/>
        <w:bidi w:val="0"/>
        <w:adjustRightInd/>
        <w:snapToGrid/>
        <w:spacing w:line="400" w:lineRule="exact"/>
        <w:ind w:firstLine="464" w:firstLineChars="200"/>
        <w:textAlignment w:val="auto"/>
        <w:rPr>
          <w:rFonts w:hint="eastAsia" w:ascii="宋体" w:hAnsi="宋体" w:eastAsia="宋体" w:cs="宋体"/>
          <w:bCs/>
          <w:color w:val="auto"/>
          <w:spacing w:val="11"/>
          <w:szCs w:val="21"/>
          <w:highlight w:val="none"/>
        </w:rPr>
      </w:pPr>
      <w:r>
        <w:rPr>
          <w:rFonts w:hint="eastAsia" w:ascii="宋体" w:hAnsi="宋体" w:eastAsia="宋体" w:cs="宋体"/>
          <w:bCs/>
          <w:color w:val="auto"/>
          <w:spacing w:val="11"/>
          <w:szCs w:val="21"/>
          <w:highlight w:val="none"/>
        </w:rPr>
        <w:t>3.电子招投标评审过程：</w:t>
      </w:r>
    </w:p>
    <w:p w14:paraId="17BE6F0C">
      <w:pPr>
        <w:keepNext w:val="0"/>
        <w:keepLines w:val="0"/>
        <w:pageBreakBefore w:val="0"/>
        <w:widowControl w:val="0"/>
        <w:kinsoku/>
        <w:wordWrap/>
        <w:overflowPunct/>
        <w:topLinePunct w:val="0"/>
        <w:autoSpaceDE/>
        <w:autoSpaceDN/>
        <w:bidi w:val="0"/>
        <w:adjustRightInd/>
        <w:snapToGrid/>
        <w:spacing w:line="400" w:lineRule="exact"/>
        <w:ind w:firstLine="464" w:firstLineChars="200"/>
        <w:textAlignment w:val="auto"/>
        <w:rPr>
          <w:rFonts w:hint="eastAsia" w:ascii="宋体" w:hAnsi="宋体" w:eastAsia="宋体" w:cs="宋体"/>
          <w:bCs/>
          <w:color w:val="auto"/>
          <w:spacing w:val="11"/>
          <w:szCs w:val="21"/>
          <w:highlight w:val="none"/>
        </w:rPr>
      </w:pPr>
      <w:r>
        <w:rPr>
          <w:rFonts w:hint="eastAsia" w:ascii="宋体" w:hAnsi="宋体" w:eastAsia="宋体" w:cs="宋体"/>
          <w:bCs/>
          <w:color w:val="auto"/>
          <w:spacing w:val="11"/>
          <w:szCs w:val="21"/>
          <w:highlight w:val="none"/>
        </w:rPr>
        <w:t>①磋商小组对商务资信、技术进行评审；</w:t>
      </w:r>
    </w:p>
    <w:p w14:paraId="4AABD8F0">
      <w:pPr>
        <w:keepNext w:val="0"/>
        <w:keepLines w:val="0"/>
        <w:pageBreakBefore w:val="0"/>
        <w:widowControl w:val="0"/>
        <w:kinsoku/>
        <w:wordWrap/>
        <w:overflowPunct/>
        <w:topLinePunct w:val="0"/>
        <w:autoSpaceDE/>
        <w:autoSpaceDN/>
        <w:bidi w:val="0"/>
        <w:adjustRightInd/>
        <w:snapToGrid/>
        <w:spacing w:line="400" w:lineRule="exact"/>
        <w:ind w:firstLine="464" w:firstLineChars="200"/>
        <w:textAlignment w:val="auto"/>
        <w:rPr>
          <w:rFonts w:hint="eastAsia" w:ascii="宋体" w:hAnsi="宋体" w:eastAsia="宋体" w:cs="宋体"/>
          <w:bCs/>
          <w:color w:val="auto"/>
          <w:spacing w:val="11"/>
          <w:szCs w:val="21"/>
          <w:highlight w:val="none"/>
        </w:rPr>
      </w:pPr>
      <w:r>
        <w:rPr>
          <w:rFonts w:hint="eastAsia" w:ascii="宋体" w:hAnsi="宋体" w:eastAsia="宋体" w:cs="宋体"/>
          <w:bCs/>
          <w:color w:val="auto"/>
          <w:spacing w:val="11"/>
          <w:szCs w:val="21"/>
          <w:highlight w:val="none"/>
        </w:rPr>
        <w:t>②在系统上公开资格和商务资信、技术评审结果；</w:t>
      </w:r>
    </w:p>
    <w:p w14:paraId="5D109C27">
      <w:pPr>
        <w:keepNext w:val="0"/>
        <w:keepLines w:val="0"/>
        <w:pageBreakBefore w:val="0"/>
        <w:widowControl w:val="0"/>
        <w:kinsoku/>
        <w:wordWrap/>
        <w:overflowPunct/>
        <w:topLinePunct w:val="0"/>
        <w:autoSpaceDE/>
        <w:autoSpaceDN/>
        <w:bidi w:val="0"/>
        <w:adjustRightInd/>
        <w:snapToGrid/>
        <w:spacing w:line="400" w:lineRule="exact"/>
        <w:ind w:firstLine="464" w:firstLineChars="200"/>
        <w:textAlignment w:val="auto"/>
        <w:rPr>
          <w:rFonts w:hint="eastAsia" w:ascii="宋体" w:hAnsi="宋体" w:eastAsia="宋体" w:cs="宋体"/>
          <w:bCs/>
          <w:color w:val="auto"/>
          <w:spacing w:val="11"/>
          <w:szCs w:val="21"/>
          <w:highlight w:val="none"/>
        </w:rPr>
      </w:pPr>
      <w:r>
        <w:rPr>
          <w:rFonts w:hint="eastAsia" w:ascii="宋体" w:hAnsi="宋体" w:eastAsia="宋体" w:cs="宋体"/>
          <w:bCs/>
          <w:color w:val="auto"/>
          <w:spacing w:val="11"/>
          <w:szCs w:val="21"/>
          <w:highlight w:val="none"/>
        </w:rPr>
        <w:t>③在系统上公开报价情况；</w:t>
      </w:r>
    </w:p>
    <w:p w14:paraId="21D15E94">
      <w:pPr>
        <w:keepNext w:val="0"/>
        <w:keepLines w:val="0"/>
        <w:pageBreakBefore w:val="0"/>
        <w:widowControl w:val="0"/>
        <w:kinsoku/>
        <w:wordWrap/>
        <w:overflowPunct/>
        <w:topLinePunct w:val="0"/>
        <w:autoSpaceDE/>
        <w:autoSpaceDN/>
        <w:bidi w:val="0"/>
        <w:adjustRightInd/>
        <w:snapToGrid/>
        <w:spacing w:line="400" w:lineRule="exact"/>
        <w:ind w:firstLine="464" w:firstLineChars="200"/>
        <w:textAlignment w:val="auto"/>
        <w:rPr>
          <w:rFonts w:hint="eastAsia" w:ascii="宋体" w:hAnsi="宋体" w:eastAsia="宋体" w:cs="宋体"/>
          <w:bCs/>
          <w:color w:val="auto"/>
          <w:spacing w:val="11"/>
          <w:szCs w:val="21"/>
          <w:highlight w:val="none"/>
        </w:rPr>
      </w:pPr>
      <w:r>
        <w:rPr>
          <w:rFonts w:hint="eastAsia" w:ascii="宋体" w:hAnsi="宋体" w:eastAsia="宋体" w:cs="宋体"/>
          <w:bCs/>
          <w:color w:val="auto"/>
          <w:spacing w:val="11"/>
          <w:szCs w:val="21"/>
          <w:highlight w:val="none"/>
        </w:rPr>
        <w:t>④磋商小组对报价情况进行评审；</w:t>
      </w:r>
    </w:p>
    <w:p w14:paraId="00D95C90">
      <w:pPr>
        <w:keepNext w:val="0"/>
        <w:keepLines w:val="0"/>
        <w:pageBreakBefore w:val="0"/>
        <w:widowControl w:val="0"/>
        <w:kinsoku/>
        <w:wordWrap/>
        <w:overflowPunct/>
        <w:topLinePunct w:val="0"/>
        <w:autoSpaceDE/>
        <w:autoSpaceDN/>
        <w:bidi w:val="0"/>
        <w:adjustRightInd/>
        <w:snapToGrid/>
        <w:spacing w:line="400" w:lineRule="exact"/>
        <w:ind w:firstLine="464" w:firstLineChars="200"/>
        <w:textAlignment w:val="auto"/>
        <w:rPr>
          <w:rFonts w:hint="eastAsia" w:ascii="宋体" w:hAnsi="宋体" w:eastAsia="宋体" w:cs="宋体"/>
          <w:bCs/>
          <w:color w:val="auto"/>
          <w:spacing w:val="11"/>
          <w:szCs w:val="21"/>
          <w:highlight w:val="none"/>
        </w:rPr>
      </w:pPr>
      <w:r>
        <w:rPr>
          <w:rFonts w:hint="eastAsia" w:ascii="宋体" w:hAnsi="宋体" w:eastAsia="宋体" w:cs="宋体"/>
          <w:bCs/>
          <w:color w:val="auto"/>
          <w:spacing w:val="11"/>
          <w:szCs w:val="21"/>
          <w:highlight w:val="none"/>
        </w:rPr>
        <w:t>⑤在系统上公布评审结果。</w:t>
      </w:r>
    </w:p>
    <w:p w14:paraId="1C2C1ED9">
      <w:pPr>
        <w:keepNext w:val="0"/>
        <w:keepLines w:val="0"/>
        <w:pageBreakBefore w:val="0"/>
        <w:widowControl w:val="0"/>
        <w:kinsoku/>
        <w:wordWrap/>
        <w:overflowPunct/>
        <w:topLinePunct w:val="0"/>
        <w:autoSpaceDE/>
        <w:autoSpaceDN/>
        <w:bidi w:val="0"/>
        <w:adjustRightInd/>
        <w:snapToGrid/>
        <w:spacing w:line="400" w:lineRule="exact"/>
        <w:ind w:firstLine="464" w:firstLineChars="200"/>
        <w:textAlignment w:val="auto"/>
        <w:rPr>
          <w:rFonts w:hint="eastAsia" w:ascii="宋体" w:hAnsi="宋体" w:eastAsia="宋体" w:cs="宋体"/>
          <w:bCs/>
          <w:color w:val="auto"/>
          <w:spacing w:val="11"/>
          <w:szCs w:val="21"/>
          <w:highlight w:val="none"/>
        </w:rPr>
      </w:pPr>
      <w:r>
        <w:rPr>
          <w:rFonts w:hint="eastAsia" w:ascii="宋体" w:hAnsi="宋体" w:eastAsia="宋体" w:cs="宋体"/>
          <w:bCs/>
          <w:color w:val="auto"/>
          <w:spacing w:val="11"/>
          <w:szCs w:val="21"/>
          <w:highlight w:val="none"/>
        </w:rPr>
        <w:t>特别说明：政采云公司如对电子化开标及评审程序有调整的，按调整后的程序操作。</w:t>
      </w:r>
    </w:p>
    <w:p w14:paraId="39CD45A7">
      <w:pPr>
        <w:keepNext w:val="0"/>
        <w:keepLines w:val="0"/>
        <w:pageBreakBefore w:val="0"/>
        <w:widowControl w:val="0"/>
        <w:kinsoku/>
        <w:wordWrap/>
        <w:overflowPunct/>
        <w:topLinePunct w:val="0"/>
        <w:autoSpaceDE/>
        <w:autoSpaceDN/>
        <w:bidi w:val="0"/>
        <w:adjustRightInd/>
        <w:snapToGrid/>
        <w:spacing w:line="400" w:lineRule="exact"/>
        <w:ind w:firstLine="464" w:firstLineChars="200"/>
        <w:textAlignment w:val="auto"/>
        <w:rPr>
          <w:rFonts w:hint="eastAsia" w:ascii="宋体" w:hAnsi="宋体" w:eastAsia="宋体" w:cs="宋体"/>
          <w:bCs/>
          <w:color w:val="auto"/>
          <w:spacing w:val="11"/>
          <w:szCs w:val="21"/>
          <w:highlight w:val="none"/>
        </w:rPr>
      </w:pPr>
      <w:r>
        <w:rPr>
          <w:rFonts w:hint="eastAsia" w:ascii="宋体" w:hAnsi="宋体" w:eastAsia="宋体" w:cs="宋体"/>
          <w:bCs/>
          <w:color w:val="auto"/>
          <w:spacing w:val="11"/>
          <w:szCs w:val="21"/>
          <w:highlight w:val="none"/>
        </w:rPr>
        <w:t>二、评标办法</w:t>
      </w:r>
    </w:p>
    <w:p w14:paraId="2CDB50F9">
      <w:pPr>
        <w:keepNext w:val="0"/>
        <w:keepLines w:val="0"/>
        <w:pageBreakBefore w:val="0"/>
        <w:widowControl w:val="0"/>
        <w:kinsoku/>
        <w:wordWrap/>
        <w:overflowPunct/>
        <w:topLinePunct w:val="0"/>
        <w:autoSpaceDE/>
        <w:autoSpaceDN/>
        <w:bidi w:val="0"/>
        <w:adjustRightInd/>
        <w:snapToGrid/>
        <w:spacing w:line="400" w:lineRule="exact"/>
        <w:ind w:firstLine="464" w:firstLineChars="200"/>
        <w:textAlignment w:val="auto"/>
        <w:rPr>
          <w:rFonts w:hint="eastAsia" w:ascii="宋体" w:hAnsi="宋体" w:eastAsia="宋体" w:cs="宋体"/>
          <w:bCs/>
          <w:color w:val="auto"/>
          <w:spacing w:val="11"/>
          <w:szCs w:val="21"/>
          <w:highlight w:val="none"/>
        </w:rPr>
      </w:pPr>
      <w:r>
        <w:rPr>
          <w:rFonts w:hint="eastAsia" w:ascii="宋体" w:hAnsi="宋体" w:eastAsia="宋体" w:cs="宋体"/>
          <w:bCs/>
          <w:color w:val="auto"/>
          <w:spacing w:val="11"/>
          <w:szCs w:val="21"/>
          <w:highlight w:val="none"/>
        </w:rPr>
        <w:t>1.本次评标采用综合评估法</w:t>
      </w:r>
      <w:r>
        <w:rPr>
          <w:rFonts w:hint="eastAsia" w:ascii="宋体" w:hAnsi="宋体" w:eastAsia="宋体" w:cs="宋体"/>
          <w:b/>
          <w:color w:val="auto"/>
          <w:spacing w:val="11"/>
          <w:szCs w:val="21"/>
          <w:highlight w:val="none"/>
        </w:rPr>
        <w:t>，总分为100分，其中价格分30分，资信技术70分。</w:t>
      </w:r>
      <w:r>
        <w:rPr>
          <w:rFonts w:hint="eastAsia" w:ascii="宋体" w:hAnsi="宋体" w:eastAsia="宋体" w:cs="宋体"/>
          <w:bCs/>
          <w:color w:val="auto"/>
          <w:spacing w:val="11"/>
          <w:szCs w:val="21"/>
          <w:highlight w:val="none"/>
        </w:rPr>
        <w:t>合格供应商的评审得分为各项目汇总得分。磋商小组根据综合评分对进入评分范围的磋商响应文件由高到低顺序推荐</w:t>
      </w:r>
      <w:r>
        <w:rPr>
          <w:rFonts w:hint="eastAsia" w:ascii="宋体" w:hAnsi="宋体" w:eastAsia="宋体" w:cs="宋体"/>
          <w:b/>
          <w:color w:val="auto"/>
          <w:spacing w:val="11"/>
          <w:szCs w:val="21"/>
          <w:highlight w:val="none"/>
        </w:rPr>
        <w:t>3名</w:t>
      </w:r>
      <w:r>
        <w:rPr>
          <w:rFonts w:hint="eastAsia" w:ascii="宋体" w:hAnsi="宋体" w:eastAsia="宋体" w:cs="宋体"/>
          <w:bCs/>
          <w:color w:val="auto"/>
          <w:spacing w:val="11"/>
          <w:szCs w:val="21"/>
          <w:highlight w:val="none"/>
        </w:rPr>
        <w:t>成交候选供应商，综合评分相同的，按报价由低到高顺序排列；得分且报价相同的，按技术得分由高到低顺序排列。评分过程中采用四舍五入法，并保留小数2位。</w:t>
      </w:r>
    </w:p>
    <w:p w14:paraId="5C026FD2">
      <w:pPr>
        <w:keepNext w:val="0"/>
        <w:keepLines w:val="0"/>
        <w:pageBreakBefore w:val="0"/>
        <w:widowControl w:val="0"/>
        <w:kinsoku/>
        <w:wordWrap/>
        <w:overflowPunct/>
        <w:topLinePunct w:val="0"/>
        <w:autoSpaceDE/>
        <w:autoSpaceDN/>
        <w:bidi w:val="0"/>
        <w:adjustRightInd/>
        <w:snapToGrid/>
        <w:spacing w:line="400" w:lineRule="exact"/>
        <w:ind w:firstLine="464" w:firstLineChars="200"/>
        <w:textAlignment w:val="auto"/>
        <w:rPr>
          <w:rFonts w:hint="eastAsia" w:ascii="宋体" w:hAnsi="宋体" w:eastAsia="宋体" w:cs="宋体"/>
          <w:bCs/>
          <w:color w:val="auto"/>
          <w:spacing w:val="11"/>
          <w:szCs w:val="21"/>
          <w:highlight w:val="none"/>
        </w:rPr>
      </w:pPr>
      <w:r>
        <w:rPr>
          <w:rFonts w:hint="eastAsia" w:ascii="宋体" w:hAnsi="宋体" w:eastAsia="宋体" w:cs="宋体"/>
          <w:bCs/>
          <w:color w:val="auto"/>
          <w:spacing w:val="11"/>
          <w:szCs w:val="21"/>
          <w:highlight w:val="none"/>
        </w:rPr>
        <w:t>各供应商综合评分=价格分得分+</w:t>
      </w:r>
      <w:r>
        <w:rPr>
          <w:rFonts w:hint="eastAsia" w:ascii="宋体" w:hAnsi="宋体" w:eastAsia="宋体" w:cs="宋体"/>
          <w:bCs/>
          <w:color w:val="auto"/>
          <w:szCs w:val="21"/>
          <w:highlight w:val="none"/>
        </w:rPr>
        <w:t>资信技术</w:t>
      </w:r>
      <w:r>
        <w:rPr>
          <w:rFonts w:hint="eastAsia" w:ascii="宋体" w:hAnsi="宋体" w:eastAsia="宋体" w:cs="宋体"/>
          <w:bCs/>
          <w:color w:val="auto"/>
          <w:spacing w:val="11"/>
          <w:szCs w:val="21"/>
          <w:highlight w:val="none"/>
        </w:rPr>
        <w:t>分得分。</w:t>
      </w:r>
    </w:p>
    <w:p w14:paraId="17CF3F50">
      <w:pPr>
        <w:keepNext w:val="0"/>
        <w:keepLines w:val="0"/>
        <w:pageBreakBefore w:val="0"/>
        <w:widowControl w:val="0"/>
        <w:kinsoku/>
        <w:wordWrap/>
        <w:overflowPunct/>
        <w:topLinePunct w:val="0"/>
        <w:autoSpaceDE/>
        <w:autoSpaceDN/>
        <w:bidi w:val="0"/>
        <w:adjustRightInd/>
        <w:snapToGrid/>
        <w:spacing w:line="400" w:lineRule="exact"/>
        <w:ind w:firstLine="464" w:firstLineChars="200"/>
        <w:textAlignment w:val="auto"/>
        <w:rPr>
          <w:rFonts w:hint="eastAsia" w:ascii="宋体" w:hAnsi="宋体" w:eastAsia="宋体" w:cs="宋体"/>
          <w:bCs/>
          <w:color w:val="auto"/>
          <w:spacing w:val="11"/>
          <w:szCs w:val="21"/>
          <w:highlight w:val="none"/>
        </w:rPr>
      </w:pPr>
      <w:r>
        <w:rPr>
          <w:rFonts w:hint="eastAsia" w:ascii="宋体" w:hAnsi="宋体" w:eastAsia="宋体" w:cs="宋体"/>
          <w:bCs/>
          <w:color w:val="auto"/>
          <w:spacing w:val="11"/>
          <w:szCs w:val="21"/>
          <w:highlight w:val="none"/>
        </w:rPr>
        <w:t>三、评分细则及标准</w:t>
      </w:r>
    </w:p>
    <w:p w14:paraId="76B94B92">
      <w:pPr>
        <w:keepNext w:val="0"/>
        <w:keepLines w:val="0"/>
        <w:pageBreakBefore w:val="0"/>
        <w:widowControl w:val="0"/>
        <w:kinsoku/>
        <w:wordWrap/>
        <w:overflowPunct/>
        <w:topLinePunct w:val="0"/>
        <w:autoSpaceDE/>
        <w:autoSpaceDN/>
        <w:bidi w:val="0"/>
        <w:adjustRightInd/>
        <w:snapToGrid/>
        <w:spacing w:line="400" w:lineRule="exact"/>
        <w:ind w:firstLine="466" w:firstLineChars="200"/>
        <w:textAlignment w:val="auto"/>
        <w:rPr>
          <w:rFonts w:hint="eastAsia" w:ascii="宋体" w:hAnsi="宋体" w:eastAsia="宋体" w:cs="宋体"/>
          <w:b/>
          <w:color w:val="auto"/>
          <w:spacing w:val="11"/>
          <w:szCs w:val="21"/>
          <w:highlight w:val="none"/>
        </w:rPr>
      </w:pPr>
      <w:r>
        <w:rPr>
          <w:rFonts w:hint="eastAsia" w:ascii="宋体" w:hAnsi="宋体" w:eastAsia="宋体" w:cs="宋体"/>
          <w:b/>
          <w:color w:val="auto"/>
          <w:spacing w:val="11"/>
          <w:szCs w:val="21"/>
          <w:highlight w:val="none"/>
        </w:rPr>
        <w:t>1.价格分（30分）</w:t>
      </w:r>
    </w:p>
    <w:p w14:paraId="4E4D9F45">
      <w:pPr>
        <w:keepNext w:val="0"/>
        <w:keepLines w:val="0"/>
        <w:pageBreakBefore w:val="0"/>
        <w:widowControl w:val="0"/>
        <w:kinsoku/>
        <w:wordWrap/>
        <w:overflowPunct/>
        <w:topLinePunct w:val="0"/>
        <w:autoSpaceDE/>
        <w:autoSpaceDN/>
        <w:bidi w:val="0"/>
        <w:adjustRightInd/>
        <w:snapToGrid/>
        <w:spacing w:line="400" w:lineRule="exact"/>
        <w:ind w:firstLine="464" w:firstLineChars="200"/>
        <w:textAlignment w:val="auto"/>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价格分采用低价优先法计算，取所有有效供应商中满足磋商响应文件要求且最终报价最低的供应商的价格为评标基准价，其他供应商的价格分按照下列公式计算：</w:t>
      </w:r>
    </w:p>
    <w:p w14:paraId="7A86FDEC">
      <w:pPr>
        <w:keepNext w:val="0"/>
        <w:keepLines w:val="0"/>
        <w:pageBreakBefore w:val="0"/>
        <w:widowControl w:val="0"/>
        <w:kinsoku/>
        <w:wordWrap/>
        <w:overflowPunct/>
        <w:topLinePunct w:val="0"/>
        <w:autoSpaceDE/>
        <w:autoSpaceDN/>
        <w:bidi w:val="0"/>
        <w:adjustRightInd/>
        <w:snapToGrid/>
        <w:spacing w:line="400" w:lineRule="exact"/>
        <w:ind w:firstLine="464" w:firstLineChars="200"/>
        <w:textAlignment w:val="auto"/>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价格分得分=（评标基准价/最终报价）×30 %×100</w:t>
      </w:r>
    </w:p>
    <w:p w14:paraId="5036A6ED">
      <w:pPr>
        <w:keepNext w:val="0"/>
        <w:keepLines w:val="0"/>
        <w:pageBreakBefore w:val="0"/>
        <w:widowControl w:val="0"/>
        <w:kinsoku/>
        <w:wordWrap/>
        <w:overflowPunct/>
        <w:topLinePunct w:val="0"/>
        <w:autoSpaceDE/>
        <w:autoSpaceDN/>
        <w:bidi w:val="0"/>
        <w:adjustRightInd/>
        <w:snapToGrid/>
        <w:spacing w:line="400" w:lineRule="exact"/>
        <w:ind w:firstLine="466" w:firstLineChars="200"/>
        <w:textAlignment w:val="auto"/>
        <w:rPr>
          <w:rFonts w:hint="eastAsia" w:ascii="宋体" w:hAnsi="宋体" w:eastAsia="宋体" w:cs="宋体"/>
          <w:b/>
          <w:color w:val="auto"/>
          <w:spacing w:val="11"/>
          <w:szCs w:val="21"/>
          <w:highlight w:val="none"/>
        </w:rPr>
      </w:pPr>
      <w:r>
        <w:rPr>
          <w:rFonts w:hint="eastAsia" w:ascii="宋体" w:hAnsi="宋体" w:eastAsia="宋体" w:cs="宋体"/>
          <w:b/>
          <w:color w:val="auto"/>
          <w:spacing w:val="11"/>
          <w:szCs w:val="21"/>
          <w:highlight w:val="none"/>
        </w:rPr>
        <w:t>2.资信技术分（70分）</w:t>
      </w:r>
    </w:p>
    <w:p w14:paraId="621D4698">
      <w:pPr>
        <w:keepNext w:val="0"/>
        <w:keepLines w:val="0"/>
        <w:pageBreakBefore w:val="0"/>
        <w:widowControl w:val="0"/>
        <w:kinsoku/>
        <w:wordWrap/>
        <w:overflowPunct/>
        <w:topLinePunct w:val="0"/>
        <w:autoSpaceDE/>
        <w:autoSpaceDN/>
        <w:bidi w:val="0"/>
        <w:adjustRightInd/>
        <w:snapToGrid/>
        <w:spacing w:line="400" w:lineRule="exact"/>
        <w:ind w:firstLine="464" w:firstLineChars="200"/>
        <w:textAlignment w:val="auto"/>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 xml:space="preserve">磋商小组成员按下列评分项目进行独立评审，每人一张评分表，并记名。按照磋商委员会成员的独立评分结果汇总数的算术平均分计算，计算公式为：         </w:t>
      </w:r>
    </w:p>
    <w:p w14:paraId="16D9DBBB">
      <w:pPr>
        <w:keepNext w:val="0"/>
        <w:keepLines w:val="0"/>
        <w:pageBreakBefore w:val="0"/>
        <w:widowControl w:val="0"/>
        <w:kinsoku/>
        <w:wordWrap/>
        <w:overflowPunct/>
        <w:topLinePunct w:val="0"/>
        <w:autoSpaceDE/>
        <w:autoSpaceDN/>
        <w:bidi w:val="0"/>
        <w:adjustRightInd/>
        <w:snapToGrid/>
        <w:spacing w:line="400" w:lineRule="exact"/>
        <w:ind w:firstLine="464" w:firstLineChars="200"/>
        <w:textAlignment w:val="auto"/>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技术商务资信部分=磋商委员会所有成员评分合计数/磋商委员会组成人员数</w:t>
      </w:r>
    </w:p>
    <w:tbl>
      <w:tblPr>
        <w:tblStyle w:val="56"/>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209"/>
        <w:gridCol w:w="6730"/>
        <w:gridCol w:w="706"/>
      </w:tblGrid>
      <w:tr w14:paraId="293D9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7" w:type="dxa"/>
            <w:noWrap w:val="0"/>
            <w:vAlign w:val="center"/>
          </w:tcPr>
          <w:p w14:paraId="031577E2">
            <w:pPr>
              <w:spacing w:line="30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color w:val="auto"/>
                <w:sz w:val="21"/>
                <w:szCs w:val="21"/>
                <w:highlight w:val="none"/>
              </w:rPr>
              <w:t>序号</w:t>
            </w:r>
          </w:p>
        </w:tc>
        <w:tc>
          <w:tcPr>
            <w:tcW w:w="1209" w:type="dxa"/>
            <w:noWrap w:val="0"/>
            <w:vAlign w:val="center"/>
          </w:tcPr>
          <w:p w14:paraId="0B9486F0">
            <w:pPr>
              <w:spacing w:line="30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color w:val="auto"/>
                <w:sz w:val="21"/>
                <w:szCs w:val="21"/>
                <w:highlight w:val="none"/>
              </w:rPr>
              <w:t>评审内容</w:t>
            </w:r>
          </w:p>
        </w:tc>
        <w:tc>
          <w:tcPr>
            <w:tcW w:w="6730" w:type="dxa"/>
            <w:noWrap w:val="0"/>
            <w:vAlign w:val="center"/>
          </w:tcPr>
          <w:p w14:paraId="31AFD18A">
            <w:pPr>
              <w:spacing w:line="30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color w:val="auto"/>
                <w:sz w:val="21"/>
                <w:szCs w:val="21"/>
                <w:highlight w:val="none"/>
              </w:rPr>
              <w:t>评分标准</w:t>
            </w:r>
          </w:p>
        </w:tc>
        <w:tc>
          <w:tcPr>
            <w:tcW w:w="706" w:type="dxa"/>
            <w:noWrap w:val="0"/>
            <w:vAlign w:val="center"/>
          </w:tcPr>
          <w:p w14:paraId="6299F6D1">
            <w:pPr>
              <w:spacing w:line="30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color w:val="auto"/>
                <w:sz w:val="21"/>
                <w:szCs w:val="21"/>
                <w:highlight w:val="none"/>
              </w:rPr>
              <w:t>分值</w:t>
            </w:r>
          </w:p>
        </w:tc>
      </w:tr>
      <w:tr w14:paraId="468F6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7" w:type="dxa"/>
            <w:noWrap w:val="0"/>
            <w:vAlign w:val="center"/>
          </w:tcPr>
          <w:p w14:paraId="0B002A00">
            <w:pPr>
              <w:spacing w:line="30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color w:val="auto"/>
                <w:sz w:val="21"/>
                <w:szCs w:val="21"/>
                <w:highlight w:val="none"/>
              </w:rPr>
              <w:t>一</w:t>
            </w:r>
          </w:p>
        </w:tc>
        <w:tc>
          <w:tcPr>
            <w:tcW w:w="1209" w:type="dxa"/>
            <w:noWrap w:val="0"/>
            <w:vAlign w:val="center"/>
          </w:tcPr>
          <w:p w14:paraId="48CF7560">
            <w:pPr>
              <w:spacing w:line="30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sz w:val="21"/>
                <w:szCs w:val="21"/>
                <w:highlight w:val="none"/>
              </w:rPr>
              <w:t>技术分</w:t>
            </w:r>
          </w:p>
        </w:tc>
        <w:tc>
          <w:tcPr>
            <w:tcW w:w="6730" w:type="dxa"/>
            <w:noWrap w:val="0"/>
            <w:vAlign w:val="center"/>
          </w:tcPr>
          <w:p w14:paraId="554F78B1">
            <w:pPr>
              <w:spacing w:line="300" w:lineRule="exact"/>
              <w:rPr>
                <w:rFonts w:hint="eastAsia" w:ascii="宋体" w:hAnsi="宋体" w:eastAsia="宋体" w:cs="宋体"/>
                <w:b/>
                <w:bCs/>
                <w:color w:val="auto"/>
                <w:kern w:val="0"/>
                <w:sz w:val="21"/>
                <w:szCs w:val="21"/>
                <w:highlight w:val="none"/>
              </w:rPr>
            </w:pPr>
            <w:r>
              <w:rPr>
                <w:rFonts w:hint="eastAsia" w:ascii="宋体" w:hAnsi="宋体" w:eastAsia="宋体" w:cs="宋体"/>
                <w:b/>
                <w:color w:val="auto"/>
                <w:sz w:val="21"/>
                <w:szCs w:val="21"/>
                <w:highlight w:val="none"/>
                <w:u w:val="single"/>
              </w:rPr>
              <w:t>以下单项没有提供的，则该项不得分。</w:t>
            </w:r>
          </w:p>
        </w:tc>
        <w:tc>
          <w:tcPr>
            <w:tcW w:w="706" w:type="dxa"/>
            <w:noWrap w:val="0"/>
            <w:vAlign w:val="center"/>
          </w:tcPr>
          <w:p w14:paraId="0FA943AE">
            <w:pPr>
              <w:spacing w:line="30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sz w:val="21"/>
                <w:szCs w:val="21"/>
                <w:highlight w:val="none"/>
              </w:rPr>
              <w:t>6</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分</w:t>
            </w:r>
          </w:p>
        </w:tc>
      </w:tr>
      <w:tr w14:paraId="12DFF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7" w:type="dxa"/>
            <w:noWrap w:val="0"/>
            <w:vAlign w:val="center"/>
          </w:tcPr>
          <w:p w14:paraId="0CEF7BE2">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w:t>
            </w:r>
          </w:p>
        </w:tc>
        <w:tc>
          <w:tcPr>
            <w:tcW w:w="1209" w:type="dxa"/>
            <w:noWrap w:val="0"/>
            <w:vAlign w:val="center"/>
          </w:tcPr>
          <w:p w14:paraId="6125EE69">
            <w:pPr>
              <w:pStyle w:val="3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技术参数</w:t>
            </w:r>
          </w:p>
        </w:tc>
        <w:tc>
          <w:tcPr>
            <w:tcW w:w="6730" w:type="dxa"/>
            <w:noWrap w:val="0"/>
            <w:vAlign w:val="center"/>
          </w:tcPr>
          <w:p w14:paraId="55BCCB4B">
            <w:pPr>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投标人或生产厂商应如实填写《技术响应表》投标设备的技术参数对招标文件技术要求的响应程度：</w:t>
            </w:r>
          </w:p>
          <w:p w14:paraId="6A63D6EA">
            <w:pPr>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（1）全部满足技术参数的，得</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分；</w:t>
            </w:r>
          </w:p>
          <w:p w14:paraId="638AB914">
            <w:pPr>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（2）非加“★”项负偏离或无实质响应的，每1项扣1分；加“★”的项为重要条款，如出现无实质性响应或不能按照采购文件要求提供相关证明（包括截图证明、检测报告等证明材料），每1项扣2分，扣完为止。</w:t>
            </w:r>
          </w:p>
          <w:p w14:paraId="262EC4FD">
            <w:pPr>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（3）加“▲”项参数为实质性响应内容，如出现无实质性响应或不能按照采购文件要求将进行废标处理。</w:t>
            </w:r>
          </w:p>
        </w:tc>
        <w:tc>
          <w:tcPr>
            <w:tcW w:w="706" w:type="dxa"/>
            <w:noWrap w:val="0"/>
            <w:vAlign w:val="center"/>
          </w:tcPr>
          <w:p w14:paraId="2DED30D8">
            <w:pPr>
              <w:tabs>
                <w:tab w:val="left" w:pos="3850"/>
              </w:tabs>
              <w:spacing w:line="30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30</w:t>
            </w:r>
          </w:p>
        </w:tc>
      </w:tr>
      <w:tr w14:paraId="36DB9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7" w:type="dxa"/>
            <w:noWrap w:val="0"/>
            <w:vAlign w:val="center"/>
          </w:tcPr>
          <w:p w14:paraId="775BFFDF">
            <w:pPr>
              <w:widowControl/>
              <w:spacing w:line="30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2</w:t>
            </w:r>
          </w:p>
        </w:tc>
        <w:tc>
          <w:tcPr>
            <w:tcW w:w="1209" w:type="dxa"/>
            <w:noWrap w:val="0"/>
            <w:vAlign w:val="center"/>
          </w:tcPr>
          <w:p w14:paraId="703CD86F">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r>
              <w:rPr>
                <w:rFonts w:hint="eastAsia" w:ascii="宋体" w:hAnsi="宋体" w:eastAsia="宋体" w:cs="宋体"/>
                <w:color w:val="auto"/>
                <w:sz w:val="21"/>
                <w:szCs w:val="21"/>
                <w:highlight w:val="none"/>
                <w:lang w:val="en-US" w:eastAsia="zh-CN"/>
              </w:rPr>
              <w:t>整体</w:t>
            </w:r>
            <w:r>
              <w:rPr>
                <w:rFonts w:hint="eastAsia" w:ascii="宋体" w:hAnsi="宋体" w:eastAsia="宋体" w:cs="宋体"/>
                <w:color w:val="auto"/>
                <w:sz w:val="21"/>
                <w:szCs w:val="21"/>
                <w:highlight w:val="none"/>
              </w:rPr>
              <w:t>服务方案</w:t>
            </w:r>
          </w:p>
        </w:tc>
        <w:tc>
          <w:tcPr>
            <w:tcW w:w="6730" w:type="dxa"/>
            <w:noWrap w:val="0"/>
            <w:vAlign w:val="center"/>
          </w:tcPr>
          <w:p w14:paraId="55CE7C7A">
            <w:pPr>
              <w:pStyle w:val="30"/>
              <w:overflowPunct/>
              <w:adjustRightIn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hAnsi="宋体" w:cs="宋体"/>
                <w:color w:val="auto"/>
                <w:sz w:val="21"/>
                <w:szCs w:val="21"/>
                <w:highlight w:val="none"/>
                <w:lang w:val="en-US" w:eastAsia="zh-CN"/>
              </w:rPr>
              <w:t>供应商</w:t>
            </w:r>
            <w:r>
              <w:rPr>
                <w:rFonts w:hint="eastAsia" w:ascii="宋体" w:hAnsi="宋体" w:eastAsia="宋体" w:cs="宋体"/>
                <w:color w:val="auto"/>
                <w:sz w:val="21"/>
                <w:szCs w:val="21"/>
                <w:highlight w:val="none"/>
              </w:rPr>
              <w:t>提供的项目</w:t>
            </w:r>
            <w:r>
              <w:rPr>
                <w:rFonts w:hint="eastAsia" w:hAnsi="宋体" w:cs="宋体"/>
                <w:color w:val="auto"/>
                <w:sz w:val="21"/>
                <w:szCs w:val="21"/>
                <w:highlight w:val="none"/>
                <w:lang w:val="en-US" w:eastAsia="zh-CN"/>
              </w:rPr>
              <w:t>整体</w:t>
            </w:r>
            <w:r>
              <w:rPr>
                <w:rFonts w:hint="eastAsia" w:ascii="宋体" w:hAnsi="宋体" w:eastAsia="宋体" w:cs="宋体"/>
                <w:color w:val="auto"/>
                <w:sz w:val="21"/>
                <w:szCs w:val="21"/>
                <w:highlight w:val="none"/>
              </w:rPr>
              <w:t>服务方案，包括但不限于管理体系、</w:t>
            </w:r>
            <w:r>
              <w:rPr>
                <w:rFonts w:hint="eastAsia" w:hAnsi="宋体" w:cs="宋体"/>
                <w:color w:val="auto"/>
                <w:sz w:val="21"/>
                <w:szCs w:val="21"/>
                <w:highlight w:val="none"/>
                <w:lang w:val="en-US" w:eastAsia="zh-CN"/>
              </w:rPr>
              <w:t>整体服务计划</w:t>
            </w:r>
            <w:r>
              <w:rPr>
                <w:rFonts w:hint="eastAsia" w:ascii="宋体" w:hAnsi="宋体" w:eastAsia="宋体" w:cs="宋体"/>
                <w:color w:val="auto"/>
                <w:sz w:val="21"/>
                <w:szCs w:val="21"/>
                <w:highlight w:val="none"/>
              </w:rPr>
              <w:t>等方面，进行打分</w:t>
            </w:r>
            <w:r>
              <w:rPr>
                <w:rFonts w:hint="eastAsia" w:ascii="宋体" w:hAnsi="宋体" w:eastAsia="宋体" w:cs="宋体"/>
                <w:color w:val="auto"/>
                <w:sz w:val="21"/>
                <w:szCs w:val="21"/>
                <w:highlight w:val="none"/>
                <w:lang w:val="en-US" w:eastAsia="zh-CN"/>
              </w:rPr>
              <w:t>好的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较好的得4分，一般的得3分，较差的得1分，不提供不得分。</w:t>
            </w:r>
          </w:p>
        </w:tc>
        <w:tc>
          <w:tcPr>
            <w:tcW w:w="706" w:type="dxa"/>
            <w:noWrap w:val="0"/>
            <w:vAlign w:val="center"/>
          </w:tcPr>
          <w:p w14:paraId="3984DF09">
            <w:pPr>
              <w:widowControl/>
              <w:spacing w:line="3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5</w:t>
            </w:r>
          </w:p>
        </w:tc>
      </w:tr>
      <w:tr w14:paraId="1841D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7" w:type="dxa"/>
            <w:noWrap w:val="0"/>
            <w:vAlign w:val="center"/>
          </w:tcPr>
          <w:p w14:paraId="4A8CC78D">
            <w:pPr>
              <w:widowControl/>
              <w:spacing w:line="30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3</w:t>
            </w:r>
          </w:p>
        </w:tc>
        <w:tc>
          <w:tcPr>
            <w:tcW w:w="1209" w:type="dxa"/>
            <w:noWrap w:val="0"/>
            <w:vAlign w:val="center"/>
          </w:tcPr>
          <w:p w14:paraId="3347D59C">
            <w:pPr>
              <w:widowControl/>
              <w:spacing w:line="30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质量保证措施</w:t>
            </w:r>
          </w:p>
        </w:tc>
        <w:tc>
          <w:tcPr>
            <w:tcW w:w="6730" w:type="dxa"/>
            <w:noWrap/>
            <w:vAlign w:val="center"/>
          </w:tcPr>
          <w:p w14:paraId="6003B87B">
            <w:pPr>
              <w:tabs>
                <w:tab w:val="left" w:pos="1080"/>
              </w:tabs>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根据供应商提供的项目质量保证措施编制合理、清晰、科学、有效、符合实际及项目需求情况进行综合评审好的得5分，较好的得4分，一般的得3分，较差的得1分，不提供不得分。</w:t>
            </w:r>
          </w:p>
        </w:tc>
        <w:tc>
          <w:tcPr>
            <w:tcW w:w="706" w:type="dxa"/>
            <w:noWrap w:val="0"/>
            <w:vAlign w:val="center"/>
          </w:tcPr>
          <w:p w14:paraId="65B211D3">
            <w:pPr>
              <w:widowControl/>
              <w:spacing w:line="300" w:lineRule="exact"/>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5</w:t>
            </w:r>
          </w:p>
        </w:tc>
      </w:tr>
      <w:tr w14:paraId="59AD2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707" w:type="dxa"/>
            <w:noWrap w:val="0"/>
            <w:vAlign w:val="center"/>
          </w:tcPr>
          <w:p w14:paraId="4B462D03">
            <w:pPr>
              <w:widowControl/>
              <w:spacing w:line="30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4</w:t>
            </w:r>
          </w:p>
        </w:tc>
        <w:tc>
          <w:tcPr>
            <w:tcW w:w="1209" w:type="dxa"/>
            <w:noWrap w:val="0"/>
            <w:vAlign w:val="center"/>
          </w:tcPr>
          <w:p w14:paraId="2FE82EEC">
            <w:pPr>
              <w:widowControl/>
              <w:spacing w:line="30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pacing w:val="-6"/>
                <w:sz w:val="21"/>
                <w:szCs w:val="21"/>
                <w:highlight w:val="none"/>
                <w:lang w:val="en-US" w:eastAsia="zh-CN"/>
              </w:rPr>
              <w:t>供货、运输方案</w:t>
            </w:r>
          </w:p>
        </w:tc>
        <w:tc>
          <w:tcPr>
            <w:tcW w:w="6730" w:type="dxa"/>
            <w:noWrap/>
            <w:vAlign w:val="center"/>
          </w:tcPr>
          <w:p w14:paraId="354C785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根据供应商提供的供货、运输方案科学、合理、规范、整体配合度、可操作性情况进行综合评审好的得5分，较好的得4分，一般的得3分，较差的得1分，不提供不得分。</w:t>
            </w:r>
          </w:p>
        </w:tc>
        <w:tc>
          <w:tcPr>
            <w:tcW w:w="706" w:type="dxa"/>
            <w:noWrap w:val="0"/>
            <w:vAlign w:val="center"/>
          </w:tcPr>
          <w:p w14:paraId="6684734A">
            <w:pPr>
              <w:widowControl/>
              <w:spacing w:line="3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5</w:t>
            </w:r>
          </w:p>
        </w:tc>
      </w:tr>
      <w:tr w14:paraId="50513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707" w:type="dxa"/>
            <w:noWrap w:val="0"/>
            <w:vAlign w:val="center"/>
          </w:tcPr>
          <w:p w14:paraId="414C793D">
            <w:pPr>
              <w:widowControl/>
              <w:spacing w:line="30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5</w:t>
            </w:r>
          </w:p>
        </w:tc>
        <w:tc>
          <w:tcPr>
            <w:tcW w:w="1209" w:type="dxa"/>
            <w:noWrap w:val="0"/>
            <w:vAlign w:val="center"/>
          </w:tcPr>
          <w:p w14:paraId="14BDE051">
            <w:pPr>
              <w:widowControl/>
              <w:spacing w:line="300" w:lineRule="exact"/>
              <w:jc w:val="center"/>
              <w:rPr>
                <w:rFonts w:hint="default"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安装、调试方案</w:t>
            </w:r>
          </w:p>
        </w:tc>
        <w:tc>
          <w:tcPr>
            <w:tcW w:w="6730" w:type="dxa"/>
            <w:noWrap/>
            <w:vAlign w:val="center"/>
          </w:tcPr>
          <w:p w14:paraId="3EF7F2F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根据供应商提供的安装、调试方案科学、合理、规范、整体配合度、可操作性情况进行综合评审好的得5分，较好的得4分，一般的得3分，较差的得1分，不提供不得分。</w:t>
            </w:r>
          </w:p>
        </w:tc>
        <w:tc>
          <w:tcPr>
            <w:tcW w:w="706" w:type="dxa"/>
            <w:noWrap w:val="0"/>
            <w:vAlign w:val="center"/>
          </w:tcPr>
          <w:p w14:paraId="19C5AE6D">
            <w:pPr>
              <w:widowControl/>
              <w:spacing w:line="3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5</w:t>
            </w:r>
          </w:p>
        </w:tc>
      </w:tr>
      <w:tr w14:paraId="7C7C7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707" w:type="dxa"/>
            <w:noWrap w:val="0"/>
            <w:vAlign w:val="center"/>
          </w:tcPr>
          <w:p w14:paraId="2E151CC4">
            <w:pPr>
              <w:widowControl/>
              <w:spacing w:line="300" w:lineRule="exact"/>
              <w:jc w:val="center"/>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6</w:t>
            </w:r>
          </w:p>
        </w:tc>
        <w:tc>
          <w:tcPr>
            <w:tcW w:w="1209" w:type="dxa"/>
            <w:noWrap w:val="0"/>
            <w:vAlign w:val="center"/>
          </w:tcPr>
          <w:p w14:paraId="21A2B3BB">
            <w:pPr>
              <w:widowControl/>
              <w:spacing w:line="300" w:lineRule="exact"/>
              <w:jc w:val="center"/>
              <w:rPr>
                <w:rFonts w:hint="default"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安全措施</w:t>
            </w:r>
          </w:p>
        </w:tc>
        <w:tc>
          <w:tcPr>
            <w:tcW w:w="6730" w:type="dxa"/>
            <w:noWrap/>
            <w:vAlign w:val="center"/>
          </w:tcPr>
          <w:p w14:paraId="4C382950">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根据供应商提供的针对本项目的供货、运输、安装、调试中的安全措施方案进行评审。好的得5分，较好的得4分，一般的得3分，较差的得1分，不提供不得分。</w:t>
            </w:r>
          </w:p>
        </w:tc>
        <w:tc>
          <w:tcPr>
            <w:tcW w:w="706" w:type="dxa"/>
            <w:noWrap w:val="0"/>
            <w:vAlign w:val="center"/>
          </w:tcPr>
          <w:p w14:paraId="1F43452F">
            <w:pPr>
              <w:widowControl/>
              <w:spacing w:line="30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0-5</w:t>
            </w:r>
          </w:p>
        </w:tc>
      </w:tr>
      <w:tr w14:paraId="72204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707" w:type="dxa"/>
            <w:noWrap w:val="0"/>
            <w:vAlign w:val="center"/>
          </w:tcPr>
          <w:p w14:paraId="1B5207E2">
            <w:pPr>
              <w:widowControl/>
              <w:spacing w:line="300" w:lineRule="exact"/>
              <w:jc w:val="center"/>
              <w:rPr>
                <w:rFonts w:hint="default"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7</w:t>
            </w:r>
          </w:p>
        </w:tc>
        <w:tc>
          <w:tcPr>
            <w:tcW w:w="1209" w:type="dxa"/>
            <w:noWrap w:val="0"/>
            <w:vAlign w:val="center"/>
          </w:tcPr>
          <w:p w14:paraId="3AA266BA">
            <w:pPr>
              <w:widowControl/>
              <w:spacing w:line="300" w:lineRule="exact"/>
              <w:jc w:val="center"/>
              <w:rPr>
                <w:rFonts w:hint="default"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应急预案</w:t>
            </w:r>
          </w:p>
        </w:tc>
        <w:tc>
          <w:tcPr>
            <w:tcW w:w="6730" w:type="dxa"/>
            <w:noWrap/>
            <w:vAlign w:val="center"/>
          </w:tcPr>
          <w:p w14:paraId="418A4C66">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 w:val="21"/>
                <w:szCs w:val="21"/>
                <w:highlight w:val="none"/>
              </w:rPr>
              <w:t>供应商具有明确的应急预案（包含但不限于突发天气、突发事件、设备故障、改造修整、安装等工作中可能遇到的突发性情况所制定的应急预案）</w:t>
            </w:r>
            <w:r>
              <w:rPr>
                <w:rFonts w:hint="eastAsia" w:ascii="宋体" w:hAnsi="宋体" w:eastAsia="宋体" w:cs="宋体"/>
                <w:color w:val="auto"/>
                <w:sz w:val="21"/>
                <w:szCs w:val="21"/>
                <w:highlight w:val="none"/>
                <w:lang w:val="en-US" w:eastAsia="zh-CN"/>
              </w:rPr>
              <w:t>好的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较好的得4分，一般的得3分，较差的得1分，不提供不得分。</w:t>
            </w:r>
          </w:p>
        </w:tc>
        <w:tc>
          <w:tcPr>
            <w:tcW w:w="706" w:type="dxa"/>
            <w:noWrap w:val="0"/>
            <w:vAlign w:val="center"/>
          </w:tcPr>
          <w:p w14:paraId="744B5623">
            <w:pPr>
              <w:widowControl/>
              <w:spacing w:line="30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0-5</w:t>
            </w:r>
          </w:p>
        </w:tc>
      </w:tr>
      <w:tr w14:paraId="30C66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707" w:type="dxa"/>
            <w:noWrap w:val="0"/>
            <w:vAlign w:val="center"/>
          </w:tcPr>
          <w:p w14:paraId="660B6A01">
            <w:pPr>
              <w:widowControl/>
              <w:spacing w:line="300" w:lineRule="exact"/>
              <w:jc w:val="center"/>
              <w:rPr>
                <w:rFonts w:hint="default"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8</w:t>
            </w:r>
          </w:p>
        </w:tc>
        <w:tc>
          <w:tcPr>
            <w:tcW w:w="1209" w:type="dxa"/>
            <w:noWrap w:val="0"/>
            <w:vAlign w:val="center"/>
          </w:tcPr>
          <w:p w14:paraId="0E55BE8F">
            <w:pPr>
              <w:widowControl/>
              <w:spacing w:line="300" w:lineRule="exact"/>
              <w:jc w:val="center"/>
              <w:rPr>
                <w:rFonts w:hint="default"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售后服务方案</w:t>
            </w:r>
          </w:p>
        </w:tc>
        <w:tc>
          <w:tcPr>
            <w:tcW w:w="6730" w:type="dxa"/>
            <w:noWrap/>
            <w:vAlign w:val="center"/>
          </w:tcPr>
          <w:p w14:paraId="3BB0F59D">
            <w:pPr>
              <w:spacing w:line="360" w:lineRule="auto"/>
              <w:rPr>
                <w:rFonts w:hint="eastAsia" w:ascii="宋体" w:hAnsi="宋体" w:eastAsia="宋体" w:cs="宋体"/>
                <w:bCs/>
                <w:color w:val="auto"/>
                <w:sz w:val="21"/>
                <w:szCs w:val="21"/>
                <w:highlight w:val="none"/>
              </w:rPr>
            </w:pPr>
            <w:r>
              <w:rPr>
                <w:rFonts w:hint="eastAsia" w:ascii="宋体" w:hAnsi="宋体" w:eastAsia="宋体" w:cs="宋体"/>
                <w:color w:val="auto"/>
                <w:kern w:val="2"/>
                <w:sz w:val="21"/>
                <w:szCs w:val="21"/>
                <w:highlight w:val="none"/>
                <w:lang w:val="en-US" w:eastAsia="zh-CN" w:bidi="ar-SA"/>
              </w:rPr>
              <w:t>根据供应商提供的针对本项目的售后服务方案是否切实有效，除必须进行的售后服务提供的其他时候服务是否符合本项目需求进行评审。好的得5分，较好的得4分，一般的得3分，较差的得1分，不提供不得分。</w:t>
            </w:r>
          </w:p>
        </w:tc>
        <w:tc>
          <w:tcPr>
            <w:tcW w:w="706" w:type="dxa"/>
            <w:noWrap w:val="0"/>
            <w:vAlign w:val="center"/>
          </w:tcPr>
          <w:p w14:paraId="43D6F62A">
            <w:pPr>
              <w:widowControl/>
              <w:spacing w:line="30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0-5</w:t>
            </w:r>
          </w:p>
        </w:tc>
      </w:tr>
      <w:tr w14:paraId="7D59F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07" w:type="dxa"/>
            <w:noWrap w:val="0"/>
            <w:vAlign w:val="center"/>
          </w:tcPr>
          <w:p w14:paraId="16930512">
            <w:pPr>
              <w:spacing w:line="30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color w:val="auto"/>
                <w:sz w:val="21"/>
                <w:szCs w:val="21"/>
                <w:highlight w:val="none"/>
              </w:rPr>
              <w:t>二</w:t>
            </w:r>
          </w:p>
        </w:tc>
        <w:tc>
          <w:tcPr>
            <w:tcW w:w="1209" w:type="dxa"/>
            <w:noWrap w:val="0"/>
            <w:vAlign w:val="center"/>
          </w:tcPr>
          <w:p w14:paraId="41153E86">
            <w:pPr>
              <w:spacing w:line="300" w:lineRule="exact"/>
              <w:jc w:val="center"/>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rPr>
              <w:t>资信及商务分</w:t>
            </w:r>
          </w:p>
        </w:tc>
        <w:tc>
          <w:tcPr>
            <w:tcW w:w="6730" w:type="dxa"/>
            <w:noWrap/>
            <w:vAlign w:val="center"/>
          </w:tcPr>
          <w:p w14:paraId="7246303F">
            <w:pPr>
              <w:spacing w:line="360" w:lineRule="exact"/>
              <w:jc w:val="left"/>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u w:val="single"/>
              </w:rPr>
              <w:t>以下单项没有提供的，则该项不得分。</w:t>
            </w:r>
          </w:p>
        </w:tc>
        <w:tc>
          <w:tcPr>
            <w:tcW w:w="706" w:type="dxa"/>
            <w:noWrap w:val="0"/>
            <w:vAlign w:val="center"/>
          </w:tcPr>
          <w:p w14:paraId="04B2AE51">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分</w:t>
            </w:r>
          </w:p>
        </w:tc>
      </w:tr>
      <w:tr w14:paraId="04A01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7" w:type="dxa"/>
            <w:noWrap w:val="0"/>
            <w:vAlign w:val="center"/>
          </w:tcPr>
          <w:p w14:paraId="7F01308A">
            <w:pPr>
              <w:widowControl/>
              <w:spacing w:line="300" w:lineRule="exact"/>
              <w:jc w:val="center"/>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val="en-US" w:eastAsia="zh-CN"/>
              </w:rPr>
              <w:t>9</w:t>
            </w:r>
          </w:p>
        </w:tc>
        <w:tc>
          <w:tcPr>
            <w:tcW w:w="1209" w:type="dxa"/>
            <w:noWrap w:val="0"/>
            <w:vAlign w:val="center"/>
          </w:tcPr>
          <w:p w14:paraId="10F6DD22">
            <w:pPr>
              <w:pStyle w:val="207"/>
              <w:spacing w:line="30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售后服务承诺</w:t>
            </w:r>
          </w:p>
        </w:tc>
        <w:tc>
          <w:tcPr>
            <w:tcW w:w="6730" w:type="dxa"/>
            <w:noWrap w:val="0"/>
            <w:vAlign w:val="center"/>
          </w:tcPr>
          <w:p w14:paraId="6C6BAA35">
            <w:pPr>
              <w:pStyle w:val="207"/>
              <w:spacing w:line="360" w:lineRule="exact"/>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保修期要求一年，每增加一年，加</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分，最高得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c>
          <w:tcPr>
            <w:tcW w:w="706" w:type="dxa"/>
            <w:noWrap w:val="0"/>
            <w:vAlign w:val="center"/>
          </w:tcPr>
          <w:p w14:paraId="0892E10A">
            <w:pPr>
              <w:spacing w:line="3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2</w:t>
            </w:r>
          </w:p>
        </w:tc>
      </w:tr>
      <w:tr w14:paraId="4B846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7" w:type="dxa"/>
            <w:noWrap w:val="0"/>
            <w:vAlign w:val="center"/>
          </w:tcPr>
          <w:p w14:paraId="06E3F1AA">
            <w:pPr>
              <w:widowControl/>
              <w:spacing w:line="300" w:lineRule="exact"/>
              <w:jc w:val="center"/>
              <w:rPr>
                <w:rFonts w:hint="default"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10</w:t>
            </w:r>
          </w:p>
        </w:tc>
        <w:tc>
          <w:tcPr>
            <w:tcW w:w="1209" w:type="dxa"/>
            <w:noWrap w:val="0"/>
            <w:vAlign w:val="center"/>
          </w:tcPr>
          <w:p w14:paraId="70709C79">
            <w:pPr>
              <w:pStyle w:val="207"/>
              <w:spacing w:line="300" w:lineRule="exact"/>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业绩</w:t>
            </w:r>
          </w:p>
        </w:tc>
        <w:tc>
          <w:tcPr>
            <w:tcW w:w="6730" w:type="dxa"/>
            <w:noWrap w:val="0"/>
            <w:vAlign w:val="center"/>
          </w:tcPr>
          <w:p w14:paraId="60CD2B47">
            <w:pPr>
              <w:tabs>
                <w:tab w:val="left" w:pos="1080"/>
              </w:tabs>
              <w:spacing w:line="520" w:lineRule="exact"/>
              <w:rPr>
                <w:rFonts w:hint="eastAsia" w:ascii="宋体" w:hAnsi="宋体" w:eastAsia="宋体" w:cs="宋体"/>
                <w:color w:val="auto"/>
                <w:sz w:val="21"/>
                <w:szCs w:val="21"/>
                <w:highlight w:val="none"/>
              </w:rPr>
            </w:pPr>
            <w:bookmarkStart w:id="74" w:name="_GoBack"/>
            <w:r>
              <w:rPr>
                <w:rFonts w:hint="eastAsia" w:ascii="宋体" w:hAnsi="宋体" w:eastAsia="宋体" w:cs="宋体"/>
                <w:bCs/>
                <w:color w:val="auto"/>
                <w:sz w:val="21"/>
                <w:szCs w:val="21"/>
                <w:highlight w:val="none"/>
              </w:rPr>
              <w:t>磋商小组</w:t>
            </w:r>
            <w:r>
              <w:rPr>
                <w:rFonts w:hint="eastAsia" w:ascii="宋体" w:hAnsi="宋体" w:eastAsia="宋体" w:cs="宋体"/>
                <w:color w:val="auto"/>
                <w:sz w:val="21"/>
                <w:szCs w:val="21"/>
                <w:highlight w:val="none"/>
              </w:rPr>
              <w:t>根据供应商提供的202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年1月1日（以合同签订时间为准）至今的</w:t>
            </w:r>
            <w:r>
              <w:rPr>
                <w:rFonts w:hint="eastAsia" w:ascii="宋体" w:hAnsi="宋体" w:eastAsia="宋体" w:cs="宋体"/>
                <w:color w:val="auto"/>
                <w:sz w:val="21"/>
                <w:szCs w:val="21"/>
                <w:highlight w:val="none"/>
                <w:lang w:val="en-US" w:eastAsia="zh-CN"/>
              </w:rPr>
              <w:t>同类</w:t>
            </w:r>
            <w:r>
              <w:rPr>
                <w:rFonts w:hint="eastAsia" w:ascii="宋体" w:hAnsi="宋体" w:eastAsia="宋体" w:cs="宋体"/>
                <w:color w:val="auto"/>
                <w:sz w:val="21"/>
                <w:szCs w:val="21"/>
                <w:highlight w:val="none"/>
              </w:rPr>
              <w:t>项目业绩：每个业绩得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分，最高可得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72B5E593">
            <w:pPr>
              <w:pStyle w:val="207"/>
              <w:spacing w:line="360" w:lineRule="exact"/>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u w:val="single"/>
              </w:rPr>
              <w:t>注：</w:t>
            </w:r>
            <w:r>
              <w:rPr>
                <w:rFonts w:hint="eastAsia" w:ascii="宋体" w:hAnsi="宋体" w:eastAsia="宋体" w:cs="宋体"/>
                <w:b/>
                <w:color w:val="auto"/>
                <w:sz w:val="21"/>
                <w:szCs w:val="21"/>
                <w:highlight w:val="none"/>
                <w:u w:val="single"/>
              </w:rPr>
              <w:t>提供合同复印件（或扫描件）并加盖供应商公章，</w:t>
            </w:r>
            <w:r>
              <w:rPr>
                <w:rFonts w:hint="eastAsia" w:ascii="宋体" w:hAnsi="宋体" w:eastAsia="宋体" w:cs="宋体"/>
                <w:b/>
                <w:bCs/>
                <w:color w:val="auto"/>
                <w:sz w:val="21"/>
                <w:szCs w:val="21"/>
                <w:highlight w:val="none"/>
                <w:u w:val="single"/>
              </w:rPr>
              <w:t xml:space="preserve"> 否则不得分</w:t>
            </w:r>
            <w:r>
              <w:rPr>
                <w:rFonts w:hint="eastAsia" w:ascii="宋体" w:hAnsi="宋体" w:eastAsia="宋体" w:cs="宋体"/>
                <w:b/>
                <w:color w:val="auto"/>
                <w:sz w:val="21"/>
                <w:szCs w:val="21"/>
                <w:highlight w:val="none"/>
                <w:u w:val="single"/>
              </w:rPr>
              <w:t>。</w:t>
            </w:r>
            <w:bookmarkEnd w:id="74"/>
          </w:p>
        </w:tc>
        <w:tc>
          <w:tcPr>
            <w:tcW w:w="706" w:type="dxa"/>
            <w:noWrap w:val="0"/>
            <w:vAlign w:val="center"/>
          </w:tcPr>
          <w:p w14:paraId="334D5731">
            <w:pPr>
              <w:spacing w:line="30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0-3</w:t>
            </w:r>
          </w:p>
        </w:tc>
      </w:tr>
    </w:tbl>
    <w:p w14:paraId="509CA98D">
      <w:pPr>
        <w:keepNext w:val="0"/>
        <w:keepLines w:val="0"/>
        <w:pageBreakBefore w:val="0"/>
        <w:widowControl w:val="0"/>
        <w:kinsoku/>
        <w:wordWrap/>
        <w:overflowPunct/>
        <w:topLinePunct w:val="0"/>
        <w:bidi w:val="0"/>
        <w:adjustRightInd w:val="0"/>
        <w:snapToGrid w:val="0"/>
        <w:spacing w:line="400" w:lineRule="exact"/>
        <w:jc w:val="left"/>
        <w:rPr>
          <w:rFonts w:hint="eastAsia" w:ascii="宋体" w:hAnsi="宋体" w:eastAsia="宋体" w:cs="宋体"/>
          <w:color w:val="auto"/>
          <w:highlight w:val="none"/>
        </w:rPr>
      </w:pPr>
      <w:r>
        <w:rPr>
          <w:rFonts w:hint="eastAsia" w:ascii="宋体" w:hAnsi="宋体" w:eastAsia="宋体" w:cs="宋体"/>
          <w:b/>
          <w:bCs/>
          <w:color w:val="auto"/>
          <w:szCs w:val="21"/>
          <w:highlight w:val="none"/>
        </w:rPr>
        <w:t>备注：以上评分项要求的证明材料原则上以</w:t>
      </w:r>
      <w:r>
        <w:rPr>
          <w:rFonts w:hint="eastAsia" w:ascii="宋体" w:hAnsi="宋体" w:eastAsia="宋体" w:cs="宋体"/>
          <w:b/>
          <w:bCs/>
          <w:color w:val="auto"/>
          <w:szCs w:val="21"/>
          <w:highlight w:val="none"/>
          <w:lang w:val="en-US" w:eastAsia="zh-CN"/>
        </w:rPr>
        <w:t>磋商</w:t>
      </w:r>
      <w:r>
        <w:rPr>
          <w:rFonts w:hint="eastAsia" w:ascii="宋体" w:hAnsi="宋体" w:eastAsia="宋体" w:cs="宋体"/>
          <w:b/>
          <w:bCs/>
          <w:color w:val="auto"/>
          <w:szCs w:val="21"/>
          <w:highlight w:val="none"/>
        </w:rPr>
        <w:t>响应文件中的复印件为准，若复印件不明确，评审小组以备查的原件为准（自通知起30分钟内未提供原件的相应评分内容按不得分处理）。</w:t>
      </w:r>
      <w:bookmarkStart w:id="46" w:name="_Toc18629"/>
    </w:p>
    <w:p w14:paraId="071E2910">
      <w:pPr>
        <w:pStyle w:val="54"/>
        <w:ind w:left="0" w:leftChars="0" w:firstLine="0" w:firstLineChars="0"/>
        <w:rPr>
          <w:rFonts w:hint="eastAsia" w:ascii="宋体" w:hAnsi="宋体" w:eastAsia="宋体" w:cs="宋体"/>
          <w:color w:val="auto"/>
          <w:highlight w:val="none"/>
        </w:rPr>
      </w:pPr>
    </w:p>
    <w:p w14:paraId="44C04219">
      <w:pPr>
        <w:spacing w:line="360" w:lineRule="auto"/>
        <w:jc w:val="center"/>
        <w:outlineLvl w:val="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第五章  合同协议书</w:t>
      </w:r>
      <w:bookmarkEnd w:id="46"/>
    </w:p>
    <w:p w14:paraId="753CB18C">
      <w:pPr>
        <w:pStyle w:val="2"/>
        <w:spacing w:before="0" w:after="0" w:line="320" w:lineRule="exact"/>
        <w:jc w:val="center"/>
        <w:rPr>
          <w:rFonts w:hint="eastAsia" w:ascii="宋体" w:hAnsi="宋体" w:eastAsia="宋体" w:cs="宋体"/>
          <w:color w:val="auto"/>
          <w:sz w:val="21"/>
          <w:szCs w:val="21"/>
          <w:highlight w:val="none"/>
        </w:rPr>
      </w:pPr>
      <w:bookmarkStart w:id="47" w:name="_Toc18373"/>
      <w:r>
        <w:rPr>
          <w:rFonts w:hint="eastAsia" w:ascii="宋体" w:hAnsi="宋体" w:eastAsia="宋体" w:cs="宋体"/>
          <w:bCs w:val="0"/>
          <w:color w:val="auto"/>
          <w:sz w:val="21"/>
          <w:szCs w:val="21"/>
          <w:highlight w:val="none"/>
        </w:rPr>
        <w:t>（</w:t>
      </w:r>
      <w:r>
        <w:rPr>
          <w:rFonts w:hint="eastAsia" w:ascii="宋体" w:hAnsi="宋体" w:eastAsia="宋体" w:cs="宋体"/>
          <w:color w:val="auto"/>
          <w:sz w:val="21"/>
          <w:szCs w:val="21"/>
          <w:highlight w:val="none"/>
        </w:rPr>
        <w:t>供参考）</w:t>
      </w:r>
      <w:bookmarkEnd w:id="47"/>
    </w:p>
    <w:p w14:paraId="598DBC6A">
      <w:pPr>
        <w:pStyle w:val="30"/>
        <w:spacing w:beforeLines="0" w:afterLines="0" w:line="360" w:lineRule="exact"/>
        <w:ind w:firstLine="420" w:firstLineChars="200"/>
        <w:jc w:val="left"/>
        <w:rPr>
          <w:rFonts w:hint="eastAsia" w:ascii="宋体" w:hAnsi="宋体" w:eastAsia="宋体" w:cs="宋体"/>
          <w:color w:val="auto"/>
          <w:sz w:val="21"/>
          <w:szCs w:val="21"/>
          <w:highlight w:val="none"/>
          <w:lang w:val="zh-CN"/>
        </w:rPr>
      </w:pPr>
    </w:p>
    <w:p w14:paraId="6DED9AF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项目编号：</w:t>
      </w:r>
    </w:p>
    <w:p w14:paraId="47677BF3">
      <w:pPr>
        <w:spacing w:line="360" w:lineRule="auto"/>
        <w:rPr>
          <w:rFonts w:hint="eastAsia" w:ascii="宋体" w:hAnsi="宋体" w:eastAsia="宋体" w:cs="宋体"/>
          <w:color w:val="auto"/>
          <w:szCs w:val="21"/>
          <w:highlight w:val="none"/>
        </w:rPr>
      </w:pPr>
    </w:p>
    <w:p w14:paraId="191CF1E7">
      <w:pPr>
        <w:spacing w:line="360" w:lineRule="auto"/>
        <w:rPr>
          <w:rFonts w:hint="eastAsia" w:ascii="宋体" w:hAnsi="宋体" w:eastAsia="宋体" w:cs="宋体"/>
          <w:color w:val="auto"/>
          <w:szCs w:val="21"/>
          <w:highlight w:val="none"/>
        </w:rPr>
      </w:pPr>
    </w:p>
    <w:p w14:paraId="09146615">
      <w:pPr>
        <w:spacing w:line="360" w:lineRule="auto"/>
        <w:rPr>
          <w:rFonts w:hint="eastAsia" w:ascii="宋体" w:hAnsi="宋体" w:eastAsia="宋体" w:cs="宋体"/>
          <w:color w:val="auto"/>
          <w:szCs w:val="21"/>
          <w:highlight w:val="none"/>
        </w:rPr>
      </w:pPr>
    </w:p>
    <w:p w14:paraId="4A3FEAC9">
      <w:pPr>
        <w:spacing w:line="360" w:lineRule="auto"/>
        <w:rPr>
          <w:rFonts w:hint="eastAsia" w:ascii="宋体" w:hAnsi="宋体" w:eastAsia="宋体" w:cs="宋体"/>
          <w:color w:val="auto"/>
          <w:szCs w:val="21"/>
          <w:highlight w:val="none"/>
        </w:rPr>
      </w:pPr>
    </w:p>
    <w:p w14:paraId="16E5DA46">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合  同  书</w:t>
      </w:r>
    </w:p>
    <w:p w14:paraId="48BD8C8B">
      <w:pPr>
        <w:spacing w:line="360" w:lineRule="auto"/>
        <w:rPr>
          <w:rFonts w:hint="eastAsia" w:ascii="宋体" w:hAnsi="宋体" w:eastAsia="宋体" w:cs="宋体"/>
          <w:color w:val="auto"/>
          <w:szCs w:val="21"/>
          <w:highlight w:val="none"/>
        </w:rPr>
      </w:pPr>
    </w:p>
    <w:p w14:paraId="5D1472AF">
      <w:pPr>
        <w:spacing w:line="360" w:lineRule="auto"/>
        <w:rPr>
          <w:rFonts w:hint="eastAsia" w:ascii="宋体" w:hAnsi="宋体" w:eastAsia="宋体" w:cs="宋体"/>
          <w:color w:val="auto"/>
          <w:szCs w:val="21"/>
          <w:highlight w:val="none"/>
        </w:rPr>
      </w:pPr>
    </w:p>
    <w:p w14:paraId="62A12444">
      <w:pPr>
        <w:spacing w:line="360" w:lineRule="auto"/>
        <w:rPr>
          <w:rFonts w:hint="eastAsia" w:ascii="宋体" w:hAnsi="宋体" w:eastAsia="宋体" w:cs="宋体"/>
          <w:color w:val="auto"/>
          <w:szCs w:val="21"/>
          <w:highlight w:val="none"/>
        </w:rPr>
      </w:pPr>
    </w:p>
    <w:p w14:paraId="2DCCD9BC">
      <w:pPr>
        <w:spacing w:line="360" w:lineRule="auto"/>
        <w:rPr>
          <w:rFonts w:hint="eastAsia" w:ascii="宋体" w:hAnsi="宋体" w:eastAsia="宋体" w:cs="宋体"/>
          <w:color w:val="auto"/>
          <w:szCs w:val="21"/>
          <w:highlight w:val="none"/>
        </w:rPr>
      </w:pPr>
    </w:p>
    <w:p w14:paraId="26B4D520">
      <w:pPr>
        <w:spacing w:line="360" w:lineRule="auto"/>
        <w:rPr>
          <w:rFonts w:hint="eastAsia" w:ascii="宋体" w:hAnsi="宋体" w:eastAsia="宋体" w:cs="宋体"/>
          <w:color w:val="auto"/>
          <w:szCs w:val="21"/>
          <w:highlight w:val="none"/>
        </w:rPr>
      </w:pPr>
    </w:p>
    <w:p w14:paraId="39D06F3A">
      <w:pPr>
        <w:spacing w:line="360" w:lineRule="auto"/>
        <w:rPr>
          <w:rFonts w:hint="eastAsia" w:ascii="宋体" w:hAnsi="宋体" w:eastAsia="宋体" w:cs="宋体"/>
          <w:color w:val="auto"/>
          <w:szCs w:val="21"/>
          <w:highlight w:val="none"/>
        </w:rPr>
      </w:pPr>
    </w:p>
    <w:p w14:paraId="4697A25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u w:val="single"/>
        </w:rPr>
        <w:t xml:space="preserve">                                                 </w:t>
      </w:r>
    </w:p>
    <w:p w14:paraId="5607BC94">
      <w:pPr>
        <w:spacing w:line="360" w:lineRule="auto"/>
        <w:rPr>
          <w:rFonts w:hint="eastAsia" w:ascii="宋体" w:hAnsi="宋体" w:eastAsia="宋体" w:cs="宋体"/>
          <w:color w:val="auto"/>
          <w:szCs w:val="21"/>
          <w:highlight w:val="none"/>
        </w:rPr>
      </w:pPr>
    </w:p>
    <w:p w14:paraId="0AE694B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    方：</w:t>
      </w:r>
      <w:r>
        <w:rPr>
          <w:rFonts w:hint="eastAsia" w:ascii="宋体" w:hAnsi="宋体" w:eastAsia="宋体" w:cs="宋体"/>
          <w:color w:val="auto"/>
          <w:szCs w:val="21"/>
          <w:highlight w:val="none"/>
          <w:u w:val="single"/>
        </w:rPr>
        <w:t xml:space="preserve">                                                 </w:t>
      </w:r>
    </w:p>
    <w:p w14:paraId="116DFD1A">
      <w:pPr>
        <w:spacing w:line="360" w:lineRule="auto"/>
        <w:rPr>
          <w:rFonts w:hint="eastAsia" w:ascii="宋体" w:hAnsi="宋体" w:eastAsia="宋体" w:cs="宋体"/>
          <w:color w:val="auto"/>
          <w:szCs w:val="21"/>
          <w:highlight w:val="none"/>
        </w:rPr>
      </w:pPr>
    </w:p>
    <w:p w14:paraId="56942BB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    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15DB04B5">
      <w:pPr>
        <w:spacing w:line="360" w:lineRule="auto"/>
        <w:rPr>
          <w:rFonts w:hint="eastAsia" w:ascii="宋体" w:hAnsi="宋体" w:eastAsia="宋体" w:cs="宋体"/>
          <w:color w:val="auto"/>
          <w:szCs w:val="21"/>
          <w:highlight w:val="none"/>
        </w:rPr>
      </w:pPr>
    </w:p>
    <w:p w14:paraId="1780918C">
      <w:pPr>
        <w:spacing w:line="360" w:lineRule="auto"/>
        <w:rPr>
          <w:rFonts w:hint="eastAsia" w:ascii="宋体" w:hAnsi="宋体" w:eastAsia="宋体" w:cs="宋体"/>
          <w:color w:val="auto"/>
          <w:szCs w:val="21"/>
          <w:highlight w:val="none"/>
        </w:rPr>
      </w:pPr>
    </w:p>
    <w:p w14:paraId="6697BA35">
      <w:pPr>
        <w:spacing w:line="360" w:lineRule="auto"/>
        <w:rPr>
          <w:rFonts w:hint="eastAsia" w:ascii="宋体" w:hAnsi="宋体" w:eastAsia="宋体" w:cs="宋体"/>
          <w:color w:val="auto"/>
          <w:szCs w:val="21"/>
          <w:highlight w:val="none"/>
        </w:rPr>
      </w:pPr>
    </w:p>
    <w:p w14:paraId="46F80594">
      <w:pPr>
        <w:spacing w:line="360" w:lineRule="auto"/>
        <w:ind w:firstLine="1890" w:firstLineChars="9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签订地点：浙江省湖州市长兴县</w:t>
      </w:r>
    </w:p>
    <w:p w14:paraId="4F74E330">
      <w:pPr>
        <w:spacing w:line="360" w:lineRule="auto"/>
        <w:ind w:firstLine="1890" w:firstLineChars="9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签订日期：    年    月   日</w:t>
      </w:r>
    </w:p>
    <w:p w14:paraId="1775EF12">
      <w:pPr>
        <w:spacing w:line="360" w:lineRule="auto"/>
        <w:rPr>
          <w:rFonts w:hint="eastAsia" w:ascii="宋体" w:hAnsi="宋体" w:eastAsia="宋体" w:cs="宋体"/>
          <w:color w:val="auto"/>
          <w:szCs w:val="21"/>
          <w:highlight w:val="none"/>
        </w:rPr>
      </w:pPr>
    </w:p>
    <w:p w14:paraId="22777666">
      <w:pPr>
        <w:spacing w:line="360" w:lineRule="auto"/>
        <w:rPr>
          <w:rFonts w:hint="eastAsia" w:ascii="宋体" w:hAnsi="宋体" w:eastAsia="宋体" w:cs="宋体"/>
          <w:color w:val="auto"/>
          <w:szCs w:val="21"/>
          <w:highlight w:val="none"/>
        </w:rPr>
      </w:pPr>
    </w:p>
    <w:p w14:paraId="7DDE059C">
      <w:pPr>
        <w:spacing w:line="360" w:lineRule="auto"/>
        <w:rPr>
          <w:rFonts w:hint="eastAsia" w:ascii="宋体" w:hAnsi="宋体" w:eastAsia="宋体" w:cs="宋体"/>
          <w:color w:val="auto"/>
          <w:szCs w:val="21"/>
          <w:highlight w:val="none"/>
        </w:rPr>
      </w:pPr>
    </w:p>
    <w:p w14:paraId="07E0E8C9">
      <w:pPr>
        <w:pStyle w:val="54"/>
        <w:ind w:firstLine="210"/>
        <w:rPr>
          <w:rFonts w:hint="eastAsia" w:ascii="宋体" w:hAnsi="宋体" w:eastAsia="宋体" w:cs="宋体"/>
          <w:color w:val="auto"/>
          <w:szCs w:val="21"/>
          <w:highlight w:val="none"/>
        </w:rPr>
      </w:pPr>
    </w:p>
    <w:p w14:paraId="1489956D">
      <w:pPr>
        <w:rPr>
          <w:rFonts w:hint="eastAsia" w:ascii="宋体" w:hAnsi="宋体" w:eastAsia="宋体" w:cs="宋体"/>
          <w:color w:val="auto"/>
          <w:szCs w:val="21"/>
          <w:highlight w:val="none"/>
        </w:rPr>
      </w:pPr>
    </w:p>
    <w:p w14:paraId="513705ED">
      <w:pPr>
        <w:rPr>
          <w:rFonts w:hint="eastAsia" w:ascii="宋体" w:hAnsi="宋体" w:eastAsia="宋体" w:cs="宋体"/>
          <w:color w:val="auto"/>
          <w:szCs w:val="21"/>
          <w:highlight w:val="none"/>
        </w:rPr>
      </w:pPr>
    </w:p>
    <w:p w14:paraId="7BA95F4B">
      <w:pPr>
        <w:rPr>
          <w:rFonts w:hint="eastAsia" w:ascii="宋体" w:hAnsi="宋体" w:eastAsia="宋体" w:cs="宋体"/>
          <w:color w:val="auto"/>
          <w:szCs w:val="21"/>
          <w:highlight w:val="none"/>
        </w:rPr>
      </w:pPr>
    </w:p>
    <w:p w14:paraId="1DB4B2DF">
      <w:pPr>
        <w:rPr>
          <w:rFonts w:hint="eastAsia" w:ascii="宋体" w:hAnsi="宋体" w:eastAsia="宋体" w:cs="宋体"/>
          <w:color w:val="auto"/>
          <w:szCs w:val="21"/>
          <w:highlight w:val="none"/>
        </w:rPr>
      </w:pPr>
    </w:p>
    <w:p w14:paraId="6627AA57">
      <w:pPr>
        <w:rPr>
          <w:rFonts w:hint="eastAsia" w:ascii="宋体" w:hAnsi="宋体" w:eastAsia="宋体" w:cs="宋体"/>
          <w:color w:val="auto"/>
          <w:szCs w:val="21"/>
          <w:highlight w:val="none"/>
        </w:rPr>
      </w:pPr>
    </w:p>
    <w:p w14:paraId="4C35B468">
      <w:pPr>
        <w:rPr>
          <w:rFonts w:hint="eastAsia" w:ascii="宋体" w:hAnsi="宋体" w:eastAsia="宋体" w:cs="宋体"/>
          <w:color w:val="auto"/>
          <w:szCs w:val="21"/>
          <w:highlight w:val="none"/>
        </w:rPr>
      </w:pPr>
    </w:p>
    <w:p w14:paraId="4ED111EF">
      <w:pPr>
        <w:pStyle w:val="55"/>
        <w:rPr>
          <w:rFonts w:hint="eastAsia" w:ascii="宋体" w:hAnsi="宋体" w:eastAsia="宋体" w:cs="宋体"/>
          <w:color w:val="auto"/>
          <w:szCs w:val="21"/>
          <w:highlight w:val="none"/>
        </w:rPr>
      </w:pPr>
    </w:p>
    <w:p w14:paraId="7D63F88F">
      <w:pPr>
        <w:pStyle w:val="23"/>
        <w:rPr>
          <w:rFonts w:hint="eastAsia" w:ascii="宋体" w:hAnsi="宋体" w:eastAsia="宋体" w:cs="宋体"/>
          <w:color w:val="auto"/>
          <w:highlight w:val="none"/>
        </w:rPr>
      </w:pPr>
    </w:p>
    <w:p w14:paraId="4E1532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项目</w:t>
      </w:r>
      <w:r>
        <w:rPr>
          <w:rFonts w:hint="eastAsia" w:ascii="宋体" w:hAnsi="宋体" w:eastAsia="宋体" w:cs="宋体"/>
          <w:color w:val="auto"/>
          <w:kern w:val="0"/>
          <w:sz w:val="21"/>
          <w:szCs w:val="21"/>
          <w:highlight w:val="none"/>
        </w:rPr>
        <w:t>编号：</w:t>
      </w:r>
    </w:p>
    <w:p w14:paraId="443681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采购人（以下称甲方）：</w:t>
      </w:r>
    </w:p>
    <w:p w14:paraId="188833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供应商（以下称乙方）：</w:t>
      </w:r>
    </w:p>
    <w:p w14:paraId="70F3B3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采购方式：</w:t>
      </w:r>
    </w:p>
    <w:p w14:paraId="0A2377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30" w:firstLineChars="3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根据《中华人民共和国政府采购法》、《中华人民共和国民法典》等法律法规的规定，甲乙双方按照 </w:t>
      </w:r>
      <w:r>
        <w:rPr>
          <w:rFonts w:hint="eastAsia" w:ascii="宋体" w:hAnsi="宋体" w:eastAsia="宋体" w:cs="宋体"/>
          <w:color w:val="auto"/>
          <w:kern w:val="0"/>
          <w:sz w:val="21"/>
          <w:szCs w:val="21"/>
          <w:highlight w:val="none"/>
          <w:u w:val="single"/>
        </w:rPr>
        <w:t xml:space="preserve">                          采</w:t>
      </w:r>
      <w:r>
        <w:rPr>
          <w:rFonts w:hint="eastAsia" w:ascii="宋体" w:hAnsi="宋体" w:eastAsia="宋体" w:cs="宋体"/>
          <w:color w:val="auto"/>
          <w:kern w:val="0"/>
          <w:sz w:val="21"/>
          <w:szCs w:val="21"/>
          <w:highlight w:val="none"/>
        </w:rPr>
        <w:t>购结果签订本合同。</w:t>
      </w:r>
    </w:p>
    <w:p w14:paraId="0CBCD7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第一条 合同组成</w:t>
      </w:r>
    </w:p>
    <w:p w14:paraId="363787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本次政府采购活动的相关文件为本合同的组成部分，这些文件包括但不限于：</w:t>
      </w:r>
    </w:p>
    <w:p w14:paraId="4D73DA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（1）本合同文本；</w:t>
      </w:r>
    </w:p>
    <w:p w14:paraId="7E3DEB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磋商</w:t>
      </w:r>
      <w:r>
        <w:rPr>
          <w:rFonts w:hint="eastAsia" w:ascii="宋体" w:hAnsi="宋体" w:eastAsia="宋体" w:cs="宋体"/>
          <w:color w:val="auto"/>
          <w:kern w:val="0"/>
          <w:sz w:val="21"/>
          <w:szCs w:val="21"/>
          <w:highlight w:val="none"/>
        </w:rPr>
        <w:t>文件与</w:t>
      </w:r>
      <w:r>
        <w:rPr>
          <w:rFonts w:hint="eastAsia" w:ascii="宋体" w:hAnsi="宋体" w:eastAsia="宋体" w:cs="宋体"/>
          <w:color w:val="auto"/>
          <w:kern w:val="0"/>
          <w:sz w:val="21"/>
          <w:szCs w:val="21"/>
          <w:highlight w:val="none"/>
          <w:lang w:val="en-US" w:eastAsia="zh-CN"/>
        </w:rPr>
        <w:t>磋商响应</w:t>
      </w:r>
      <w:r>
        <w:rPr>
          <w:rFonts w:hint="eastAsia" w:ascii="宋体" w:hAnsi="宋体" w:eastAsia="宋体" w:cs="宋体"/>
          <w:color w:val="auto"/>
          <w:kern w:val="0"/>
          <w:sz w:val="21"/>
          <w:szCs w:val="21"/>
          <w:highlight w:val="none"/>
        </w:rPr>
        <w:t>文件；</w:t>
      </w:r>
    </w:p>
    <w:p w14:paraId="79B917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（3）中标或成交通知书；</w:t>
      </w:r>
    </w:p>
    <w:p w14:paraId="0C4544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组成本合同的所有文件必须为书面形式。</w:t>
      </w:r>
    </w:p>
    <w:p w14:paraId="39E03E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第二条 合同标的</w:t>
      </w:r>
    </w:p>
    <w:p w14:paraId="4493AD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本次采购的是</w:t>
      </w:r>
      <w:r>
        <w:rPr>
          <w:rFonts w:hint="eastAsia" w:ascii="宋体" w:hAnsi="宋体" w:eastAsia="宋体" w:cs="宋体"/>
          <w:color w:val="auto"/>
          <w:kern w:val="0"/>
          <w:sz w:val="21"/>
          <w:szCs w:val="21"/>
          <w:highlight w:val="none"/>
          <w:u w:val="single"/>
        </w:rPr>
        <w:t xml:space="preserve">                                         </w:t>
      </w:r>
    </w:p>
    <w:tbl>
      <w:tblPr>
        <w:tblStyle w:val="56"/>
        <w:tblW w:w="9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
        <w:gridCol w:w="1229"/>
        <w:gridCol w:w="2010"/>
        <w:gridCol w:w="1260"/>
        <w:gridCol w:w="1155"/>
        <w:gridCol w:w="1425"/>
        <w:gridCol w:w="1530"/>
      </w:tblGrid>
      <w:tr w14:paraId="47F51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08" w:type="dxa"/>
            <w:gridSpan w:val="2"/>
            <w:tcBorders>
              <w:top w:val="single" w:color="auto" w:sz="4" w:space="0"/>
              <w:left w:val="single" w:color="auto" w:sz="4" w:space="0"/>
              <w:bottom w:val="single" w:color="auto" w:sz="4" w:space="0"/>
              <w:right w:val="single" w:color="auto" w:sz="4" w:space="0"/>
            </w:tcBorders>
            <w:vAlign w:val="center"/>
          </w:tcPr>
          <w:p w14:paraId="13124794">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229" w:type="dxa"/>
            <w:tcBorders>
              <w:top w:val="single" w:color="auto" w:sz="4" w:space="0"/>
              <w:left w:val="single" w:color="auto" w:sz="4" w:space="0"/>
              <w:bottom w:val="single" w:color="auto" w:sz="4" w:space="0"/>
              <w:right w:val="single" w:color="auto" w:sz="4" w:space="0"/>
            </w:tcBorders>
            <w:vAlign w:val="center"/>
          </w:tcPr>
          <w:p w14:paraId="4413DFBB">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名称</w:t>
            </w:r>
          </w:p>
        </w:tc>
        <w:tc>
          <w:tcPr>
            <w:tcW w:w="2010" w:type="dxa"/>
            <w:tcBorders>
              <w:top w:val="single" w:color="auto" w:sz="4" w:space="0"/>
              <w:left w:val="single" w:color="auto" w:sz="4" w:space="0"/>
              <w:bottom w:val="single" w:color="auto" w:sz="4" w:space="0"/>
              <w:right w:val="single" w:color="auto" w:sz="4" w:space="0"/>
            </w:tcBorders>
            <w:vAlign w:val="center"/>
          </w:tcPr>
          <w:p w14:paraId="07BED38F">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型号、规格</w:t>
            </w:r>
          </w:p>
        </w:tc>
        <w:tc>
          <w:tcPr>
            <w:tcW w:w="1260" w:type="dxa"/>
            <w:tcBorders>
              <w:top w:val="single" w:color="auto" w:sz="4" w:space="0"/>
              <w:left w:val="single" w:color="auto" w:sz="4" w:space="0"/>
              <w:bottom w:val="single" w:color="auto" w:sz="4" w:space="0"/>
              <w:right w:val="single" w:color="auto" w:sz="4" w:space="0"/>
            </w:tcBorders>
            <w:vAlign w:val="center"/>
          </w:tcPr>
          <w:p w14:paraId="0ADF377E">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1155" w:type="dxa"/>
            <w:tcBorders>
              <w:top w:val="single" w:color="auto" w:sz="4" w:space="0"/>
              <w:left w:val="single" w:color="auto" w:sz="4" w:space="0"/>
              <w:bottom w:val="single" w:color="auto" w:sz="4" w:space="0"/>
              <w:right w:val="single" w:color="auto" w:sz="4" w:space="0"/>
            </w:tcBorders>
            <w:vAlign w:val="center"/>
          </w:tcPr>
          <w:p w14:paraId="19CCAA9F">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1425" w:type="dxa"/>
            <w:tcBorders>
              <w:top w:val="single" w:color="auto" w:sz="4" w:space="0"/>
              <w:left w:val="single" w:color="auto" w:sz="4" w:space="0"/>
              <w:bottom w:val="single" w:color="auto" w:sz="4" w:space="0"/>
              <w:right w:val="single" w:color="auto" w:sz="4" w:space="0"/>
            </w:tcBorders>
            <w:vAlign w:val="center"/>
          </w:tcPr>
          <w:p w14:paraId="53CC6A30">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单价(元)</w:t>
            </w:r>
          </w:p>
        </w:tc>
        <w:tc>
          <w:tcPr>
            <w:tcW w:w="1530" w:type="dxa"/>
            <w:tcBorders>
              <w:top w:val="single" w:color="auto" w:sz="4" w:space="0"/>
              <w:left w:val="single" w:color="auto" w:sz="4" w:space="0"/>
              <w:bottom w:val="single" w:color="auto" w:sz="4" w:space="0"/>
              <w:right w:val="single" w:color="auto" w:sz="4" w:space="0"/>
            </w:tcBorders>
            <w:vAlign w:val="center"/>
          </w:tcPr>
          <w:p w14:paraId="101017B8">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合价（元）</w:t>
            </w:r>
          </w:p>
        </w:tc>
      </w:tr>
      <w:tr w14:paraId="16099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00" w:type="dxa"/>
            <w:tcBorders>
              <w:top w:val="single" w:color="auto" w:sz="4" w:space="0"/>
              <w:left w:val="single" w:color="auto" w:sz="4" w:space="0"/>
              <w:bottom w:val="single" w:color="auto" w:sz="4" w:space="0"/>
              <w:right w:val="single" w:color="auto" w:sz="4" w:space="0"/>
            </w:tcBorders>
          </w:tcPr>
          <w:p w14:paraId="26BD932E">
            <w:pPr>
              <w:spacing w:line="360" w:lineRule="auto"/>
              <w:rPr>
                <w:rFonts w:hint="eastAsia" w:ascii="宋体" w:hAnsi="宋体" w:eastAsia="宋体" w:cs="宋体"/>
                <w:color w:val="auto"/>
                <w:sz w:val="21"/>
                <w:szCs w:val="21"/>
                <w:highlight w:val="none"/>
              </w:rPr>
            </w:pPr>
          </w:p>
        </w:tc>
        <w:tc>
          <w:tcPr>
            <w:tcW w:w="1237" w:type="dxa"/>
            <w:gridSpan w:val="2"/>
            <w:tcBorders>
              <w:top w:val="single" w:color="auto" w:sz="4" w:space="0"/>
              <w:left w:val="single" w:color="auto" w:sz="4" w:space="0"/>
              <w:bottom w:val="single" w:color="auto" w:sz="4" w:space="0"/>
              <w:right w:val="single" w:color="auto" w:sz="4" w:space="0"/>
            </w:tcBorders>
          </w:tcPr>
          <w:p w14:paraId="25DC0E0C">
            <w:pPr>
              <w:spacing w:line="360" w:lineRule="auto"/>
              <w:rPr>
                <w:rFonts w:hint="eastAsia" w:ascii="宋体" w:hAnsi="宋体" w:eastAsia="宋体" w:cs="宋体"/>
                <w:color w:val="auto"/>
                <w:sz w:val="21"/>
                <w:szCs w:val="21"/>
                <w:highlight w:val="none"/>
              </w:rPr>
            </w:pPr>
          </w:p>
        </w:tc>
        <w:tc>
          <w:tcPr>
            <w:tcW w:w="2010" w:type="dxa"/>
            <w:tcBorders>
              <w:top w:val="single" w:color="auto" w:sz="4" w:space="0"/>
              <w:left w:val="single" w:color="auto" w:sz="4" w:space="0"/>
              <w:bottom w:val="single" w:color="auto" w:sz="4" w:space="0"/>
              <w:right w:val="single" w:color="auto" w:sz="4" w:space="0"/>
            </w:tcBorders>
          </w:tcPr>
          <w:p w14:paraId="79566290">
            <w:pPr>
              <w:spacing w:line="360" w:lineRule="auto"/>
              <w:rPr>
                <w:rFonts w:hint="eastAsia" w:ascii="宋体" w:hAnsi="宋体" w:eastAsia="宋体" w:cs="宋体"/>
                <w:color w:val="auto"/>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tcPr>
          <w:p w14:paraId="017756DC">
            <w:pPr>
              <w:spacing w:line="360" w:lineRule="auto"/>
              <w:rPr>
                <w:rFonts w:hint="eastAsia" w:ascii="宋体" w:hAnsi="宋体" w:eastAsia="宋体" w:cs="宋体"/>
                <w:color w:val="auto"/>
                <w:sz w:val="21"/>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14:paraId="0A845B4F">
            <w:pPr>
              <w:spacing w:line="360" w:lineRule="auto"/>
              <w:rPr>
                <w:rFonts w:hint="eastAsia" w:ascii="宋体" w:hAnsi="宋体" w:eastAsia="宋体" w:cs="宋体"/>
                <w:color w:val="auto"/>
                <w:sz w:val="21"/>
                <w:szCs w:val="21"/>
                <w:highlight w:val="none"/>
              </w:rPr>
            </w:pPr>
          </w:p>
        </w:tc>
        <w:tc>
          <w:tcPr>
            <w:tcW w:w="1425" w:type="dxa"/>
            <w:tcBorders>
              <w:top w:val="single" w:color="auto" w:sz="4" w:space="0"/>
              <w:left w:val="single" w:color="auto" w:sz="4" w:space="0"/>
              <w:bottom w:val="single" w:color="auto" w:sz="4" w:space="0"/>
              <w:right w:val="single" w:color="auto" w:sz="4" w:space="0"/>
            </w:tcBorders>
          </w:tcPr>
          <w:p w14:paraId="707409DD">
            <w:pPr>
              <w:spacing w:line="360" w:lineRule="auto"/>
              <w:rPr>
                <w:rFonts w:hint="eastAsia" w:ascii="宋体" w:hAnsi="宋体" w:eastAsia="宋体" w:cs="宋体"/>
                <w:color w:val="auto"/>
                <w:sz w:val="21"/>
                <w:szCs w:val="21"/>
                <w:highlight w:val="none"/>
              </w:rPr>
            </w:pPr>
          </w:p>
        </w:tc>
        <w:tc>
          <w:tcPr>
            <w:tcW w:w="1530" w:type="dxa"/>
            <w:tcBorders>
              <w:top w:val="single" w:color="auto" w:sz="4" w:space="0"/>
              <w:left w:val="single" w:color="auto" w:sz="4" w:space="0"/>
              <w:bottom w:val="single" w:color="auto" w:sz="4" w:space="0"/>
              <w:right w:val="single" w:color="auto" w:sz="4" w:space="0"/>
            </w:tcBorders>
          </w:tcPr>
          <w:p w14:paraId="3762F05D">
            <w:pPr>
              <w:spacing w:line="360" w:lineRule="auto"/>
              <w:rPr>
                <w:rFonts w:hint="eastAsia" w:ascii="宋体" w:hAnsi="宋体" w:eastAsia="宋体" w:cs="宋体"/>
                <w:color w:val="auto"/>
                <w:sz w:val="21"/>
                <w:szCs w:val="21"/>
                <w:highlight w:val="none"/>
              </w:rPr>
            </w:pPr>
          </w:p>
        </w:tc>
      </w:tr>
      <w:tr w14:paraId="2A5E2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00" w:type="dxa"/>
            <w:tcBorders>
              <w:top w:val="single" w:color="auto" w:sz="4" w:space="0"/>
              <w:left w:val="single" w:color="auto" w:sz="4" w:space="0"/>
              <w:bottom w:val="single" w:color="auto" w:sz="4" w:space="0"/>
              <w:right w:val="single" w:color="auto" w:sz="4" w:space="0"/>
            </w:tcBorders>
          </w:tcPr>
          <w:p w14:paraId="316CBB28">
            <w:pPr>
              <w:spacing w:line="360" w:lineRule="auto"/>
              <w:jc w:val="center"/>
              <w:rPr>
                <w:rFonts w:hint="eastAsia" w:ascii="宋体" w:hAnsi="宋体" w:eastAsia="宋体" w:cs="宋体"/>
                <w:b/>
                <w:color w:val="auto"/>
                <w:sz w:val="21"/>
                <w:szCs w:val="21"/>
                <w:highlight w:val="none"/>
              </w:rPr>
            </w:pPr>
          </w:p>
        </w:tc>
        <w:tc>
          <w:tcPr>
            <w:tcW w:w="4507" w:type="dxa"/>
            <w:gridSpan w:val="4"/>
            <w:tcBorders>
              <w:top w:val="single" w:color="auto" w:sz="4" w:space="0"/>
              <w:left w:val="single" w:color="auto" w:sz="4" w:space="0"/>
              <w:bottom w:val="single" w:color="auto" w:sz="4" w:space="0"/>
              <w:right w:val="single" w:color="auto" w:sz="4" w:space="0"/>
            </w:tcBorders>
          </w:tcPr>
          <w:p w14:paraId="57BB74E7">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 计</w:t>
            </w:r>
          </w:p>
        </w:tc>
        <w:tc>
          <w:tcPr>
            <w:tcW w:w="1155" w:type="dxa"/>
            <w:tcBorders>
              <w:top w:val="single" w:color="auto" w:sz="4" w:space="0"/>
              <w:left w:val="single" w:color="auto" w:sz="4" w:space="0"/>
              <w:bottom w:val="single" w:color="auto" w:sz="4" w:space="0"/>
              <w:right w:val="single" w:color="auto" w:sz="4" w:space="0"/>
            </w:tcBorders>
          </w:tcPr>
          <w:p w14:paraId="520CD527">
            <w:pPr>
              <w:spacing w:line="360" w:lineRule="auto"/>
              <w:rPr>
                <w:rFonts w:hint="eastAsia" w:ascii="宋体" w:hAnsi="宋体" w:eastAsia="宋体" w:cs="宋体"/>
                <w:color w:val="auto"/>
                <w:sz w:val="21"/>
                <w:szCs w:val="21"/>
                <w:highlight w:val="none"/>
              </w:rPr>
            </w:pPr>
          </w:p>
        </w:tc>
        <w:tc>
          <w:tcPr>
            <w:tcW w:w="1425" w:type="dxa"/>
            <w:tcBorders>
              <w:top w:val="single" w:color="auto" w:sz="4" w:space="0"/>
              <w:left w:val="single" w:color="auto" w:sz="4" w:space="0"/>
              <w:bottom w:val="single" w:color="auto" w:sz="4" w:space="0"/>
              <w:right w:val="single" w:color="auto" w:sz="4" w:space="0"/>
            </w:tcBorders>
          </w:tcPr>
          <w:p w14:paraId="589889E1">
            <w:pPr>
              <w:spacing w:line="360" w:lineRule="auto"/>
              <w:rPr>
                <w:rFonts w:hint="eastAsia" w:ascii="宋体" w:hAnsi="宋体" w:eastAsia="宋体" w:cs="宋体"/>
                <w:color w:val="auto"/>
                <w:sz w:val="21"/>
                <w:szCs w:val="21"/>
                <w:highlight w:val="none"/>
              </w:rPr>
            </w:pPr>
          </w:p>
        </w:tc>
        <w:tc>
          <w:tcPr>
            <w:tcW w:w="1530" w:type="dxa"/>
            <w:tcBorders>
              <w:top w:val="single" w:color="auto" w:sz="4" w:space="0"/>
              <w:left w:val="single" w:color="auto" w:sz="4" w:space="0"/>
              <w:bottom w:val="single" w:color="auto" w:sz="4" w:space="0"/>
              <w:right w:val="single" w:color="auto" w:sz="4" w:space="0"/>
            </w:tcBorders>
          </w:tcPr>
          <w:p w14:paraId="23F4021E">
            <w:pPr>
              <w:spacing w:line="360" w:lineRule="auto"/>
              <w:rPr>
                <w:rFonts w:hint="eastAsia" w:ascii="宋体" w:hAnsi="宋体" w:eastAsia="宋体" w:cs="宋体"/>
                <w:color w:val="auto"/>
                <w:sz w:val="21"/>
                <w:szCs w:val="21"/>
                <w:highlight w:val="none"/>
              </w:rPr>
            </w:pPr>
          </w:p>
        </w:tc>
      </w:tr>
    </w:tbl>
    <w:p w14:paraId="24ADF3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b/>
          <w:color w:val="auto"/>
          <w:spacing w:val="0"/>
          <w:kern w:val="0"/>
          <w:sz w:val="21"/>
          <w:szCs w:val="21"/>
          <w:highlight w:val="none"/>
        </w:rPr>
      </w:pPr>
      <w:r>
        <w:rPr>
          <w:rFonts w:hint="eastAsia" w:ascii="宋体" w:hAnsi="宋体" w:eastAsia="宋体" w:cs="宋体"/>
          <w:b/>
          <w:color w:val="auto"/>
          <w:spacing w:val="0"/>
          <w:kern w:val="0"/>
          <w:sz w:val="21"/>
          <w:szCs w:val="21"/>
          <w:highlight w:val="none"/>
        </w:rPr>
        <w:t>第三条 合同价款及付款方式</w:t>
      </w:r>
    </w:p>
    <w:p w14:paraId="3DD6C0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rPr>
        <w:t>1、本合同项下总价款为（大写）人民币</w:t>
      </w:r>
      <w:r>
        <w:rPr>
          <w:rFonts w:hint="eastAsia" w:ascii="宋体" w:hAnsi="宋体" w:eastAsia="宋体" w:cs="宋体"/>
          <w:color w:val="auto"/>
          <w:spacing w:val="0"/>
          <w:kern w:val="0"/>
          <w:sz w:val="21"/>
          <w:szCs w:val="21"/>
          <w:highlight w:val="none"/>
          <w:u w:val="single"/>
        </w:rPr>
        <w:t xml:space="preserve">         </w:t>
      </w:r>
      <w:r>
        <w:rPr>
          <w:rFonts w:hint="eastAsia" w:ascii="宋体" w:hAnsi="宋体" w:eastAsia="宋体" w:cs="宋体"/>
          <w:color w:val="auto"/>
          <w:spacing w:val="0"/>
          <w:kern w:val="0"/>
          <w:sz w:val="21"/>
          <w:szCs w:val="21"/>
          <w:highlight w:val="none"/>
        </w:rPr>
        <w:t>，分项价款在“</w:t>
      </w:r>
      <w:r>
        <w:rPr>
          <w:rFonts w:hint="eastAsia" w:ascii="宋体" w:hAnsi="宋体" w:eastAsia="宋体" w:cs="宋体"/>
          <w:color w:val="auto"/>
          <w:spacing w:val="0"/>
          <w:kern w:val="0"/>
          <w:sz w:val="21"/>
          <w:szCs w:val="21"/>
          <w:highlight w:val="none"/>
          <w:lang w:val="en-US" w:eastAsia="zh-CN"/>
        </w:rPr>
        <w:t>报价明细表</w:t>
      </w:r>
      <w:r>
        <w:rPr>
          <w:rFonts w:hint="eastAsia" w:ascii="宋体" w:hAnsi="宋体" w:eastAsia="宋体" w:cs="宋体"/>
          <w:color w:val="auto"/>
          <w:spacing w:val="0"/>
          <w:kern w:val="0"/>
          <w:sz w:val="21"/>
          <w:szCs w:val="21"/>
          <w:highlight w:val="none"/>
        </w:rPr>
        <w:t>”中明确。</w:t>
      </w:r>
    </w:p>
    <w:p w14:paraId="184323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rPr>
        <w:t>2、本合同总价款包括货物设计、材料、制造、包装、运输、安装、调试、检测、</w:t>
      </w:r>
      <w:r>
        <w:rPr>
          <w:rFonts w:hint="eastAsia" w:ascii="宋体" w:hAnsi="宋体" w:eastAsia="宋体" w:cs="宋体"/>
          <w:color w:val="auto"/>
          <w:spacing w:val="0"/>
          <w:kern w:val="0"/>
          <w:sz w:val="21"/>
          <w:szCs w:val="21"/>
          <w:highlight w:val="none"/>
          <w:lang w:val="en-US" w:eastAsia="zh-CN"/>
        </w:rPr>
        <w:t>培训、</w:t>
      </w:r>
      <w:r>
        <w:rPr>
          <w:rFonts w:hint="eastAsia" w:ascii="宋体" w:hAnsi="宋体" w:eastAsia="宋体" w:cs="宋体"/>
          <w:color w:val="auto"/>
          <w:spacing w:val="0"/>
          <w:kern w:val="0"/>
          <w:sz w:val="21"/>
          <w:szCs w:val="21"/>
          <w:highlight w:val="none"/>
        </w:rPr>
        <w:t>售后服务、税费等全部费用。</w:t>
      </w:r>
    </w:p>
    <w:p w14:paraId="7F7CFA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pacing w:val="0"/>
          <w:sz w:val="21"/>
          <w:szCs w:val="21"/>
          <w:highlight w:val="none"/>
        </w:rPr>
      </w:pPr>
      <w:r>
        <w:rPr>
          <w:rFonts w:hint="eastAsia" w:ascii="宋体" w:hAnsi="宋体" w:eastAsia="宋体" w:cs="宋体"/>
          <w:color w:val="auto"/>
          <w:spacing w:val="0"/>
          <w:kern w:val="0"/>
          <w:sz w:val="21"/>
          <w:szCs w:val="21"/>
          <w:highlight w:val="none"/>
        </w:rPr>
        <w:t>3、</w:t>
      </w:r>
      <w:r>
        <w:rPr>
          <w:rFonts w:hint="eastAsia" w:ascii="宋体" w:hAnsi="宋体" w:eastAsia="宋体" w:cs="宋体"/>
          <w:color w:val="auto"/>
          <w:spacing w:val="0"/>
          <w:sz w:val="21"/>
          <w:szCs w:val="21"/>
          <w:highlight w:val="none"/>
        </w:rPr>
        <w:t>合同签订生效后支付合同总价40%的预付款，系统平台安装调试完成且验收合格后15日内支付剩余价款。甲方应自收到供应商开具的发票后将上述相关款项支付到约定的乙方账户。</w:t>
      </w:r>
    </w:p>
    <w:p w14:paraId="11126752">
      <w:pPr>
        <w:adjustRightInd w:val="0"/>
        <w:snapToGrid w:val="0"/>
        <w:spacing w:line="288" w:lineRule="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在签订合同时，</w:t>
      </w:r>
      <w:r>
        <w:rPr>
          <w:rFonts w:hint="eastAsia" w:ascii="宋体" w:hAnsi="宋体" w:eastAsia="宋体" w:cs="宋体"/>
          <w:color w:val="auto"/>
          <w:spacing w:val="0"/>
          <w:sz w:val="21"/>
          <w:szCs w:val="21"/>
          <w:highlight w:val="none"/>
          <w:lang w:val="en-US" w:eastAsia="zh-CN"/>
        </w:rPr>
        <w:t>乙方</w:t>
      </w:r>
      <w:r>
        <w:rPr>
          <w:rFonts w:hint="eastAsia" w:ascii="宋体" w:hAnsi="宋体" w:eastAsia="宋体" w:cs="宋体"/>
          <w:color w:val="auto"/>
          <w:spacing w:val="0"/>
          <w:sz w:val="21"/>
          <w:szCs w:val="21"/>
          <w:highlight w:val="none"/>
        </w:rPr>
        <w:t>明确表示无需预付款或者主动要求降低预付款比例的，采购合同可不适用上述预付款的规定。</w:t>
      </w:r>
    </w:p>
    <w:p w14:paraId="1063F78E">
      <w:pPr>
        <w:adjustRightInd w:val="0"/>
        <w:snapToGrid w:val="0"/>
        <w:spacing w:line="288" w:lineRule="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甲方在向乙方支付预付款之前，有权要求乙方向甲方提供与预付款金额相对应的担保措施，担保措施可以是银行、保险公司等金融机构出具的预付款保函或其他担保措施。</w:t>
      </w:r>
    </w:p>
    <w:p w14:paraId="20BF55D1">
      <w:pPr>
        <w:adjustRightInd w:val="0"/>
        <w:snapToGrid w:val="0"/>
        <w:spacing w:line="288" w:lineRule="auto"/>
        <w:rPr>
          <w:rFonts w:hint="eastAsia" w:ascii="宋体" w:hAnsi="宋体" w:eastAsia="宋体" w:cs="宋体"/>
          <w:b/>
          <w:color w:val="auto"/>
          <w:spacing w:val="0"/>
          <w:sz w:val="21"/>
          <w:szCs w:val="21"/>
          <w:highlight w:val="none"/>
        </w:rPr>
      </w:pPr>
      <w:r>
        <w:rPr>
          <w:rFonts w:hint="eastAsia" w:ascii="宋体" w:hAnsi="宋体" w:eastAsia="宋体" w:cs="宋体"/>
          <w:b/>
          <w:color w:val="auto"/>
          <w:spacing w:val="0"/>
          <w:sz w:val="21"/>
          <w:szCs w:val="21"/>
          <w:highlight w:val="none"/>
        </w:rPr>
        <w:t>第</w:t>
      </w:r>
      <w:r>
        <w:rPr>
          <w:rFonts w:hint="eastAsia" w:ascii="宋体" w:hAnsi="宋体" w:eastAsia="宋体" w:cs="宋体"/>
          <w:b/>
          <w:color w:val="auto"/>
          <w:spacing w:val="0"/>
          <w:sz w:val="21"/>
          <w:szCs w:val="21"/>
          <w:highlight w:val="none"/>
          <w:lang w:val="en-US" w:eastAsia="zh-CN"/>
        </w:rPr>
        <w:t>四</w:t>
      </w:r>
      <w:r>
        <w:rPr>
          <w:rFonts w:hint="eastAsia" w:ascii="宋体" w:hAnsi="宋体" w:eastAsia="宋体" w:cs="宋体"/>
          <w:b/>
          <w:color w:val="auto"/>
          <w:spacing w:val="0"/>
          <w:sz w:val="21"/>
          <w:szCs w:val="21"/>
          <w:highlight w:val="none"/>
        </w:rPr>
        <w:t>条</w:t>
      </w:r>
      <w:r>
        <w:rPr>
          <w:rFonts w:hint="eastAsia" w:ascii="宋体" w:hAnsi="宋体" w:eastAsia="宋体" w:cs="宋体"/>
          <w:b/>
          <w:color w:val="auto"/>
          <w:spacing w:val="0"/>
          <w:sz w:val="21"/>
          <w:szCs w:val="21"/>
          <w:highlight w:val="none"/>
          <w:lang w:val="en-US" w:eastAsia="zh-CN"/>
        </w:rPr>
        <w:t xml:space="preserve">   </w:t>
      </w:r>
      <w:r>
        <w:rPr>
          <w:rFonts w:hint="eastAsia" w:ascii="宋体" w:hAnsi="宋体" w:eastAsia="宋体" w:cs="宋体"/>
          <w:b/>
          <w:color w:val="auto"/>
          <w:spacing w:val="0"/>
          <w:sz w:val="21"/>
          <w:szCs w:val="21"/>
          <w:highlight w:val="none"/>
        </w:rPr>
        <w:t>交付时间、地点、货物质保期</w:t>
      </w:r>
    </w:p>
    <w:p w14:paraId="38D07893">
      <w:pPr>
        <w:adjustRightInd w:val="0"/>
        <w:snapToGrid w:val="0"/>
        <w:spacing w:line="288" w:lineRule="auto"/>
        <w:ind w:right="-514" w:rightChars="-245"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交付时间：</w:t>
      </w:r>
      <w:r>
        <w:rPr>
          <w:rFonts w:hint="eastAsia" w:ascii="宋体" w:hAnsi="宋体" w:eastAsia="宋体" w:cs="宋体"/>
          <w:color w:val="auto"/>
          <w:spacing w:val="0"/>
          <w:sz w:val="21"/>
          <w:szCs w:val="21"/>
          <w:highlight w:val="none"/>
          <w:u w:val="single"/>
        </w:rPr>
        <w:t xml:space="preserve">                        </w:t>
      </w:r>
      <w:r>
        <w:rPr>
          <w:rFonts w:hint="eastAsia" w:ascii="宋体" w:hAnsi="宋体" w:eastAsia="宋体" w:cs="宋体"/>
          <w:color w:val="auto"/>
          <w:spacing w:val="0"/>
          <w:sz w:val="21"/>
          <w:szCs w:val="21"/>
          <w:highlight w:val="none"/>
        </w:rPr>
        <w:t>；</w:t>
      </w:r>
    </w:p>
    <w:p w14:paraId="1AAB7DEE">
      <w:pPr>
        <w:adjustRightInd w:val="0"/>
        <w:snapToGrid w:val="0"/>
        <w:spacing w:line="288" w:lineRule="auto"/>
        <w:ind w:right="-514" w:rightChars="-245"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交付地点：</w:t>
      </w:r>
      <w:r>
        <w:rPr>
          <w:rFonts w:hint="eastAsia" w:ascii="宋体" w:hAnsi="宋体" w:eastAsia="宋体" w:cs="宋体"/>
          <w:color w:val="auto"/>
          <w:spacing w:val="0"/>
          <w:sz w:val="21"/>
          <w:szCs w:val="21"/>
          <w:highlight w:val="none"/>
          <w:u w:val="single"/>
        </w:rPr>
        <w:t xml:space="preserve">                         </w:t>
      </w:r>
      <w:r>
        <w:rPr>
          <w:rFonts w:hint="eastAsia" w:ascii="宋体" w:hAnsi="宋体" w:eastAsia="宋体" w:cs="宋体"/>
          <w:color w:val="auto"/>
          <w:spacing w:val="0"/>
          <w:sz w:val="21"/>
          <w:szCs w:val="21"/>
          <w:highlight w:val="none"/>
        </w:rPr>
        <w:t>；</w:t>
      </w:r>
    </w:p>
    <w:p w14:paraId="1F594DE6">
      <w:pPr>
        <w:adjustRightInd w:val="0"/>
        <w:snapToGrid w:val="0"/>
        <w:spacing w:line="288" w:lineRule="auto"/>
        <w:ind w:right="-514" w:rightChars="-245" w:firstLine="420" w:firstLineChars="200"/>
        <w:rPr>
          <w:rFonts w:hint="eastAsia" w:ascii="宋体" w:hAnsi="宋体" w:eastAsia="宋体" w:cs="宋体"/>
          <w:color w:val="auto"/>
          <w:spacing w:val="0"/>
          <w:sz w:val="21"/>
          <w:szCs w:val="21"/>
          <w:highlight w:val="none"/>
          <w:u w:val="single"/>
        </w:rPr>
      </w:pPr>
      <w:r>
        <w:rPr>
          <w:rFonts w:hint="eastAsia" w:ascii="宋体" w:hAnsi="宋体" w:eastAsia="宋体" w:cs="宋体"/>
          <w:color w:val="auto"/>
          <w:spacing w:val="0"/>
          <w:sz w:val="21"/>
          <w:szCs w:val="21"/>
          <w:highlight w:val="none"/>
        </w:rPr>
        <w:t>货物质保期：</w:t>
      </w:r>
      <w:r>
        <w:rPr>
          <w:rFonts w:hint="eastAsia" w:ascii="宋体" w:hAnsi="宋体" w:eastAsia="宋体" w:cs="宋体"/>
          <w:color w:val="auto"/>
          <w:spacing w:val="0"/>
          <w:sz w:val="21"/>
          <w:szCs w:val="21"/>
          <w:highlight w:val="none"/>
          <w:u w:val="single"/>
        </w:rPr>
        <w:t xml:space="preserve">      年</w:t>
      </w:r>
      <w:r>
        <w:rPr>
          <w:rFonts w:hint="eastAsia" w:ascii="宋体" w:hAnsi="宋体" w:eastAsia="宋体" w:cs="宋体"/>
          <w:color w:val="auto"/>
          <w:spacing w:val="0"/>
          <w:sz w:val="21"/>
          <w:szCs w:val="21"/>
          <w:highlight w:val="none"/>
        </w:rPr>
        <w:t>，项目验收合格后开始计算；</w:t>
      </w:r>
    </w:p>
    <w:p w14:paraId="4E7FCB00">
      <w:pPr>
        <w:adjustRightInd w:val="0"/>
        <w:snapToGrid w:val="0"/>
        <w:spacing w:line="288" w:lineRule="auto"/>
        <w:rPr>
          <w:rFonts w:hint="eastAsia" w:ascii="宋体" w:hAnsi="宋体" w:eastAsia="宋体" w:cs="宋体"/>
          <w:b/>
          <w:color w:val="auto"/>
          <w:spacing w:val="0"/>
          <w:sz w:val="21"/>
          <w:szCs w:val="21"/>
          <w:highlight w:val="none"/>
        </w:rPr>
      </w:pPr>
      <w:r>
        <w:rPr>
          <w:rFonts w:hint="eastAsia" w:ascii="宋体" w:hAnsi="宋体" w:eastAsia="宋体" w:cs="宋体"/>
          <w:b/>
          <w:color w:val="auto"/>
          <w:spacing w:val="0"/>
          <w:sz w:val="21"/>
          <w:szCs w:val="21"/>
          <w:highlight w:val="none"/>
        </w:rPr>
        <w:t>第</w:t>
      </w:r>
      <w:r>
        <w:rPr>
          <w:rFonts w:hint="eastAsia" w:ascii="宋体" w:hAnsi="宋体" w:eastAsia="宋体" w:cs="宋体"/>
          <w:b/>
          <w:color w:val="auto"/>
          <w:spacing w:val="0"/>
          <w:sz w:val="21"/>
          <w:szCs w:val="21"/>
          <w:highlight w:val="none"/>
          <w:lang w:val="en-US" w:eastAsia="zh-CN"/>
        </w:rPr>
        <w:t>五</w:t>
      </w:r>
      <w:r>
        <w:rPr>
          <w:rFonts w:hint="eastAsia" w:ascii="宋体" w:hAnsi="宋体" w:eastAsia="宋体" w:cs="宋体"/>
          <w:b/>
          <w:color w:val="auto"/>
          <w:spacing w:val="0"/>
          <w:sz w:val="21"/>
          <w:szCs w:val="21"/>
          <w:highlight w:val="none"/>
        </w:rPr>
        <w:t>条</w:t>
      </w:r>
      <w:r>
        <w:rPr>
          <w:rFonts w:hint="eastAsia" w:ascii="宋体" w:hAnsi="宋体" w:eastAsia="宋体" w:cs="宋体"/>
          <w:b/>
          <w:color w:val="auto"/>
          <w:spacing w:val="0"/>
          <w:sz w:val="21"/>
          <w:szCs w:val="21"/>
          <w:highlight w:val="none"/>
          <w:lang w:val="en-US" w:eastAsia="zh-CN"/>
        </w:rPr>
        <w:t xml:space="preserve"> </w:t>
      </w:r>
      <w:r>
        <w:rPr>
          <w:rFonts w:hint="eastAsia" w:ascii="宋体" w:hAnsi="宋体" w:eastAsia="宋体" w:cs="宋体"/>
          <w:b/>
          <w:color w:val="auto"/>
          <w:spacing w:val="0"/>
          <w:sz w:val="21"/>
          <w:szCs w:val="21"/>
          <w:highlight w:val="none"/>
        </w:rPr>
        <w:t>服务标准、期限、效率</w:t>
      </w:r>
    </w:p>
    <w:p w14:paraId="411F7B70">
      <w:pPr>
        <w:adjustRightInd w:val="0"/>
        <w:snapToGrid w:val="0"/>
        <w:spacing w:line="288" w:lineRule="auto"/>
        <w:ind w:firstLine="420" w:firstLineChars="200"/>
        <w:rPr>
          <w:rFonts w:hint="eastAsia" w:ascii="宋体" w:hAnsi="宋体" w:eastAsia="宋体" w:cs="宋体"/>
          <w:color w:val="auto"/>
          <w:spacing w:val="0"/>
          <w:sz w:val="21"/>
          <w:szCs w:val="21"/>
          <w:highlight w:val="none"/>
          <w:u w:val="none"/>
        </w:rPr>
      </w:pPr>
      <w:r>
        <w:rPr>
          <w:rFonts w:hint="eastAsia" w:ascii="宋体" w:hAnsi="宋体" w:eastAsia="宋体" w:cs="宋体"/>
          <w:color w:val="auto"/>
          <w:spacing w:val="0"/>
          <w:sz w:val="21"/>
          <w:szCs w:val="21"/>
          <w:highlight w:val="none"/>
          <w:u w:val="none"/>
        </w:rPr>
        <w:t>1.在质保期内，</w:t>
      </w:r>
      <w:r>
        <w:rPr>
          <w:rFonts w:hint="eastAsia" w:ascii="宋体" w:hAnsi="宋体" w:eastAsia="宋体" w:cs="宋体"/>
          <w:color w:val="auto"/>
          <w:spacing w:val="0"/>
          <w:sz w:val="21"/>
          <w:szCs w:val="21"/>
          <w:highlight w:val="none"/>
          <w:u w:val="none"/>
          <w:lang w:eastAsia="zh-CN"/>
        </w:rPr>
        <w:t>乙方</w:t>
      </w:r>
      <w:r>
        <w:rPr>
          <w:rFonts w:hint="eastAsia" w:ascii="宋体" w:hAnsi="宋体" w:eastAsia="宋体" w:cs="宋体"/>
          <w:color w:val="auto"/>
          <w:spacing w:val="0"/>
          <w:sz w:val="21"/>
          <w:szCs w:val="21"/>
          <w:highlight w:val="none"/>
          <w:u w:val="none"/>
        </w:rPr>
        <w:t>应对货物出现的质量及安全问题负责处理解决并承担一切费用。</w:t>
      </w:r>
    </w:p>
    <w:p w14:paraId="7DAEBFFD">
      <w:pPr>
        <w:adjustRightInd w:val="0"/>
        <w:snapToGrid w:val="0"/>
        <w:spacing w:line="288" w:lineRule="auto"/>
        <w:ind w:firstLine="420" w:firstLineChars="200"/>
        <w:rPr>
          <w:rFonts w:hint="eastAsia" w:ascii="宋体" w:hAnsi="宋体" w:eastAsia="宋体" w:cs="宋体"/>
          <w:color w:val="auto"/>
          <w:spacing w:val="0"/>
          <w:sz w:val="21"/>
          <w:szCs w:val="21"/>
          <w:highlight w:val="none"/>
          <w:u w:val="none"/>
        </w:rPr>
      </w:pPr>
      <w:r>
        <w:rPr>
          <w:rFonts w:hint="eastAsia" w:ascii="宋体" w:hAnsi="宋体" w:eastAsia="宋体" w:cs="宋体"/>
          <w:color w:val="auto"/>
          <w:spacing w:val="0"/>
          <w:sz w:val="21"/>
          <w:szCs w:val="21"/>
          <w:highlight w:val="none"/>
          <w:u w:val="none"/>
          <w:lang w:val="en-US" w:eastAsia="zh-CN"/>
        </w:rPr>
        <w:t>2.在质保期内，接到用户报修电话通知后，应在6小时内响应，12小时内到达现场，48小时内解决问题。出现故障后，乙方如未按上述要求进行响应，甲方可以采取必要的补救措施，由此产生的风险和费用全部由乙方承担</w:t>
      </w:r>
      <w:r>
        <w:rPr>
          <w:rFonts w:hint="eastAsia" w:ascii="宋体" w:hAnsi="宋体" w:eastAsia="宋体" w:cs="宋体"/>
          <w:color w:val="auto"/>
          <w:spacing w:val="0"/>
          <w:sz w:val="21"/>
          <w:szCs w:val="21"/>
          <w:highlight w:val="none"/>
          <w:u w:val="none"/>
        </w:rPr>
        <w:t>。</w:t>
      </w:r>
    </w:p>
    <w:p w14:paraId="0577C8CD">
      <w:pPr>
        <w:adjustRightInd w:val="0"/>
        <w:snapToGrid w:val="0"/>
        <w:spacing w:line="288" w:lineRule="auto"/>
        <w:ind w:firstLine="420" w:firstLineChars="200"/>
        <w:rPr>
          <w:rFonts w:hint="eastAsia" w:ascii="宋体" w:hAnsi="宋体" w:eastAsia="宋体" w:cs="宋体"/>
          <w:color w:val="auto"/>
          <w:spacing w:val="0"/>
          <w:sz w:val="21"/>
          <w:szCs w:val="21"/>
          <w:highlight w:val="none"/>
          <w:u w:val="none"/>
        </w:rPr>
      </w:pPr>
      <w:r>
        <w:rPr>
          <w:rFonts w:hint="eastAsia" w:ascii="宋体" w:hAnsi="宋体" w:eastAsia="宋体" w:cs="宋体"/>
          <w:color w:val="auto"/>
          <w:spacing w:val="0"/>
          <w:sz w:val="21"/>
          <w:szCs w:val="21"/>
          <w:highlight w:val="none"/>
          <w:u w:val="none"/>
          <w:lang w:val="en-US" w:eastAsia="zh-CN"/>
        </w:rPr>
        <w:t>3.</w:t>
      </w:r>
      <w:r>
        <w:rPr>
          <w:rFonts w:hint="eastAsia" w:ascii="宋体" w:hAnsi="宋体" w:eastAsia="宋体" w:cs="宋体"/>
          <w:color w:val="auto"/>
          <w:spacing w:val="0"/>
          <w:sz w:val="21"/>
          <w:szCs w:val="21"/>
          <w:highlight w:val="none"/>
          <w:u w:val="none"/>
        </w:rPr>
        <w:t>超过保修期的软件</w:t>
      </w:r>
      <w:r>
        <w:rPr>
          <w:rFonts w:hint="eastAsia" w:ascii="宋体" w:hAnsi="宋体" w:eastAsia="宋体" w:cs="宋体"/>
          <w:color w:val="auto"/>
          <w:spacing w:val="0"/>
          <w:sz w:val="21"/>
          <w:szCs w:val="21"/>
          <w:highlight w:val="none"/>
          <w:u w:val="none"/>
          <w:lang w:eastAsia="zh-CN"/>
        </w:rPr>
        <w:t>、</w:t>
      </w:r>
      <w:r>
        <w:rPr>
          <w:rFonts w:hint="eastAsia" w:ascii="宋体" w:hAnsi="宋体" w:eastAsia="宋体" w:cs="宋体"/>
          <w:color w:val="auto"/>
          <w:spacing w:val="0"/>
          <w:sz w:val="21"/>
          <w:szCs w:val="21"/>
          <w:highlight w:val="none"/>
          <w:u w:val="none"/>
          <w:lang w:val="en-US" w:eastAsia="zh-CN"/>
        </w:rPr>
        <w:t>硬件设备</w:t>
      </w:r>
      <w:r>
        <w:rPr>
          <w:rFonts w:hint="eastAsia" w:ascii="宋体" w:hAnsi="宋体" w:eastAsia="宋体" w:cs="宋体"/>
          <w:color w:val="auto"/>
          <w:spacing w:val="0"/>
          <w:sz w:val="21"/>
          <w:szCs w:val="21"/>
          <w:highlight w:val="none"/>
          <w:u w:val="none"/>
        </w:rPr>
        <w:t>实行终身维护，维护只收成本费</w:t>
      </w:r>
      <w:r>
        <w:rPr>
          <w:rFonts w:hint="eastAsia" w:ascii="宋体" w:hAnsi="宋体" w:eastAsia="宋体" w:cs="宋体"/>
          <w:color w:val="auto"/>
          <w:spacing w:val="0"/>
          <w:sz w:val="21"/>
          <w:szCs w:val="21"/>
          <w:highlight w:val="none"/>
          <w:u w:val="none"/>
          <w:lang w:eastAsia="zh-CN"/>
        </w:rPr>
        <w:t>，</w:t>
      </w:r>
      <w:r>
        <w:rPr>
          <w:rFonts w:hint="eastAsia" w:ascii="宋体" w:hAnsi="宋体" w:eastAsia="宋体" w:cs="宋体"/>
          <w:color w:val="auto"/>
          <w:spacing w:val="0"/>
          <w:sz w:val="21"/>
          <w:szCs w:val="21"/>
          <w:highlight w:val="none"/>
          <w:u w:val="none"/>
        </w:rPr>
        <w:t>提供所有软件备份</w:t>
      </w:r>
      <w:r>
        <w:rPr>
          <w:rFonts w:hint="eastAsia" w:ascii="宋体" w:hAnsi="宋体" w:eastAsia="宋体" w:cs="宋体"/>
          <w:color w:val="auto"/>
          <w:spacing w:val="0"/>
          <w:sz w:val="21"/>
          <w:szCs w:val="21"/>
          <w:highlight w:val="none"/>
          <w:u w:val="none"/>
          <w:lang w:eastAsia="zh-CN"/>
        </w:rPr>
        <w:t>，</w:t>
      </w:r>
      <w:r>
        <w:rPr>
          <w:rFonts w:hint="eastAsia" w:ascii="宋体" w:hAnsi="宋体" w:eastAsia="宋体" w:cs="宋体"/>
          <w:color w:val="auto"/>
          <w:spacing w:val="0"/>
          <w:sz w:val="21"/>
          <w:szCs w:val="21"/>
          <w:highlight w:val="none"/>
          <w:u w:val="none"/>
        </w:rPr>
        <w:t>提供软件终身免费升级。</w:t>
      </w:r>
    </w:p>
    <w:p w14:paraId="551D2F29">
      <w:pPr>
        <w:adjustRightInd w:val="0"/>
        <w:snapToGrid w:val="0"/>
        <w:spacing w:line="288"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u w:val="none"/>
          <w:lang w:val="en-US" w:eastAsia="zh-CN"/>
        </w:rPr>
        <w:t>4</w:t>
      </w:r>
      <w:r>
        <w:rPr>
          <w:rFonts w:hint="eastAsia" w:ascii="宋体" w:hAnsi="宋体" w:eastAsia="宋体" w:cs="宋体"/>
          <w:color w:val="auto"/>
          <w:spacing w:val="0"/>
          <w:sz w:val="21"/>
          <w:szCs w:val="21"/>
          <w:highlight w:val="none"/>
        </w:rPr>
        <w:t>.培训：</w:t>
      </w:r>
      <w:r>
        <w:rPr>
          <w:rFonts w:hint="eastAsia" w:ascii="宋体" w:hAnsi="宋体" w:eastAsia="宋体" w:cs="宋体"/>
          <w:color w:val="auto"/>
          <w:spacing w:val="0"/>
          <w:sz w:val="21"/>
          <w:szCs w:val="21"/>
          <w:highlight w:val="none"/>
          <w:u w:val="single"/>
        </w:rPr>
        <w:t xml:space="preserve">                         </w:t>
      </w:r>
      <w:r>
        <w:rPr>
          <w:rFonts w:hint="eastAsia" w:ascii="宋体" w:hAnsi="宋体" w:eastAsia="宋体" w:cs="宋体"/>
          <w:color w:val="auto"/>
          <w:spacing w:val="0"/>
          <w:sz w:val="21"/>
          <w:szCs w:val="21"/>
          <w:highlight w:val="none"/>
        </w:rPr>
        <w:t>；</w:t>
      </w:r>
    </w:p>
    <w:p w14:paraId="3BA3E95C">
      <w:pPr>
        <w:adjustRightInd w:val="0"/>
        <w:snapToGrid w:val="0"/>
        <w:spacing w:line="288" w:lineRule="auto"/>
        <w:rPr>
          <w:rFonts w:hint="eastAsia" w:ascii="宋体" w:hAnsi="宋体" w:eastAsia="宋体" w:cs="宋体"/>
          <w:b/>
          <w:color w:val="auto"/>
          <w:spacing w:val="0"/>
          <w:sz w:val="21"/>
          <w:szCs w:val="21"/>
          <w:highlight w:val="none"/>
        </w:rPr>
      </w:pPr>
      <w:r>
        <w:rPr>
          <w:rFonts w:hint="eastAsia" w:ascii="宋体" w:hAnsi="宋体" w:eastAsia="宋体" w:cs="宋体"/>
          <w:b/>
          <w:color w:val="auto"/>
          <w:spacing w:val="0"/>
          <w:sz w:val="21"/>
          <w:szCs w:val="21"/>
          <w:highlight w:val="none"/>
        </w:rPr>
        <w:t>第</w:t>
      </w:r>
      <w:r>
        <w:rPr>
          <w:rFonts w:hint="eastAsia" w:ascii="宋体" w:hAnsi="宋体" w:eastAsia="宋体" w:cs="宋体"/>
          <w:b/>
          <w:color w:val="auto"/>
          <w:spacing w:val="0"/>
          <w:sz w:val="21"/>
          <w:szCs w:val="21"/>
          <w:highlight w:val="none"/>
          <w:lang w:val="en-US" w:eastAsia="zh-CN"/>
        </w:rPr>
        <w:t>六</w:t>
      </w:r>
      <w:r>
        <w:rPr>
          <w:rFonts w:hint="eastAsia" w:ascii="宋体" w:hAnsi="宋体" w:eastAsia="宋体" w:cs="宋体"/>
          <w:b/>
          <w:color w:val="auto"/>
          <w:spacing w:val="0"/>
          <w:sz w:val="21"/>
          <w:szCs w:val="21"/>
          <w:highlight w:val="none"/>
        </w:rPr>
        <w:t>条</w:t>
      </w:r>
      <w:r>
        <w:rPr>
          <w:rFonts w:hint="eastAsia" w:ascii="宋体" w:hAnsi="宋体" w:eastAsia="宋体" w:cs="宋体"/>
          <w:b/>
          <w:color w:val="auto"/>
          <w:spacing w:val="0"/>
          <w:sz w:val="21"/>
          <w:szCs w:val="21"/>
          <w:highlight w:val="none"/>
          <w:lang w:val="en-US" w:eastAsia="zh-CN"/>
        </w:rPr>
        <w:t xml:space="preserve">  </w:t>
      </w:r>
      <w:r>
        <w:rPr>
          <w:rFonts w:hint="eastAsia" w:ascii="宋体" w:hAnsi="宋体" w:eastAsia="宋体" w:cs="宋体"/>
          <w:b/>
          <w:color w:val="auto"/>
          <w:spacing w:val="0"/>
          <w:sz w:val="21"/>
          <w:szCs w:val="21"/>
          <w:highlight w:val="none"/>
        </w:rPr>
        <w:t>其他技术、服务要求</w:t>
      </w:r>
    </w:p>
    <w:p w14:paraId="15053F82">
      <w:pPr>
        <w:adjustRightInd w:val="0"/>
        <w:snapToGrid w:val="0"/>
        <w:spacing w:line="288"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1.乙方应按磋商文件规定的货物性能、技术要求、质量标准向甲方提供未经使用的全新产品，符合国家法律法规规定和技术规格、质量标准的出厂原装合格产品。</w:t>
      </w:r>
    </w:p>
    <w:p w14:paraId="7D2ACC02">
      <w:pPr>
        <w:adjustRightInd w:val="0"/>
        <w:snapToGrid w:val="0"/>
        <w:spacing w:line="288"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2.技术支持：</w:t>
      </w:r>
    </w:p>
    <w:p w14:paraId="7E050A81">
      <w:pPr>
        <w:adjustRightInd w:val="0"/>
        <w:snapToGrid w:val="0"/>
        <w:spacing w:line="288"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乙方应及时免费提供合同货物软件的升级</w:t>
      </w: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lang w:val="en-US" w:eastAsia="zh-CN"/>
        </w:rPr>
        <w:t>硬件设备常用零部件的更换（质保期内更换所产生的所有费用包括但不限于零部件货物、人工费应免费提供）</w:t>
      </w:r>
      <w:r>
        <w:rPr>
          <w:rFonts w:hint="eastAsia" w:ascii="宋体" w:hAnsi="宋体" w:eastAsia="宋体" w:cs="宋体"/>
          <w:color w:val="auto"/>
          <w:spacing w:val="0"/>
          <w:sz w:val="21"/>
          <w:szCs w:val="21"/>
          <w:highlight w:val="none"/>
        </w:rPr>
        <w:t>，免费提供合同货物</w:t>
      </w:r>
      <w:r>
        <w:rPr>
          <w:rFonts w:hint="eastAsia" w:ascii="宋体" w:hAnsi="宋体" w:eastAsia="宋体" w:cs="宋体"/>
          <w:color w:val="auto"/>
          <w:spacing w:val="0"/>
          <w:sz w:val="21"/>
          <w:szCs w:val="21"/>
          <w:highlight w:val="none"/>
          <w:lang w:val="en-US" w:eastAsia="zh-CN"/>
        </w:rPr>
        <w:t>软件</w:t>
      </w:r>
      <w:r>
        <w:rPr>
          <w:rFonts w:hint="eastAsia" w:ascii="宋体" w:hAnsi="宋体" w:eastAsia="宋体" w:cs="宋体"/>
          <w:color w:val="auto"/>
          <w:spacing w:val="0"/>
          <w:sz w:val="21"/>
          <w:szCs w:val="21"/>
          <w:highlight w:val="none"/>
        </w:rPr>
        <w:t>新功能和应用的资料。</w:t>
      </w:r>
    </w:p>
    <w:p w14:paraId="75140FAF">
      <w:pPr>
        <w:adjustRightInd w:val="0"/>
        <w:snapToGrid w:val="0"/>
        <w:spacing w:line="288"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3.安装调试</w:t>
      </w:r>
    </w:p>
    <w:p w14:paraId="436A429E">
      <w:pPr>
        <w:adjustRightInd w:val="0"/>
        <w:snapToGrid w:val="0"/>
        <w:spacing w:line="288"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3.1安装地点：甲方指定地点；</w:t>
      </w:r>
    </w:p>
    <w:p w14:paraId="06607E5D">
      <w:pPr>
        <w:adjustRightInd w:val="0"/>
        <w:snapToGrid w:val="0"/>
        <w:spacing w:line="288"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3.2安装完成时间：接到甲方通知后在规定时间内完成安装和调试，如在规定的时间内由于乙方的原因不能完成安装和调试，乙方应承担由此给甲方造成的损失；</w:t>
      </w:r>
    </w:p>
    <w:p w14:paraId="23A36F60">
      <w:pPr>
        <w:adjustRightInd w:val="0"/>
        <w:snapToGrid w:val="0"/>
        <w:spacing w:line="288"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3.3如乙方委托国内代理（或其他机构）负责安装或配合安装应在签约时指明，但乙方仍要对合同货物及其安装质量负全部责任；</w:t>
      </w:r>
    </w:p>
    <w:p w14:paraId="10D8FC2B">
      <w:pPr>
        <w:adjustRightInd w:val="0"/>
        <w:snapToGrid w:val="0"/>
        <w:spacing w:line="288"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3.4安装标准：符合我国国家有关技术规范要求和技术标准，所有的软件和硬件必须保证同时安装到位；</w:t>
      </w:r>
    </w:p>
    <w:p w14:paraId="50CEA966">
      <w:pPr>
        <w:adjustRightInd w:val="0"/>
        <w:snapToGrid w:val="0"/>
        <w:spacing w:line="288"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3.5乙方免费提供合同货物的安装服务；</w:t>
      </w:r>
    </w:p>
    <w:p w14:paraId="212B1239">
      <w:pPr>
        <w:adjustRightInd w:val="0"/>
        <w:snapToGrid w:val="0"/>
        <w:spacing w:line="288"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3.6乙方在响应文件中应提供安装调试计划、对安装场地和环境的要求。</w:t>
      </w:r>
    </w:p>
    <w:p w14:paraId="597EAAF3">
      <w:pPr>
        <w:adjustRightInd w:val="0"/>
        <w:snapToGrid w:val="0"/>
        <w:spacing w:line="288"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4.乙方应提供质保期满后主要零部件报价单、质保期满后维护费、软件升级及其相关服务内容</w:t>
      </w: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lang w:val="en-US" w:eastAsia="zh-CN"/>
        </w:rPr>
        <w:t>产生的费用均不得高于市场价</w:t>
      </w:r>
      <w:r>
        <w:rPr>
          <w:rFonts w:hint="eastAsia" w:ascii="宋体" w:hAnsi="宋体" w:eastAsia="宋体" w:cs="宋体"/>
          <w:color w:val="auto"/>
          <w:spacing w:val="0"/>
          <w:sz w:val="21"/>
          <w:szCs w:val="21"/>
          <w:highlight w:val="none"/>
        </w:rPr>
        <w:t>；</w:t>
      </w:r>
    </w:p>
    <w:p w14:paraId="1E49E291">
      <w:pPr>
        <w:adjustRightInd w:val="0"/>
        <w:snapToGrid w:val="0"/>
        <w:spacing w:line="288"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5.供货时提供有关的全套技术文件。</w:t>
      </w:r>
    </w:p>
    <w:p w14:paraId="29E4F557">
      <w:pPr>
        <w:adjustRightInd w:val="0"/>
        <w:snapToGrid w:val="0"/>
        <w:spacing w:line="288"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6.乙方应保证所提供的货物或其中任何一部分均不会侵犯第三方的知识产权。</w:t>
      </w:r>
    </w:p>
    <w:p w14:paraId="52578C1C">
      <w:pPr>
        <w:adjustRightInd w:val="0"/>
        <w:snapToGrid w:val="0"/>
        <w:spacing w:line="288" w:lineRule="auto"/>
        <w:rPr>
          <w:rFonts w:hint="eastAsia" w:ascii="宋体" w:hAnsi="宋体" w:eastAsia="宋体" w:cs="宋体"/>
          <w:b/>
          <w:color w:val="auto"/>
          <w:spacing w:val="0"/>
          <w:sz w:val="21"/>
          <w:szCs w:val="21"/>
          <w:highlight w:val="none"/>
        </w:rPr>
      </w:pPr>
      <w:r>
        <w:rPr>
          <w:rFonts w:hint="eastAsia" w:ascii="宋体" w:hAnsi="宋体" w:eastAsia="宋体" w:cs="宋体"/>
          <w:b/>
          <w:color w:val="auto"/>
          <w:spacing w:val="0"/>
          <w:sz w:val="21"/>
          <w:szCs w:val="21"/>
          <w:highlight w:val="none"/>
        </w:rPr>
        <w:t>第</w:t>
      </w:r>
      <w:r>
        <w:rPr>
          <w:rFonts w:hint="eastAsia" w:ascii="宋体" w:hAnsi="宋体" w:eastAsia="宋体" w:cs="宋体"/>
          <w:b/>
          <w:color w:val="auto"/>
          <w:spacing w:val="0"/>
          <w:sz w:val="21"/>
          <w:szCs w:val="21"/>
          <w:highlight w:val="none"/>
          <w:lang w:val="en-US" w:eastAsia="zh-CN"/>
        </w:rPr>
        <w:t>七</w:t>
      </w:r>
      <w:r>
        <w:rPr>
          <w:rFonts w:hint="eastAsia" w:ascii="宋体" w:hAnsi="宋体" w:eastAsia="宋体" w:cs="宋体"/>
          <w:b/>
          <w:color w:val="auto"/>
          <w:spacing w:val="0"/>
          <w:sz w:val="21"/>
          <w:szCs w:val="21"/>
          <w:highlight w:val="none"/>
        </w:rPr>
        <w:t>条</w:t>
      </w:r>
      <w:r>
        <w:rPr>
          <w:rFonts w:hint="eastAsia" w:ascii="宋体" w:hAnsi="宋体" w:eastAsia="宋体" w:cs="宋体"/>
          <w:b/>
          <w:color w:val="auto"/>
          <w:spacing w:val="0"/>
          <w:sz w:val="21"/>
          <w:szCs w:val="21"/>
          <w:highlight w:val="none"/>
          <w:lang w:val="en-US" w:eastAsia="zh-CN"/>
        </w:rPr>
        <w:t xml:space="preserve">  </w:t>
      </w:r>
      <w:r>
        <w:rPr>
          <w:rFonts w:hint="eastAsia" w:ascii="宋体" w:hAnsi="宋体" w:eastAsia="宋体" w:cs="宋体"/>
          <w:b/>
          <w:color w:val="auto"/>
          <w:spacing w:val="0"/>
          <w:sz w:val="21"/>
          <w:szCs w:val="21"/>
          <w:highlight w:val="none"/>
        </w:rPr>
        <w:t>验收标准</w:t>
      </w:r>
    </w:p>
    <w:p w14:paraId="01D7F656">
      <w:pPr>
        <w:adjustRightInd w:val="0"/>
        <w:snapToGrid w:val="0"/>
        <w:spacing w:line="288" w:lineRule="auto"/>
        <w:ind w:right="23" w:rightChars="11"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1.验收由甲方负责实施；</w:t>
      </w:r>
    </w:p>
    <w:p w14:paraId="048355CD">
      <w:pPr>
        <w:adjustRightInd w:val="0"/>
        <w:snapToGrid w:val="0"/>
        <w:spacing w:line="288" w:lineRule="auto"/>
        <w:ind w:right="23" w:rightChars="11"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2.验收依据：</w:t>
      </w:r>
    </w:p>
    <w:p w14:paraId="7F4D09C2">
      <w:pPr>
        <w:adjustRightInd w:val="0"/>
        <w:snapToGrid w:val="0"/>
        <w:spacing w:line="288" w:lineRule="auto"/>
        <w:ind w:right="23" w:rightChars="11"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合同、磋商文件、响应文件或者乙方提供的技术规格、经甲方认可的合同货物的有效检验文件。</w:t>
      </w:r>
    </w:p>
    <w:p w14:paraId="546BC477">
      <w:pPr>
        <w:adjustRightInd w:val="0"/>
        <w:snapToGrid w:val="0"/>
        <w:spacing w:line="288" w:lineRule="auto"/>
        <w:ind w:right="23" w:rightChars="11"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3.乙方应派员在所供货物到甲方处时进行到货验收，有需要时能联系产品制造商到场共同验收，若发现任何损坏及质量问题，乙方负责妥善处理直至甲方满意，由此产生的费用由乙方承担。</w:t>
      </w:r>
    </w:p>
    <w:p w14:paraId="63188265">
      <w:pPr>
        <w:adjustRightInd w:val="0"/>
        <w:snapToGrid w:val="0"/>
        <w:spacing w:line="288" w:lineRule="auto"/>
        <w:ind w:right="23" w:rightChars="11"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4.验收合格的条件：</w:t>
      </w:r>
    </w:p>
    <w:p w14:paraId="0EF8B7C0">
      <w:pPr>
        <w:adjustRightInd w:val="0"/>
        <w:snapToGrid w:val="0"/>
        <w:spacing w:line="288" w:lineRule="auto"/>
        <w:ind w:right="23" w:rightChars="11"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4.1所供货物符合产品标准和合同的要求；</w:t>
      </w:r>
    </w:p>
    <w:p w14:paraId="3B7EE978">
      <w:pPr>
        <w:adjustRightInd w:val="0"/>
        <w:snapToGrid w:val="0"/>
        <w:spacing w:line="288" w:lineRule="auto"/>
        <w:ind w:right="23" w:rightChars="11"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4.2在进行测试和验收过程中发现的问题已被解决并得到甲方的认可；</w:t>
      </w:r>
    </w:p>
    <w:p w14:paraId="1F0DFA9E">
      <w:pPr>
        <w:adjustRightInd w:val="0"/>
        <w:snapToGrid w:val="0"/>
        <w:spacing w:line="288" w:lineRule="auto"/>
        <w:ind w:right="23" w:rightChars="11"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4.3合同中规定的所有货物均已交付；</w:t>
      </w:r>
    </w:p>
    <w:p w14:paraId="02714009">
      <w:pPr>
        <w:adjustRightInd w:val="0"/>
        <w:snapToGrid w:val="0"/>
        <w:spacing w:line="288" w:lineRule="auto"/>
        <w:ind w:right="23" w:rightChars="11"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4.4所供货物已通过使用单位组织的验收；</w:t>
      </w:r>
    </w:p>
    <w:p w14:paraId="242A3E6C">
      <w:pPr>
        <w:adjustRightInd w:val="0"/>
        <w:snapToGrid w:val="0"/>
        <w:spacing w:line="288" w:lineRule="auto"/>
        <w:ind w:right="23" w:rightChars="11"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4.5所有相关的技术文件及资料均已提交并得到接受。</w:t>
      </w:r>
    </w:p>
    <w:p w14:paraId="700FFDBD">
      <w:pPr>
        <w:adjustRightInd w:val="0"/>
        <w:snapToGrid w:val="0"/>
        <w:spacing w:line="288" w:lineRule="auto"/>
        <w:ind w:right="-514" w:rightChars="-245"/>
        <w:rPr>
          <w:rFonts w:hint="eastAsia" w:ascii="宋体" w:hAnsi="宋体" w:eastAsia="宋体" w:cs="宋体"/>
          <w:b/>
          <w:color w:val="auto"/>
          <w:spacing w:val="0"/>
          <w:sz w:val="21"/>
          <w:szCs w:val="21"/>
          <w:highlight w:val="none"/>
        </w:rPr>
      </w:pPr>
      <w:r>
        <w:rPr>
          <w:rFonts w:hint="eastAsia" w:ascii="宋体" w:hAnsi="宋体" w:eastAsia="宋体" w:cs="宋体"/>
          <w:b/>
          <w:color w:val="auto"/>
          <w:spacing w:val="0"/>
          <w:sz w:val="21"/>
          <w:szCs w:val="21"/>
          <w:highlight w:val="none"/>
        </w:rPr>
        <w:t>第</w:t>
      </w:r>
      <w:r>
        <w:rPr>
          <w:rFonts w:hint="eastAsia" w:ascii="宋体" w:hAnsi="宋体" w:eastAsia="宋体" w:cs="宋体"/>
          <w:b/>
          <w:color w:val="auto"/>
          <w:spacing w:val="0"/>
          <w:sz w:val="21"/>
          <w:szCs w:val="21"/>
          <w:highlight w:val="none"/>
          <w:lang w:val="en-US" w:eastAsia="zh-CN"/>
        </w:rPr>
        <w:t>八</w:t>
      </w:r>
      <w:r>
        <w:rPr>
          <w:rFonts w:hint="eastAsia" w:ascii="宋体" w:hAnsi="宋体" w:eastAsia="宋体" w:cs="宋体"/>
          <w:b/>
          <w:color w:val="auto"/>
          <w:spacing w:val="0"/>
          <w:sz w:val="21"/>
          <w:szCs w:val="21"/>
          <w:highlight w:val="none"/>
        </w:rPr>
        <w:t>条</w:t>
      </w:r>
      <w:r>
        <w:rPr>
          <w:rFonts w:hint="eastAsia" w:ascii="宋体" w:hAnsi="宋体" w:eastAsia="宋体" w:cs="宋体"/>
          <w:b/>
          <w:color w:val="auto"/>
          <w:spacing w:val="0"/>
          <w:sz w:val="21"/>
          <w:szCs w:val="21"/>
          <w:highlight w:val="none"/>
          <w:lang w:val="en-US" w:eastAsia="zh-CN"/>
        </w:rPr>
        <w:t xml:space="preserve">  </w:t>
      </w:r>
      <w:r>
        <w:rPr>
          <w:rFonts w:hint="eastAsia" w:ascii="宋体" w:hAnsi="宋体" w:eastAsia="宋体" w:cs="宋体"/>
          <w:b/>
          <w:color w:val="auto"/>
          <w:spacing w:val="0"/>
          <w:sz w:val="21"/>
          <w:szCs w:val="21"/>
          <w:highlight w:val="none"/>
        </w:rPr>
        <w:t>违约责任</w:t>
      </w:r>
    </w:p>
    <w:p w14:paraId="7473AED6">
      <w:pPr>
        <w:adjustRightInd w:val="0"/>
        <w:snapToGrid w:val="0"/>
        <w:spacing w:line="288"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1.乙方逾期履行合同的，自逾期之日起，向甲方每日偿付合同总价0.5%的滞纳金。</w:t>
      </w:r>
    </w:p>
    <w:p w14:paraId="739A9DCA">
      <w:pPr>
        <w:adjustRightInd w:val="0"/>
        <w:snapToGrid w:val="0"/>
        <w:spacing w:line="288"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2.甲方逾期支付货款的，自逾期之日起，向乙方每日偿付未付价款0.5%的滞纳金。</w:t>
      </w:r>
    </w:p>
    <w:p w14:paraId="782B4069">
      <w:pPr>
        <w:adjustRightInd w:val="0"/>
        <w:snapToGrid w:val="0"/>
        <w:spacing w:line="288" w:lineRule="auto"/>
        <w:ind w:right="23" w:rightChars="11"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0E68D55D">
      <w:pPr>
        <w:adjustRightInd w:val="0"/>
        <w:snapToGrid w:val="0"/>
        <w:spacing w:line="288"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4.乙方所交的货物品种、型号、规格、技术参数、质量不符合合同规定及磋商文件规定标准的，甲方有权拒收该货物，乙方愿意更换货物但逾期交货的，按乙方逾期交货处理。乙方拒绝更换货物的，甲方可单方面解除合同。</w:t>
      </w:r>
    </w:p>
    <w:p w14:paraId="72C33B6C">
      <w:pPr>
        <w:adjustRightInd w:val="0"/>
        <w:snapToGrid w:val="0"/>
        <w:spacing w:line="288" w:lineRule="auto"/>
        <w:rPr>
          <w:rFonts w:hint="eastAsia" w:ascii="宋体" w:hAnsi="宋体" w:eastAsia="宋体" w:cs="宋体"/>
          <w:b/>
          <w:color w:val="auto"/>
          <w:spacing w:val="0"/>
          <w:sz w:val="21"/>
          <w:szCs w:val="21"/>
          <w:highlight w:val="none"/>
        </w:rPr>
      </w:pPr>
      <w:r>
        <w:rPr>
          <w:rFonts w:hint="eastAsia" w:ascii="宋体" w:hAnsi="宋体" w:eastAsia="宋体" w:cs="宋体"/>
          <w:b/>
          <w:color w:val="auto"/>
          <w:spacing w:val="0"/>
          <w:sz w:val="21"/>
          <w:szCs w:val="21"/>
          <w:highlight w:val="none"/>
        </w:rPr>
        <w:t>第</w:t>
      </w:r>
      <w:r>
        <w:rPr>
          <w:rFonts w:hint="eastAsia" w:ascii="宋体" w:hAnsi="宋体" w:eastAsia="宋体" w:cs="宋体"/>
          <w:b/>
          <w:color w:val="auto"/>
          <w:spacing w:val="0"/>
          <w:sz w:val="21"/>
          <w:szCs w:val="21"/>
          <w:highlight w:val="none"/>
          <w:lang w:val="en-US" w:eastAsia="zh-CN"/>
        </w:rPr>
        <w:t>九</w:t>
      </w:r>
      <w:r>
        <w:rPr>
          <w:rFonts w:hint="eastAsia" w:ascii="宋体" w:hAnsi="宋体" w:eastAsia="宋体" w:cs="宋体"/>
          <w:b/>
          <w:color w:val="auto"/>
          <w:spacing w:val="0"/>
          <w:sz w:val="21"/>
          <w:szCs w:val="21"/>
          <w:highlight w:val="none"/>
        </w:rPr>
        <w:t>条</w:t>
      </w:r>
      <w:r>
        <w:rPr>
          <w:rFonts w:hint="eastAsia" w:ascii="宋体" w:hAnsi="宋体" w:eastAsia="宋体" w:cs="宋体"/>
          <w:b/>
          <w:color w:val="auto"/>
          <w:spacing w:val="0"/>
          <w:sz w:val="21"/>
          <w:szCs w:val="21"/>
          <w:highlight w:val="none"/>
          <w:lang w:val="en-US" w:eastAsia="zh-CN"/>
        </w:rPr>
        <w:t xml:space="preserve">   </w:t>
      </w:r>
      <w:r>
        <w:rPr>
          <w:rFonts w:hint="eastAsia" w:ascii="宋体" w:hAnsi="宋体" w:eastAsia="宋体" w:cs="宋体"/>
          <w:b/>
          <w:color w:val="auto"/>
          <w:spacing w:val="0"/>
          <w:sz w:val="21"/>
          <w:szCs w:val="21"/>
          <w:highlight w:val="none"/>
        </w:rPr>
        <w:t>不可抗力事件处理</w:t>
      </w:r>
    </w:p>
    <w:p w14:paraId="6CCADAA8">
      <w:pPr>
        <w:adjustRightInd w:val="0"/>
        <w:snapToGrid w:val="0"/>
        <w:spacing w:line="288"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1.在合同有效期内，任何一方因不可抗力事件导致不能履行合同，则合同履行期可延长，其延长期与不可抗力影响期相同。</w:t>
      </w:r>
    </w:p>
    <w:p w14:paraId="68F341C3">
      <w:pPr>
        <w:adjustRightInd w:val="0"/>
        <w:snapToGrid w:val="0"/>
        <w:spacing w:line="288"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2.不可抗力事件发生后，应立即通知对方，并寄送有关权威机构出具的证明。</w:t>
      </w:r>
    </w:p>
    <w:p w14:paraId="66262908">
      <w:pPr>
        <w:adjustRightInd w:val="0"/>
        <w:snapToGrid w:val="0"/>
        <w:spacing w:line="288"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3.不可抗力事件延续120天以上，双方应通过友好协商，确定是否继续履行合同。</w:t>
      </w:r>
    </w:p>
    <w:p w14:paraId="249B2E84">
      <w:pPr>
        <w:adjustRightInd w:val="0"/>
        <w:snapToGrid w:val="0"/>
        <w:spacing w:line="288" w:lineRule="auto"/>
        <w:ind w:right="-514" w:rightChars="-245"/>
        <w:rPr>
          <w:rFonts w:hint="eastAsia" w:ascii="宋体" w:hAnsi="宋体" w:eastAsia="宋体" w:cs="宋体"/>
          <w:b/>
          <w:color w:val="auto"/>
          <w:spacing w:val="0"/>
          <w:sz w:val="21"/>
          <w:szCs w:val="21"/>
          <w:highlight w:val="none"/>
        </w:rPr>
      </w:pPr>
      <w:r>
        <w:rPr>
          <w:rFonts w:hint="eastAsia" w:ascii="宋体" w:hAnsi="宋体" w:eastAsia="宋体" w:cs="宋体"/>
          <w:b/>
          <w:color w:val="auto"/>
          <w:spacing w:val="0"/>
          <w:sz w:val="21"/>
          <w:szCs w:val="21"/>
          <w:highlight w:val="none"/>
        </w:rPr>
        <w:t>第</w:t>
      </w:r>
      <w:r>
        <w:rPr>
          <w:rFonts w:hint="eastAsia" w:ascii="宋体" w:hAnsi="宋体" w:eastAsia="宋体" w:cs="宋体"/>
          <w:b/>
          <w:color w:val="auto"/>
          <w:spacing w:val="0"/>
          <w:sz w:val="21"/>
          <w:szCs w:val="21"/>
          <w:highlight w:val="none"/>
          <w:lang w:val="en-US" w:eastAsia="zh-CN"/>
        </w:rPr>
        <w:t>十</w:t>
      </w:r>
      <w:r>
        <w:rPr>
          <w:rFonts w:hint="eastAsia" w:ascii="宋体" w:hAnsi="宋体" w:eastAsia="宋体" w:cs="宋体"/>
          <w:b/>
          <w:color w:val="auto"/>
          <w:spacing w:val="0"/>
          <w:sz w:val="21"/>
          <w:szCs w:val="21"/>
          <w:highlight w:val="none"/>
        </w:rPr>
        <w:t>条</w:t>
      </w:r>
      <w:r>
        <w:rPr>
          <w:rFonts w:hint="eastAsia" w:ascii="宋体" w:hAnsi="宋体" w:eastAsia="宋体" w:cs="宋体"/>
          <w:b/>
          <w:color w:val="auto"/>
          <w:spacing w:val="0"/>
          <w:sz w:val="21"/>
          <w:szCs w:val="21"/>
          <w:highlight w:val="none"/>
          <w:lang w:val="en-US" w:eastAsia="zh-CN"/>
        </w:rPr>
        <w:t xml:space="preserve">  </w:t>
      </w:r>
      <w:r>
        <w:rPr>
          <w:rFonts w:hint="eastAsia" w:ascii="宋体" w:hAnsi="宋体" w:eastAsia="宋体" w:cs="宋体"/>
          <w:b/>
          <w:color w:val="auto"/>
          <w:spacing w:val="0"/>
          <w:sz w:val="21"/>
          <w:szCs w:val="21"/>
          <w:highlight w:val="none"/>
        </w:rPr>
        <w:t>争议解决</w:t>
      </w:r>
    </w:p>
    <w:p w14:paraId="61524051">
      <w:pPr>
        <w:adjustRightInd w:val="0"/>
        <w:snapToGrid w:val="0"/>
        <w:spacing w:line="288" w:lineRule="auto"/>
        <w:ind w:right="23" w:rightChars="11"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因本合同发生纠纷，甲乙双方应当及时协商，协商不成时，任何一方可向甲方所在地人民法院起诉。</w:t>
      </w:r>
    </w:p>
    <w:p w14:paraId="4584F60A">
      <w:pPr>
        <w:adjustRightInd w:val="0"/>
        <w:snapToGrid w:val="0"/>
        <w:spacing w:line="288" w:lineRule="auto"/>
        <w:ind w:right="-514" w:rightChars="-245"/>
        <w:rPr>
          <w:rFonts w:hint="eastAsia" w:ascii="宋体" w:hAnsi="宋体" w:eastAsia="宋体" w:cs="宋体"/>
          <w:b/>
          <w:color w:val="auto"/>
          <w:spacing w:val="0"/>
          <w:sz w:val="21"/>
          <w:szCs w:val="21"/>
          <w:highlight w:val="none"/>
        </w:rPr>
      </w:pPr>
      <w:r>
        <w:rPr>
          <w:rFonts w:hint="eastAsia" w:ascii="宋体" w:hAnsi="宋体" w:eastAsia="宋体" w:cs="宋体"/>
          <w:b/>
          <w:color w:val="auto"/>
          <w:spacing w:val="0"/>
          <w:sz w:val="21"/>
          <w:szCs w:val="21"/>
          <w:highlight w:val="none"/>
        </w:rPr>
        <w:t>第十</w:t>
      </w:r>
      <w:r>
        <w:rPr>
          <w:rFonts w:hint="eastAsia" w:ascii="宋体" w:hAnsi="宋体" w:eastAsia="宋体" w:cs="宋体"/>
          <w:b/>
          <w:color w:val="auto"/>
          <w:spacing w:val="0"/>
          <w:sz w:val="21"/>
          <w:szCs w:val="21"/>
          <w:highlight w:val="none"/>
          <w:lang w:val="en-US" w:eastAsia="zh-CN"/>
        </w:rPr>
        <w:t>一</w:t>
      </w:r>
      <w:r>
        <w:rPr>
          <w:rFonts w:hint="eastAsia" w:ascii="宋体" w:hAnsi="宋体" w:eastAsia="宋体" w:cs="宋体"/>
          <w:b/>
          <w:color w:val="auto"/>
          <w:spacing w:val="0"/>
          <w:sz w:val="21"/>
          <w:szCs w:val="21"/>
          <w:highlight w:val="none"/>
        </w:rPr>
        <w:t>条</w:t>
      </w:r>
      <w:r>
        <w:rPr>
          <w:rFonts w:hint="eastAsia" w:ascii="宋体" w:hAnsi="宋体" w:eastAsia="宋体" w:cs="宋体"/>
          <w:b/>
          <w:color w:val="auto"/>
          <w:spacing w:val="0"/>
          <w:sz w:val="21"/>
          <w:szCs w:val="21"/>
          <w:highlight w:val="none"/>
          <w:lang w:val="en-US" w:eastAsia="zh-CN"/>
        </w:rPr>
        <w:t xml:space="preserve">  </w:t>
      </w:r>
      <w:r>
        <w:rPr>
          <w:rFonts w:hint="eastAsia" w:ascii="宋体" w:hAnsi="宋体" w:eastAsia="宋体" w:cs="宋体"/>
          <w:b/>
          <w:color w:val="auto"/>
          <w:spacing w:val="0"/>
          <w:sz w:val="21"/>
          <w:szCs w:val="21"/>
          <w:highlight w:val="none"/>
        </w:rPr>
        <w:t>合同生效</w:t>
      </w:r>
    </w:p>
    <w:p w14:paraId="0BD0CB47">
      <w:pPr>
        <w:adjustRightInd w:val="0"/>
        <w:snapToGrid w:val="0"/>
        <w:spacing w:line="288"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1.合同经甲、乙双方法定代表人或授权代表签名并加盖单位公章或合同专用章后生效。</w:t>
      </w:r>
    </w:p>
    <w:p w14:paraId="50C182FE">
      <w:pPr>
        <w:adjustRightInd w:val="0"/>
        <w:snapToGrid w:val="0"/>
        <w:spacing w:line="288"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2.本合同附件、磋商文件、响应文件、询标澄清、成交通知书均为合同的组成部分，与本合同具有同等法律效力。</w:t>
      </w:r>
    </w:p>
    <w:p w14:paraId="71DDED48">
      <w:pPr>
        <w:pStyle w:val="45"/>
        <w:spacing w:line="360" w:lineRule="exact"/>
        <w:ind w:firstLineChars="200"/>
        <w:rPr>
          <w:rFonts w:hint="eastAsia" w:ascii="宋体" w:hAnsi="宋体" w:eastAsia="宋体" w:cs="宋体"/>
          <w:bCs/>
          <w:color w:val="auto"/>
          <w:spacing w:val="0"/>
          <w:sz w:val="21"/>
          <w:szCs w:val="21"/>
          <w:highlight w:val="none"/>
        </w:rPr>
      </w:pPr>
      <w:r>
        <w:rPr>
          <w:rFonts w:hint="eastAsia" w:ascii="宋体" w:hAnsi="宋体" w:eastAsia="宋体" w:cs="宋体"/>
          <w:color w:val="auto"/>
          <w:spacing w:val="0"/>
          <w:sz w:val="21"/>
          <w:szCs w:val="21"/>
          <w:highlight w:val="none"/>
          <w:lang w:val="en-US" w:eastAsia="zh-CN"/>
        </w:rPr>
        <w:t>3.</w:t>
      </w:r>
      <w:r>
        <w:rPr>
          <w:rFonts w:hint="eastAsia" w:ascii="宋体" w:hAnsi="宋体" w:eastAsia="宋体" w:cs="宋体"/>
          <w:bCs/>
          <w:color w:val="auto"/>
          <w:spacing w:val="0"/>
          <w:sz w:val="21"/>
          <w:szCs w:val="21"/>
          <w:highlight w:val="none"/>
        </w:rPr>
        <w:t>本合同</w:t>
      </w:r>
      <w:r>
        <w:rPr>
          <w:rFonts w:hint="eastAsia" w:ascii="宋体" w:hAnsi="宋体" w:eastAsia="宋体" w:cs="宋体"/>
          <w:bCs/>
          <w:color w:val="auto"/>
          <w:spacing w:val="0"/>
          <w:sz w:val="21"/>
          <w:szCs w:val="21"/>
          <w:highlight w:val="none"/>
          <w:lang w:eastAsia="zh-CN"/>
        </w:rPr>
        <w:t>一</w:t>
      </w:r>
      <w:r>
        <w:rPr>
          <w:rFonts w:hint="eastAsia" w:ascii="宋体" w:hAnsi="宋体" w:eastAsia="宋体" w:cs="宋体"/>
          <w:bCs/>
          <w:color w:val="auto"/>
          <w:spacing w:val="0"/>
          <w:sz w:val="21"/>
          <w:szCs w:val="21"/>
          <w:highlight w:val="none"/>
        </w:rPr>
        <w:t>式五份，甲乙双方各执贰份，</w:t>
      </w:r>
      <w:r>
        <w:rPr>
          <w:rFonts w:hint="eastAsia" w:ascii="宋体" w:hAnsi="宋体" w:eastAsia="宋体" w:cs="宋体"/>
          <w:bCs/>
          <w:color w:val="auto"/>
          <w:spacing w:val="0"/>
          <w:sz w:val="21"/>
          <w:szCs w:val="21"/>
          <w:highlight w:val="none"/>
          <w:lang w:eastAsia="zh-CN"/>
        </w:rPr>
        <w:t>财政</w:t>
      </w:r>
      <w:r>
        <w:rPr>
          <w:rFonts w:hint="eastAsia" w:ascii="宋体" w:hAnsi="宋体" w:eastAsia="宋体" w:cs="宋体"/>
          <w:bCs/>
          <w:color w:val="auto"/>
          <w:spacing w:val="0"/>
          <w:sz w:val="21"/>
          <w:szCs w:val="21"/>
          <w:highlight w:val="none"/>
        </w:rPr>
        <w:t>备案壹份，双方签字盖章后生效。未尽事宜，双方协商解决，可签订补充协议。</w:t>
      </w:r>
    </w:p>
    <w:p w14:paraId="4D63850C">
      <w:pPr>
        <w:pStyle w:val="50"/>
        <w:spacing w:line="500" w:lineRule="exact"/>
        <w:ind w:left="300" w:right="225" w:firstLine="48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 xml:space="preserve">甲方（盖章）:                     乙方（盖章）:             </w:t>
      </w:r>
    </w:p>
    <w:p w14:paraId="57076D18">
      <w:pPr>
        <w:pStyle w:val="50"/>
        <w:spacing w:line="500" w:lineRule="exact"/>
        <w:ind w:left="300" w:right="225" w:firstLine="48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 xml:space="preserve">法定代表                          法定代表  </w:t>
      </w:r>
    </w:p>
    <w:p w14:paraId="58897D8F">
      <w:pPr>
        <w:pStyle w:val="50"/>
        <w:spacing w:line="500" w:lineRule="exact"/>
        <w:ind w:left="300" w:right="225" w:firstLine="48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或委托代理人（签字）：            或委托代理人（签字）：</w:t>
      </w:r>
    </w:p>
    <w:p w14:paraId="4728B6C1">
      <w:pPr>
        <w:snapToGrid w:val="0"/>
        <w:spacing w:before="120" w:beforeLines="50" w:after="120" w:afterLines="50" w:line="400" w:lineRule="exact"/>
        <w:rPr>
          <w:rFonts w:hint="eastAsia" w:ascii="宋体" w:hAnsi="宋体" w:eastAsia="宋体" w:cs="宋体"/>
          <w:b/>
          <w:color w:val="auto"/>
          <w:sz w:val="30"/>
          <w:szCs w:val="30"/>
          <w:highlight w:val="none"/>
        </w:rPr>
      </w:pPr>
      <w:r>
        <w:rPr>
          <w:rFonts w:hint="eastAsia" w:ascii="宋体" w:hAnsi="宋体" w:eastAsia="宋体" w:cs="宋体"/>
          <w:b/>
          <w:bCs/>
          <w:color w:val="auto"/>
          <w:szCs w:val="21"/>
          <w:highlight w:val="none"/>
        </w:rPr>
        <w:t>注：本合同作为示范文本，具体以成交供应商与采购人所签定正式合同为准。</w:t>
      </w:r>
      <w:bookmarkStart w:id="48" w:name="_Toc14600"/>
    </w:p>
    <w:p w14:paraId="7F9C3904">
      <w:pPr>
        <w:rPr>
          <w:rFonts w:hint="eastAsia" w:ascii="宋体" w:hAnsi="宋体" w:eastAsia="宋体" w:cs="宋体"/>
          <w:b/>
          <w:color w:val="auto"/>
          <w:sz w:val="30"/>
          <w:szCs w:val="30"/>
          <w:highlight w:val="none"/>
        </w:rPr>
      </w:pPr>
    </w:p>
    <w:p w14:paraId="20D8D43F">
      <w:pPr>
        <w:pStyle w:val="54"/>
        <w:ind w:firstLine="210"/>
        <w:rPr>
          <w:rFonts w:hint="eastAsia" w:ascii="宋体" w:hAnsi="宋体" w:eastAsia="宋体" w:cs="宋体"/>
          <w:color w:val="auto"/>
          <w:highlight w:val="none"/>
        </w:rPr>
      </w:pPr>
    </w:p>
    <w:p w14:paraId="2914D41C">
      <w:pPr>
        <w:rPr>
          <w:rFonts w:hint="eastAsia" w:ascii="宋体" w:hAnsi="宋体" w:eastAsia="宋体" w:cs="宋体"/>
          <w:color w:val="auto"/>
          <w:highlight w:val="none"/>
        </w:rPr>
      </w:pPr>
    </w:p>
    <w:p w14:paraId="7700A867">
      <w:pPr>
        <w:pStyle w:val="54"/>
        <w:ind w:firstLine="210"/>
        <w:rPr>
          <w:rFonts w:hint="eastAsia" w:ascii="宋体" w:hAnsi="宋体" w:eastAsia="宋体" w:cs="宋体"/>
          <w:color w:val="auto"/>
          <w:highlight w:val="none"/>
        </w:rPr>
      </w:pPr>
    </w:p>
    <w:p w14:paraId="2C46EEE3">
      <w:pPr>
        <w:rPr>
          <w:rFonts w:hint="eastAsia" w:ascii="宋体" w:hAnsi="宋体" w:eastAsia="宋体" w:cs="宋体"/>
          <w:color w:val="auto"/>
          <w:highlight w:val="none"/>
        </w:rPr>
      </w:pPr>
    </w:p>
    <w:p w14:paraId="56B4CC3F">
      <w:pPr>
        <w:pStyle w:val="54"/>
        <w:ind w:firstLine="210"/>
        <w:rPr>
          <w:rFonts w:hint="eastAsia" w:ascii="宋体" w:hAnsi="宋体" w:eastAsia="宋体" w:cs="宋体"/>
          <w:color w:val="auto"/>
          <w:highlight w:val="none"/>
        </w:rPr>
      </w:pPr>
    </w:p>
    <w:p w14:paraId="1980DE40">
      <w:pPr>
        <w:pStyle w:val="54"/>
        <w:ind w:firstLine="210"/>
        <w:rPr>
          <w:rFonts w:hint="eastAsia" w:ascii="宋体" w:hAnsi="宋体" w:eastAsia="宋体" w:cs="宋体"/>
          <w:color w:val="auto"/>
          <w:highlight w:val="none"/>
        </w:rPr>
      </w:pPr>
    </w:p>
    <w:p w14:paraId="26E307D2">
      <w:pPr>
        <w:pStyle w:val="43"/>
        <w:ind w:left="560" w:hanging="560"/>
        <w:rPr>
          <w:rFonts w:hint="eastAsia" w:ascii="宋体" w:hAnsi="宋体" w:eastAsia="宋体" w:cs="宋体"/>
          <w:color w:val="auto"/>
          <w:highlight w:val="none"/>
        </w:rPr>
      </w:pPr>
    </w:p>
    <w:p w14:paraId="0C6A8220">
      <w:pPr>
        <w:rPr>
          <w:rFonts w:hint="eastAsia" w:ascii="宋体" w:hAnsi="宋体" w:eastAsia="宋体" w:cs="宋体"/>
          <w:color w:val="auto"/>
          <w:highlight w:val="none"/>
        </w:rPr>
      </w:pPr>
    </w:p>
    <w:p w14:paraId="75122EEB">
      <w:pPr>
        <w:pStyle w:val="54"/>
        <w:ind w:firstLine="210"/>
        <w:rPr>
          <w:rFonts w:hint="eastAsia" w:ascii="宋体" w:hAnsi="宋体" w:eastAsia="宋体" w:cs="宋体"/>
          <w:color w:val="auto"/>
          <w:highlight w:val="none"/>
        </w:rPr>
      </w:pPr>
    </w:p>
    <w:p w14:paraId="4C19BE18">
      <w:pPr>
        <w:pStyle w:val="43"/>
        <w:ind w:left="560" w:hanging="560"/>
        <w:rPr>
          <w:rFonts w:hint="eastAsia" w:ascii="宋体" w:hAnsi="宋体" w:eastAsia="宋体" w:cs="宋体"/>
          <w:color w:val="auto"/>
          <w:highlight w:val="none"/>
        </w:rPr>
      </w:pPr>
    </w:p>
    <w:p w14:paraId="596113AC">
      <w:pPr>
        <w:rPr>
          <w:rFonts w:hint="eastAsia" w:ascii="宋体" w:hAnsi="宋体" w:eastAsia="宋体" w:cs="宋体"/>
          <w:color w:val="auto"/>
          <w:highlight w:val="none"/>
        </w:rPr>
      </w:pPr>
    </w:p>
    <w:p w14:paraId="2153125F">
      <w:pPr>
        <w:pStyle w:val="23"/>
        <w:rPr>
          <w:rFonts w:hint="eastAsia" w:ascii="宋体" w:hAnsi="宋体" w:eastAsia="宋体" w:cs="宋体"/>
          <w:color w:val="auto"/>
          <w:highlight w:val="none"/>
        </w:rPr>
      </w:pPr>
    </w:p>
    <w:p w14:paraId="7E4BF11D">
      <w:pPr>
        <w:rPr>
          <w:rFonts w:hint="eastAsia" w:ascii="宋体" w:hAnsi="宋体" w:eastAsia="宋体" w:cs="宋体"/>
          <w:color w:val="auto"/>
          <w:highlight w:val="none"/>
        </w:rPr>
      </w:pPr>
    </w:p>
    <w:p w14:paraId="01B285CB">
      <w:pPr>
        <w:rPr>
          <w:rFonts w:hint="eastAsia" w:ascii="宋体" w:hAnsi="宋体" w:eastAsia="宋体" w:cs="宋体"/>
          <w:color w:val="auto"/>
          <w:highlight w:val="none"/>
        </w:rPr>
      </w:pPr>
    </w:p>
    <w:p w14:paraId="02E26FD0">
      <w:pPr>
        <w:pStyle w:val="54"/>
        <w:ind w:firstLine="210"/>
        <w:rPr>
          <w:rFonts w:hint="eastAsia" w:ascii="宋体" w:hAnsi="宋体" w:eastAsia="宋体" w:cs="宋体"/>
          <w:color w:val="auto"/>
          <w:highlight w:val="none"/>
        </w:rPr>
      </w:pPr>
    </w:p>
    <w:p w14:paraId="72940D6E">
      <w:pPr>
        <w:spacing w:line="360" w:lineRule="auto"/>
        <w:jc w:val="center"/>
        <w:outlineLvl w:val="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 xml:space="preserve">第六章 </w:t>
      </w:r>
      <w:bookmarkStart w:id="49" w:name="OLE_LINK7"/>
      <w:bookmarkStart w:id="50" w:name="_Toc1139"/>
      <w:bookmarkStart w:id="51" w:name="_Toc31099"/>
      <w:r>
        <w:rPr>
          <w:rFonts w:hint="eastAsia" w:ascii="宋体" w:hAnsi="宋体" w:eastAsia="宋体" w:cs="宋体"/>
          <w:b/>
          <w:color w:val="auto"/>
          <w:sz w:val="30"/>
          <w:szCs w:val="30"/>
          <w:highlight w:val="none"/>
          <w:lang w:val="zh-CN"/>
        </w:rPr>
        <w:t>磋商响应文件</w:t>
      </w:r>
      <w:bookmarkEnd w:id="49"/>
      <w:r>
        <w:rPr>
          <w:rFonts w:hint="eastAsia" w:ascii="宋体" w:hAnsi="宋体" w:eastAsia="宋体" w:cs="宋体"/>
          <w:b/>
          <w:color w:val="auto"/>
          <w:sz w:val="30"/>
          <w:szCs w:val="30"/>
          <w:highlight w:val="none"/>
        </w:rPr>
        <w:t>格式</w:t>
      </w:r>
      <w:bookmarkEnd w:id="48"/>
      <w:bookmarkEnd w:id="50"/>
      <w:bookmarkEnd w:id="51"/>
    </w:p>
    <w:p w14:paraId="5F476097">
      <w:pPr>
        <w:tabs>
          <w:tab w:val="left" w:pos="6674"/>
        </w:tabs>
        <w:jc w:val="center"/>
        <w:rPr>
          <w:rFonts w:hint="eastAsia" w:ascii="宋体" w:hAnsi="宋体" w:eastAsia="宋体" w:cs="宋体"/>
          <w:color w:val="auto"/>
          <w:spacing w:val="11"/>
          <w:sz w:val="22"/>
          <w:szCs w:val="22"/>
          <w:highlight w:val="none"/>
        </w:rPr>
      </w:pPr>
    </w:p>
    <w:p w14:paraId="70FA2686">
      <w:pPr>
        <w:tabs>
          <w:tab w:val="left" w:pos="6674"/>
        </w:tabs>
        <w:jc w:val="center"/>
        <w:rPr>
          <w:rFonts w:hint="eastAsia" w:ascii="宋体" w:hAnsi="宋体" w:eastAsia="宋体" w:cs="宋体"/>
          <w:b/>
          <w:color w:val="auto"/>
          <w:spacing w:val="11"/>
          <w:szCs w:val="21"/>
          <w:highlight w:val="none"/>
        </w:rPr>
      </w:pPr>
      <w:r>
        <w:rPr>
          <w:rFonts w:hint="eastAsia" w:ascii="宋体" w:hAnsi="宋体" w:eastAsia="宋体" w:cs="宋体"/>
          <w:color w:val="auto"/>
          <w:spacing w:val="11"/>
          <w:szCs w:val="21"/>
          <w:highlight w:val="none"/>
        </w:rPr>
        <w:t>供应商应根据竞争性磋商文件中所提供的格式编制磋商响应文件，对于未提供格式的可自行确定。</w:t>
      </w:r>
    </w:p>
    <w:p w14:paraId="78C05D75">
      <w:pPr>
        <w:pStyle w:val="4"/>
        <w:spacing w:line="160" w:lineRule="exact"/>
        <w:jc w:val="center"/>
        <w:rPr>
          <w:rFonts w:hint="eastAsia" w:ascii="宋体" w:hAnsi="宋体" w:eastAsia="宋体" w:cs="宋体"/>
          <w:color w:val="auto"/>
          <w:spacing w:val="11"/>
          <w:sz w:val="21"/>
          <w:szCs w:val="21"/>
          <w:highlight w:val="none"/>
        </w:rPr>
      </w:pPr>
    </w:p>
    <w:p w14:paraId="76F8DDDA">
      <w:pPr>
        <w:pStyle w:val="4"/>
        <w:jc w:val="center"/>
        <w:rPr>
          <w:rFonts w:hint="eastAsia" w:ascii="宋体" w:hAnsi="宋体" w:eastAsia="宋体" w:cs="宋体"/>
          <w:color w:val="auto"/>
          <w:spacing w:val="11"/>
          <w:sz w:val="21"/>
          <w:szCs w:val="21"/>
          <w:highlight w:val="none"/>
          <w:u w:val="none"/>
        </w:rPr>
      </w:pPr>
      <w:r>
        <w:rPr>
          <w:rFonts w:hint="eastAsia" w:ascii="宋体" w:hAnsi="宋体" w:eastAsia="宋体" w:cs="宋体"/>
          <w:color w:val="auto"/>
          <w:spacing w:val="11"/>
          <w:sz w:val="21"/>
          <w:szCs w:val="21"/>
          <w:highlight w:val="none"/>
          <w:u w:val="none"/>
        </w:rPr>
        <w:t>1.磋商声明书</w:t>
      </w:r>
    </w:p>
    <w:p w14:paraId="63CFAD26">
      <w:pPr>
        <w:spacing w:line="4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致：（采购单位名称）：</w:t>
      </w:r>
    </w:p>
    <w:p w14:paraId="5082A847">
      <w:pPr>
        <w:spacing w:line="380" w:lineRule="exact"/>
        <w:ind w:firstLine="696" w:firstLineChars="3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（供应商名称）系中华人民共和国合法企业，经营地址。</w:t>
      </w:r>
    </w:p>
    <w:p w14:paraId="63C0D42C">
      <w:pPr>
        <w:spacing w:line="380" w:lineRule="exact"/>
        <w:ind w:firstLine="645"/>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我（姓名）系（供应商名称）的法定代表人，我方愿意参加贵方组织的 项目的磋商，为便于贵方公正、择优地确定成交供应商及其服务，我方就本次磋商有关事项郑重声明如下：</w:t>
      </w:r>
    </w:p>
    <w:p w14:paraId="35AA496C">
      <w:pPr>
        <w:spacing w:line="38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1.我方向贵方提交的所有磋商响应文件、资料都是准确的和真实的。</w:t>
      </w:r>
    </w:p>
    <w:p w14:paraId="267CB7D4">
      <w:pPr>
        <w:spacing w:line="38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2.我方不是采购单位的附属机构；在获知本项目采购信息后，与采购单位聘请的为此项目提供咨询服务的公司及其附属机构没有任何联系。</w:t>
      </w:r>
    </w:p>
    <w:p w14:paraId="14752A92">
      <w:pPr>
        <w:spacing w:line="38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3.我方坚决杜绝以收取管理费等形式的一切挂靠、违法转包、分包行为。</w:t>
      </w:r>
    </w:p>
    <w:p w14:paraId="4B3492AB">
      <w:pPr>
        <w:spacing w:line="38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4.我方承诺不与其他供应商相互串通，不排挤其他供应商的公平竞争，不损害采购单位或其他供应商的合法权益。</w:t>
      </w:r>
    </w:p>
    <w:p w14:paraId="54B1F82D">
      <w:pPr>
        <w:spacing w:line="38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5.我方承诺不向采购单位或者磋商小组成员行贿以牟取成交。</w:t>
      </w:r>
    </w:p>
    <w:p w14:paraId="5B59748C">
      <w:pPr>
        <w:spacing w:line="38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6.我方承诺不以他人名义磋商或者以其他方式弄虚作假，骗取成交。</w:t>
      </w:r>
    </w:p>
    <w:p w14:paraId="0CBB606F">
      <w:pPr>
        <w:pStyle w:val="23"/>
        <w:spacing w:line="380" w:lineRule="exact"/>
        <w:ind w:firstLine="464"/>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7.我方及由本人担任法定代表人的其他机构最近四年内被通报或者被处罚的违法行为有：</w:t>
      </w:r>
    </w:p>
    <w:p w14:paraId="2A852368">
      <w:pPr>
        <w:spacing w:line="380" w:lineRule="exact"/>
        <w:ind w:firstLine="464" w:firstLineChars="200"/>
        <w:rPr>
          <w:rFonts w:hint="eastAsia" w:ascii="宋体" w:hAnsi="宋体" w:eastAsia="宋体" w:cs="宋体"/>
          <w:color w:val="auto"/>
          <w:spacing w:val="11"/>
          <w:szCs w:val="21"/>
          <w:highlight w:val="none"/>
          <w:u w:val="single"/>
        </w:rPr>
      </w:pPr>
      <w:r>
        <w:rPr>
          <w:rFonts w:hint="eastAsia" w:ascii="宋体" w:hAnsi="宋体" w:eastAsia="宋体" w:cs="宋体"/>
          <w:color w:val="auto"/>
          <w:spacing w:val="11"/>
          <w:szCs w:val="21"/>
          <w:highlight w:val="none"/>
          <w:u w:val="single"/>
        </w:rPr>
        <w:t>　　　　　　　　　　　　　　　　　　                           　　　　　　　　　</w:t>
      </w:r>
    </w:p>
    <w:p w14:paraId="5C5D3F27">
      <w:pPr>
        <w:spacing w:line="38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8.以上事项如有虚假或隐瞒，我方愿意承担一切后果，并不再寻求任何旨在减轻或免除法律责任的辩解。</w:t>
      </w:r>
    </w:p>
    <w:p w14:paraId="5E017980">
      <w:pPr>
        <w:pStyle w:val="170"/>
        <w:snapToGrid w:val="0"/>
        <w:spacing w:before="120" w:beforeLines="50"/>
        <w:rPr>
          <w:rFonts w:hint="eastAsia" w:ascii="宋体" w:hAnsi="宋体" w:eastAsia="宋体" w:cs="宋体"/>
          <w:color w:val="auto"/>
          <w:spacing w:val="11"/>
          <w:sz w:val="21"/>
          <w:szCs w:val="21"/>
          <w:highlight w:val="none"/>
        </w:rPr>
      </w:pPr>
    </w:p>
    <w:p w14:paraId="03F8AB40">
      <w:pPr>
        <w:snapToGrid w:val="0"/>
        <w:spacing w:before="120" w:beforeLines="50"/>
        <w:rPr>
          <w:rFonts w:hint="eastAsia" w:ascii="宋体" w:hAnsi="宋体" w:eastAsia="宋体" w:cs="宋体"/>
          <w:color w:val="auto"/>
          <w:spacing w:val="11"/>
          <w:szCs w:val="21"/>
          <w:highlight w:val="none"/>
          <w:u w:val="single"/>
        </w:rPr>
      </w:pPr>
      <w:r>
        <w:rPr>
          <w:rFonts w:hint="eastAsia" w:ascii="宋体" w:hAnsi="宋体" w:eastAsia="宋体" w:cs="宋体"/>
          <w:color w:val="auto"/>
          <w:spacing w:val="11"/>
          <w:szCs w:val="21"/>
          <w:highlight w:val="none"/>
        </w:rPr>
        <w:t>法定代表人（签字或盖章）：</w:t>
      </w:r>
    </w:p>
    <w:p w14:paraId="07E23D73">
      <w:pPr>
        <w:snapToGrid w:val="0"/>
        <w:spacing w:before="120" w:beforeLines="5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供应商公章：</w:t>
      </w:r>
    </w:p>
    <w:p w14:paraId="36A9A22E">
      <w:pPr>
        <w:snapToGrid w:val="0"/>
        <w:spacing w:before="120" w:beforeLines="50" w:after="50"/>
        <w:ind w:firstLine="6032" w:firstLineChars="2600"/>
        <w:rPr>
          <w:rFonts w:hint="eastAsia" w:ascii="宋体" w:hAnsi="宋体" w:eastAsia="宋体" w:cs="宋体"/>
          <w:color w:val="auto"/>
          <w:spacing w:val="11"/>
          <w:szCs w:val="21"/>
          <w:highlight w:val="none"/>
        </w:rPr>
      </w:pPr>
    </w:p>
    <w:p w14:paraId="71964D45">
      <w:pPr>
        <w:snapToGrid w:val="0"/>
        <w:spacing w:before="120" w:beforeLines="50" w:after="50"/>
        <w:ind w:firstLine="6032" w:firstLineChars="26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年    月    日</w:t>
      </w:r>
    </w:p>
    <w:p w14:paraId="4758901E">
      <w:pPr>
        <w:pStyle w:val="4"/>
        <w:ind w:firstLine="482"/>
        <w:jc w:val="center"/>
        <w:rPr>
          <w:rFonts w:hint="eastAsia" w:ascii="宋体" w:hAnsi="宋体" w:eastAsia="宋体" w:cs="宋体"/>
          <w:color w:val="auto"/>
          <w:spacing w:val="11"/>
          <w:sz w:val="21"/>
          <w:szCs w:val="21"/>
          <w:highlight w:val="none"/>
        </w:rPr>
      </w:pPr>
    </w:p>
    <w:p w14:paraId="56091085">
      <w:pPr>
        <w:rPr>
          <w:rFonts w:hint="eastAsia" w:ascii="宋体" w:hAnsi="宋体" w:eastAsia="宋体" w:cs="宋体"/>
          <w:color w:val="auto"/>
          <w:spacing w:val="11"/>
          <w:szCs w:val="21"/>
          <w:highlight w:val="none"/>
        </w:rPr>
      </w:pPr>
    </w:p>
    <w:p w14:paraId="3F4246A1">
      <w:pPr>
        <w:pStyle w:val="54"/>
        <w:ind w:firstLine="232"/>
        <w:rPr>
          <w:rFonts w:hint="eastAsia" w:ascii="宋体" w:hAnsi="宋体" w:eastAsia="宋体" w:cs="宋体"/>
          <w:color w:val="auto"/>
          <w:spacing w:val="11"/>
          <w:szCs w:val="21"/>
          <w:highlight w:val="none"/>
        </w:rPr>
      </w:pPr>
    </w:p>
    <w:p w14:paraId="4810CD0B">
      <w:pPr>
        <w:pStyle w:val="54"/>
        <w:ind w:firstLine="232"/>
        <w:rPr>
          <w:rFonts w:hint="eastAsia" w:ascii="宋体" w:hAnsi="宋体" w:eastAsia="宋体" w:cs="宋体"/>
          <w:color w:val="auto"/>
          <w:spacing w:val="11"/>
          <w:szCs w:val="21"/>
          <w:highlight w:val="none"/>
        </w:rPr>
      </w:pPr>
    </w:p>
    <w:p w14:paraId="542E3E4E">
      <w:pPr>
        <w:pStyle w:val="54"/>
        <w:ind w:firstLine="232"/>
        <w:rPr>
          <w:rFonts w:hint="eastAsia" w:ascii="宋体" w:hAnsi="宋体" w:eastAsia="宋体" w:cs="宋体"/>
          <w:color w:val="auto"/>
          <w:spacing w:val="11"/>
          <w:szCs w:val="21"/>
          <w:highlight w:val="none"/>
        </w:rPr>
      </w:pPr>
    </w:p>
    <w:p w14:paraId="21E9107F">
      <w:pPr>
        <w:rPr>
          <w:rFonts w:hint="eastAsia" w:ascii="宋体" w:hAnsi="宋体" w:eastAsia="宋体" w:cs="宋体"/>
          <w:color w:val="auto"/>
          <w:spacing w:val="11"/>
          <w:szCs w:val="21"/>
          <w:highlight w:val="none"/>
        </w:rPr>
      </w:pPr>
    </w:p>
    <w:p w14:paraId="57010E11">
      <w:pPr>
        <w:pStyle w:val="23"/>
        <w:rPr>
          <w:rFonts w:hint="eastAsia" w:ascii="宋体" w:hAnsi="宋体" w:eastAsia="宋体" w:cs="宋体"/>
          <w:color w:val="auto"/>
          <w:spacing w:val="11"/>
          <w:szCs w:val="21"/>
          <w:highlight w:val="none"/>
        </w:rPr>
      </w:pPr>
    </w:p>
    <w:p w14:paraId="55B6B896">
      <w:pPr>
        <w:rPr>
          <w:rFonts w:hint="eastAsia" w:ascii="宋体" w:hAnsi="宋体" w:eastAsia="宋体" w:cs="宋体"/>
          <w:color w:val="auto"/>
          <w:spacing w:val="11"/>
          <w:szCs w:val="21"/>
          <w:highlight w:val="none"/>
        </w:rPr>
      </w:pPr>
    </w:p>
    <w:p w14:paraId="75BB1FEC">
      <w:pPr>
        <w:rPr>
          <w:rFonts w:hint="eastAsia" w:ascii="宋体" w:hAnsi="宋体" w:eastAsia="宋体" w:cs="宋体"/>
          <w:color w:val="auto"/>
          <w:highlight w:val="none"/>
        </w:rPr>
      </w:pPr>
    </w:p>
    <w:p w14:paraId="763E7655">
      <w:pPr>
        <w:pStyle w:val="4"/>
        <w:jc w:val="center"/>
        <w:rPr>
          <w:rFonts w:hint="eastAsia" w:ascii="宋体" w:hAnsi="宋体" w:eastAsia="宋体" w:cs="宋体"/>
          <w:color w:val="auto"/>
          <w:spacing w:val="11"/>
          <w:sz w:val="21"/>
          <w:szCs w:val="21"/>
          <w:highlight w:val="none"/>
          <w:u w:val="none"/>
        </w:rPr>
      </w:pPr>
      <w:r>
        <w:rPr>
          <w:rFonts w:hint="eastAsia" w:ascii="宋体" w:hAnsi="宋体" w:eastAsia="宋体" w:cs="宋体"/>
          <w:color w:val="auto"/>
          <w:spacing w:val="11"/>
          <w:sz w:val="21"/>
          <w:szCs w:val="21"/>
          <w:highlight w:val="none"/>
          <w:u w:val="none"/>
        </w:rPr>
        <w:t>2.法定代表人身份证明</w:t>
      </w:r>
    </w:p>
    <w:p w14:paraId="6B3200E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 应 商：</w:t>
      </w:r>
    </w:p>
    <w:p w14:paraId="3AF11D9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单位性质：</w:t>
      </w:r>
    </w:p>
    <w:p w14:paraId="2638A6B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w:t>
      </w:r>
    </w:p>
    <w:p w14:paraId="2C6DEBA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成立时间：年月日</w:t>
      </w:r>
    </w:p>
    <w:p w14:paraId="0F78623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经营期限：</w:t>
      </w:r>
    </w:p>
    <w:p w14:paraId="7AACA60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    名：性        别：</w:t>
      </w:r>
    </w:p>
    <w:p w14:paraId="07054AE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龄：职        务：</w:t>
      </w:r>
    </w:p>
    <w:p w14:paraId="6132D3A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系（供应商名称）的法定代表人。</w:t>
      </w:r>
    </w:p>
    <w:p w14:paraId="0269A07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特此证明。</w:t>
      </w:r>
    </w:p>
    <w:p w14:paraId="28F10611">
      <w:pPr>
        <w:spacing w:line="360"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供应商：（盖单位章）</w:t>
      </w:r>
    </w:p>
    <w:p w14:paraId="444ABEAD">
      <w:pPr>
        <w:spacing w:line="360" w:lineRule="auto"/>
        <w:jc w:val="right"/>
        <w:rPr>
          <w:rFonts w:hint="eastAsia" w:ascii="宋体" w:hAnsi="宋体" w:eastAsia="宋体" w:cs="宋体"/>
          <w:color w:val="auto"/>
          <w:spacing w:val="11"/>
          <w:szCs w:val="21"/>
          <w:highlight w:val="none"/>
        </w:rPr>
      </w:pPr>
      <w:r>
        <w:rPr>
          <w:rFonts w:hint="eastAsia" w:ascii="宋体" w:hAnsi="宋体" w:eastAsia="宋体" w:cs="宋体"/>
          <w:color w:val="auto"/>
          <w:szCs w:val="21"/>
          <w:highlight w:val="none"/>
        </w:rPr>
        <w:t>年月日</w:t>
      </w:r>
    </w:p>
    <w:p w14:paraId="0AC3EA57">
      <w:pPr>
        <w:ind w:left="2" w:leftChars="1" w:firstLine="420"/>
        <w:jc w:val="center"/>
        <w:rPr>
          <w:rFonts w:hint="eastAsia" w:ascii="宋体" w:hAnsi="宋体" w:eastAsia="宋体" w:cs="宋体"/>
          <w:bCs/>
          <w:color w:val="auto"/>
          <w:spacing w:val="11"/>
          <w:szCs w:val="21"/>
          <w:highlight w:val="none"/>
        </w:rPr>
      </w:pPr>
    </w:p>
    <w:p w14:paraId="2855FE22">
      <w:pPr>
        <w:ind w:left="2" w:leftChars="1" w:firstLine="420"/>
        <w:jc w:val="center"/>
        <w:rPr>
          <w:rFonts w:hint="eastAsia" w:ascii="宋体" w:hAnsi="宋体" w:eastAsia="宋体" w:cs="宋体"/>
          <w:color w:val="auto"/>
          <w:spacing w:val="11"/>
          <w:szCs w:val="21"/>
          <w:highlight w:val="none"/>
        </w:rPr>
      </w:pPr>
      <w:bookmarkStart w:id="52" w:name="_Toc25840_WPSOffice_Level1"/>
      <w:bookmarkStart w:id="53" w:name="_Toc682_WPSOffice_Level1"/>
      <w:bookmarkStart w:id="54" w:name="_Toc342_WPSOffice_Level1"/>
      <w:bookmarkStart w:id="55" w:name="_Toc29091_WPSOffice_Level1"/>
      <w:r>
        <w:rPr>
          <w:rFonts w:hint="eastAsia" w:ascii="宋体" w:hAnsi="宋体" w:eastAsia="宋体" w:cs="宋体"/>
          <w:color w:val="auto"/>
          <w:spacing w:val="11"/>
          <w:szCs w:val="21"/>
          <w:highlight w:val="none"/>
        </w:rPr>
        <w:t>法定代表人身份证复印件粘贴处</w:t>
      </w:r>
      <w:bookmarkEnd w:id="52"/>
      <w:bookmarkEnd w:id="53"/>
      <w:bookmarkEnd w:id="54"/>
      <w:bookmarkEnd w:id="55"/>
    </w:p>
    <w:p w14:paraId="4787370D">
      <w:pPr>
        <w:ind w:firstLine="42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mc:AlternateContent>
          <mc:Choice Requires="wps">
            <w:drawing>
              <wp:anchor distT="0" distB="0" distL="114300" distR="114300" simplePos="0" relativeHeight="251659264" behindDoc="0" locked="0" layoutInCell="1" allowOverlap="1">
                <wp:simplePos x="0" y="0"/>
                <wp:positionH relativeFrom="column">
                  <wp:posOffset>617220</wp:posOffset>
                </wp:positionH>
                <wp:positionV relativeFrom="paragraph">
                  <wp:posOffset>76200</wp:posOffset>
                </wp:positionV>
                <wp:extent cx="4686300" cy="1584960"/>
                <wp:effectExtent l="4445" t="5080" r="14605" b="10160"/>
                <wp:wrapNone/>
                <wp:docPr id="3" name="矩形 2"/>
                <wp:cNvGraphicFramePr/>
                <a:graphic xmlns:a="http://schemas.openxmlformats.org/drawingml/2006/main">
                  <a:graphicData uri="http://schemas.microsoft.com/office/word/2010/wordprocessingShape">
                    <wps:wsp>
                      <wps:cNvSpPr/>
                      <wps:spPr>
                        <a:xfrm>
                          <a:off x="0" y="0"/>
                          <a:ext cx="4686300" cy="15849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CB44F91"/>
                        </w:txbxContent>
                      </wps:txbx>
                      <wps:bodyPr upright="1"/>
                    </wps:wsp>
                  </a:graphicData>
                </a:graphic>
              </wp:anchor>
            </w:drawing>
          </mc:Choice>
          <mc:Fallback>
            <w:pict>
              <v:rect id="矩形 2" o:spid="_x0000_s1026" o:spt="1" style="position:absolute;left:0pt;margin-left:48.6pt;margin-top:6pt;height:124.8pt;width:369pt;z-index:251659264;mso-width-relative:page;mso-height-relative:page;" fillcolor="#FFFFFF" filled="t" stroked="t" coordsize="21600,21600" o:gfxdata="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DH92l1wAAAAkBAAAPAAAAAAAAAAEAIAAAACIA&#10;AABkcnMvZG93bnJldi54bWxQSwECFAAUAAAACACHTuJAggN5NgoCAAA4BAAADgAAAAAAAAABACAA&#10;AAAmAQAAZHJzL2Uyb0RvYy54bWxQSwUGAAAAAAYABgBZAQAAogUAAAAA&#10;">
                <v:fill on="t" focussize="0,0"/>
                <v:stroke color="#000000" joinstyle="miter"/>
                <v:imagedata o:title=""/>
                <o:lock v:ext="edit" aspectratio="f"/>
                <v:textbox>
                  <w:txbxContent>
                    <w:p w14:paraId="5CB44F91"/>
                  </w:txbxContent>
                </v:textbox>
              </v:rect>
            </w:pict>
          </mc:Fallback>
        </mc:AlternateContent>
      </w:r>
    </w:p>
    <w:p w14:paraId="35A7007C">
      <w:pPr>
        <w:ind w:firstLine="420"/>
        <w:rPr>
          <w:rFonts w:hint="eastAsia" w:ascii="宋体" w:hAnsi="宋体" w:eastAsia="宋体" w:cs="宋体"/>
          <w:color w:val="auto"/>
          <w:spacing w:val="11"/>
          <w:szCs w:val="21"/>
          <w:highlight w:val="none"/>
        </w:rPr>
      </w:pPr>
    </w:p>
    <w:p w14:paraId="05A47B61">
      <w:pPr>
        <w:ind w:firstLine="420"/>
        <w:rPr>
          <w:rFonts w:hint="eastAsia" w:ascii="宋体" w:hAnsi="宋体" w:eastAsia="宋体" w:cs="宋体"/>
          <w:color w:val="auto"/>
          <w:spacing w:val="11"/>
          <w:szCs w:val="21"/>
          <w:highlight w:val="none"/>
        </w:rPr>
      </w:pPr>
    </w:p>
    <w:p w14:paraId="35416340">
      <w:pPr>
        <w:ind w:firstLine="420"/>
        <w:rPr>
          <w:rFonts w:hint="eastAsia" w:ascii="宋体" w:hAnsi="宋体" w:eastAsia="宋体" w:cs="宋体"/>
          <w:color w:val="auto"/>
          <w:spacing w:val="11"/>
          <w:szCs w:val="21"/>
          <w:highlight w:val="none"/>
        </w:rPr>
      </w:pPr>
    </w:p>
    <w:p w14:paraId="51E154B1">
      <w:pPr>
        <w:ind w:firstLine="420"/>
        <w:rPr>
          <w:rFonts w:hint="eastAsia" w:ascii="宋体" w:hAnsi="宋体" w:eastAsia="宋体" w:cs="宋体"/>
          <w:color w:val="auto"/>
          <w:spacing w:val="11"/>
          <w:szCs w:val="21"/>
          <w:highlight w:val="none"/>
        </w:rPr>
      </w:pPr>
    </w:p>
    <w:p w14:paraId="01E8E2A7">
      <w:pPr>
        <w:ind w:firstLine="420"/>
        <w:rPr>
          <w:rFonts w:hint="eastAsia" w:ascii="宋体" w:hAnsi="宋体" w:eastAsia="宋体" w:cs="宋体"/>
          <w:color w:val="auto"/>
          <w:spacing w:val="11"/>
          <w:szCs w:val="21"/>
          <w:highlight w:val="none"/>
        </w:rPr>
      </w:pPr>
    </w:p>
    <w:p w14:paraId="22698A4E">
      <w:pPr>
        <w:ind w:firstLine="420"/>
        <w:rPr>
          <w:rFonts w:hint="eastAsia" w:ascii="宋体" w:hAnsi="宋体" w:eastAsia="宋体" w:cs="宋体"/>
          <w:color w:val="auto"/>
          <w:spacing w:val="11"/>
          <w:szCs w:val="21"/>
          <w:highlight w:val="none"/>
        </w:rPr>
      </w:pPr>
    </w:p>
    <w:p w14:paraId="50103E95">
      <w:pPr>
        <w:ind w:firstLine="420"/>
        <w:rPr>
          <w:rFonts w:hint="eastAsia" w:ascii="宋体" w:hAnsi="宋体" w:eastAsia="宋体" w:cs="宋体"/>
          <w:color w:val="auto"/>
          <w:spacing w:val="11"/>
          <w:szCs w:val="21"/>
          <w:highlight w:val="none"/>
        </w:rPr>
      </w:pPr>
    </w:p>
    <w:p w14:paraId="70D70F77">
      <w:pPr>
        <w:spacing w:line="360" w:lineRule="auto"/>
        <w:rPr>
          <w:rFonts w:hint="eastAsia" w:ascii="宋体" w:hAnsi="宋体" w:eastAsia="宋体" w:cs="宋体"/>
          <w:color w:val="auto"/>
          <w:spacing w:val="11"/>
          <w:szCs w:val="21"/>
          <w:highlight w:val="none"/>
        </w:rPr>
      </w:pPr>
    </w:p>
    <w:p w14:paraId="074446B1">
      <w:pPr>
        <w:spacing w:line="360" w:lineRule="auto"/>
        <w:rPr>
          <w:rFonts w:hint="eastAsia" w:ascii="宋体" w:hAnsi="宋体" w:eastAsia="宋体" w:cs="宋体"/>
          <w:color w:val="auto"/>
          <w:spacing w:val="11"/>
          <w:szCs w:val="21"/>
          <w:highlight w:val="none"/>
        </w:rPr>
      </w:pPr>
    </w:p>
    <w:p w14:paraId="551B14C2">
      <w:pPr>
        <w:spacing w:line="360" w:lineRule="auto"/>
        <w:rPr>
          <w:rFonts w:hint="eastAsia" w:ascii="宋体" w:hAnsi="宋体" w:eastAsia="宋体" w:cs="宋体"/>
          <w:color w:val="auto"/>
          <w:spacing w:val="11"/>
          <w:szCs w:val="21"/>
          <w:highlight w:val="none"/>
        </w:rPr>
      </w:pPr>
    </w:p>
    <w:p w14:paraId="30E8902D">
      <w:pPr>
        <w:spacing w:line="360" w:lineRule="auto"/>
        <w:rPr>
          <w:rFonts w:hint="eastAsia" w:ascii="宋体" w:hAnsi="宋体" w:eastAsia="宋体" w:cs="宋体"/>
          <w:color w:val="auto"/>
          <w:spacing w:val="11"/>
          <w:szCs w:val="21"/>
          <w:highlight w:val="none"/>
        </w:rPr>
      </w:pPr>
    </w:p>
    <w:p w14:paraId="29F7E7D9">
      <w:pPr>
        <w:spacing w:line="360" w:lineRule="auto"/>
        <w:rPr>
          <w:rFonts w:hint="eastAsia" w:ascii="宋体" w:hAnsi="宋体" w:eastAsia="宋体" w:cs="宋体"/>
          <w:color w:val="auto"/>
          <w:spacing w:val="11"/>
          <w:szCs w:val="21"/>
          <w:highlight w:val="none"/>
        </w:rPr>
      </w:pPr>
    </w:p>
    <w:p w14:paraId="7EF0255E">
      <w:pPr>
        <w:spacing w:line="360" w:lineRule="auto"/>
        <w:rPr>
          <w:rFonts w:hint="eastAsia" w:ascii="宋体" w:hAnsi="宋体" w:eastAsia="宋体" w:cs="宋体"/>
          <w:color w:val="auto"/>
          <w:spacing w:val="11"/>
          <w:szCs w:val="21"/>
          <w:highlight w:val="none"/>
        </w:rPr>
      </w:pPr>
    </w:p>
    <w:p w14:paraId="0B777C59">
      <w:pPr>
        <w:pStyle w:val="54"/>
        <w:ind w:firstLine="232"/>
        <w:rPr>
          <w:rFonts w:hint="eastAsia" w:ascii="宋体" w:hAnsi="宋体" w:eastAsia="宋体" w:cs="宋体"/>
          <w:color w:val="auto"/>
          <w:spacing w:val="11"/>
          <w:szCs w:val="21"/>
          <w:highlight w:val="none"/>
        </w:rPr>
      </w:pPr>
    </w:p>
    <w:p w14:paraId="55A8B359">
      <w:pPr>
        <w:pStyle w:val="54"/>
        <w:ind w:firstLine="232"/>
        <w:rPr>
          <w:rFonts w:hint="eastAsia" w:ascii="宋体" w:hAnsi="宋体" w:eastAsia="宋体" w:cs="宋体"/>
          <w:color w:val="auto"/>
          <w:spacing w:val="11"/>
          <w:szCs w:val="21"/>
          <w:highlight w:val="none"/>
        </w:rPr>
      </w:pPr>
    </w:p>
    <w:p w14:paraId="26C9A2EB">
      <w:pPr>
        <w:pStyle w:val="54"/>
        <w:ind w:firstLine="232"/>
        <w:rPr>
          <w:rFonts w:hint="eastAsia" w:ascii="宋体" w:hAnsi="宋体" w:eastAsia="宋体" w:cs="宋体"/>
          <w:color w:val="auto"/>
          <w:spacing w:val="11"/>
          <w:szCs w:val="21"/>
          <w:highlight w:val="none"/>
        </w:rPr>
      </w:pPr>
    </w:p>
    <w:p w14:paraId="68828105">
      <w:pPr>
        <w:pStyle w:val="54"/>
        <w:ind w:firstLine="232"/>
        <w:rPr>
          <w:rFonts w:hint="eastAsia" w:ascii="宋体" w:hAnsi="宋体" w:eastAsia="宋体" w:cs="宋体"/>
          <w:color w:val="auto"/>
          <w:spacing w:val="11"/>
          <w:szCs w:val="21"/>
          <w:highlight w:val="none"/>
        </w:rPr>
      </w:pPr>
    </w:p>
    <w:p w14:paraId="4BA18502">
      <w:pPr>
        <w:pStyle w:val="54"/>
        <w:ind w:firstLine="232"/>
        <w:rPr>
          <w:rFonts w:hint="eastAsia" w:ascii="宋体" w:hAnsi="宋体" w:eastAsia="宋体" w:cs="宋体"/>
          <w:color w:val="auto"/>
          <w:spacing w:val="11"/>
          <w:szCs w:val="21"/>
          <w:highlight w:val="none"/>
        </w:rPr>
      </w:pPr>
    </w:p>
    <w:p w14:paraId="248FE362">
      <w:pPr>
        <w:rPr>
          <w:rFonts w:hint="eastAsia" w:ascii="宋体" w:hAnsi="宋体" w:eastAsia="宋体" w:cs="宋体"/>
          <w:color w:val="auto"/>
          <w:spacing w:val="11"/>
          <w:szCs w:val="21"/>
          <w:highlight w:val="none"/>
        </w:rPr>
      </w:pPr>
    </w:p>
    <w:p w14:paraId="69DD6674">
      <w:pPr>
        <w:pStyle w:val="23"/>
        <w:rPr>
          <w:rFonts w:hint="eastAsia" w:ascii="宋体" w:hAnsi="宋体" w:eastAsia="宋体" w:cs="宋体"/>
          <w:color w:val="auto"/>
          <w:spacing w:val="11"/>
          <w:szCs w:val="21"/>
          <w:highlight w:val="none"/>
        </w:rPr>
      </w:pPr>
    </w:p>
    <w:p w14:paraId="6B8AB526">
      <w:pPr>
        <w:pStyle w:val="24"/>
        <w:rPr>
          <w:rFonts w:hint="eastAsia" w:ascii="宋体" w:hAnsi="宋体" w:eastAsia="宋体" w:cs="宋体"/>
          <w:color w:val="auto"/>
          <w:highlight w:val="none"/>
        </w:rPr>
      </w:pPr>
    </w:p>
    <w:p w14:paraId="1E94380C">
      <w:pPr>
        <w:pStyle w:val="54"/>
        <w:ind w:firstLine="232"/>
        <w:rPr>
          <w:rFonts w:hint="eastAsia" w:ascii="宋体" w:hAnsi="宋体" w:eastAsia="宋体" w:cs="宋体"/>
          <w:color w:val="auto"/>
          <w:highlight w:val="none"/>
        </w:rPr>
      </w:pPr>
      <w:r>
        <w:rPr>
          <w:rFonts w:hint="eastAsia" w:ascii="宋体" w:hAnsi="宋体" w:eastAsia="宋体" w:cs="宋体"/>
          <w:color w:val="auto"/>
          <w:spacing w:val="11"/>
          <w:szCs w:val="21"/>
          <w:highlight w:val="none"/>
        </w:rPr>
        <w:t xml:space="preserve">             </w:t>
      </w:r>
    </w:p>
    <w:p w14:paraId="6051BC4A">
      <w:pPr>
        <w:pStyle w:val="4"/>
        <w:jc w:val="center"/>
        <w:rPr>
          <w:rFonts w:hint="eastAsia" w:ascii="宋体" w:hAnsi="宋体" w:eastAsia="宋体" w:cs="宋体"/>
          <w:color w:val="auto"/>
          <w:spacing w:val="11"/>
          <w:sz w:val="21"/>
          <w:szCs w:val="21"/>
          <w:highlight w:val="none"/>
          <w:u w:val="none"/>
        </w:rPr>
      </w:pPr>
      <w:r>
        <w:rPr>
          <w:rFonts w:hint="eastAsia" w:ascii="宋体" w:hAnsi="宋体" w:eastAsia="宋体" w:cs="宋体"/>
          <w:color w:val="auto"/>
          <w:spacing w:val="11"/>
          <w:sz w:val="21"/>
          <w:szCs w:val="21"/>
          <w:highlight w:val="none"/>
          <w:u w:val="none"/>
        </w:rPr>
        <w:t>授权委托书</w:t>
      </w:r>
    </w:p>
    <w:p w14:paraId="20803863">
      <w:pPr>
        <w:spacing w:line="40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本人（姓名）系（供应商名称）的法定代表人，现委托</w:t>
      </w:r>
      <w:r>
        <w:rPr>
          <w:rFonts w:hint="eastAsia" w:ascii="宋体" w:hAnsi="宋体" w:eastAsia="宋体" w:cs="宋体"/>
          <w:color w:val="auto"/>
          <w:spacing w:val="11"/>
          <w:szCs w:val="21"/>
          <w:highlight w:val="none"/>
          <w:u w:val="single"/>
        </w:rPr>
        <w:t xml:space="preserve">      （姓名）</w:t>
      </w:r>
      <w:r>
        <w:rPr>
          <w:rFonts w:hint="eastAsia" w:ascii="宋体" w:hAnsi="宋体" w:eastAsia="宋体" w:cs="宋体"/>
          <w:color w:val="auto"/>
          <w:spacing w:val="11"/>
          <w:szCs w:val="21"/>
          <w:highlight w:val="none"/>
        </w:rPr>
        <w:t>为我方代理人。代理人根据授权，以我方名义签署、澄清、说明、补正、递交、撤回、修改（项目名称）磋商响应文件、签订合同和处理有关事宜，其法律后果由我方承担。</w:t>
      </w:r>
    </w:p>
    <w:p w14:paraId="2FC47BAB">
      <w:pPr>
        <w:spacing w:before="120" w:beforeLines="50" w:line="40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委托期限：。</w:t>
      </w:r>
    </w:p>
    <w:p w14:paraId="7B2E1CD1">
      <w:pPr>
        <w:spacing w:before="240" w:beforeLines="100" w:after="240" w:afterLines="100" w:line="40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代理人无转委托权。</w:t>
      </w:r>
    </w:p>
    <w:p w14:paraId="33252916">
      <w:pPr>
        <w:ind w:left="2" w:leftChars="1" w:firstLine="420"/>
        <w:jc w:val="center"/>
        <w:rPr>
          <w:rFonts w:hint="eastAsia" w:ascii="宋体" w:hAnsi="宋体" w:eastAsia="宋体" w:cs="宋体"/>
          <w:color w:val="auto"/>
          <w:spacing w:val="11"/>
          <w:szCs w:val="21"/>
          <w:highlight w:val="none"/>
        </w:rPr>
      </w:pPr>
      <w:bookmarkStart w:id="56" w:name="_Toc31353_WPSOffice_Level1"/>
      <w:bookmarkStart w:id="57" w:name="_Toc10368_WPSOffice_Level1"/>
      <w:bookmarkStart w:id="58" w:name="_Toc2526_WPSOffice_Level1"/>
      <w:bookmarkStart w:id="59" w:name="_Toc3409_WPSOffice_Level1"/>
      <w:r>
        <w:rPr>
          <w:rFonts w:hint="eastAsia" w:ascii="宋体" w:hAnsi="宋体" w:eastAsia="宋体" w:cs="宋体"/>
          <w:color w:val="auto"/>
          <w:spacing w:val="11"/>
          <w:szCs w:val="21"/>
          <w:highlight w:val="none"/>
        </w:rPr>
        <w:t>法定代表人身份证复印件粘贴处</w:t>
      </w:r>
      <w:bookmarkEnd w:id="56"/>
      <w:bookmarkEnd w:id="57"/>
      <w:bookmarkEnd w:id="58"/>
      <w:bookmarkEnd w:id="59"/>
    </w:p>
    <w:p w14:paraId="79A8ABC3">
      <w:pPr>
        <w:ind w:firstLine="42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mc:AlternateContent>
          <mc:Choice Requires="wps">
            <w:drawing>
              <wp:anchor distT="0" distB="0" distL="114300" distR="114300" simplePos="0" relativeHeight="251660288" behindDoc="0" locked="0" layoutInCell="1" allowOverlap="1">
                <wp:simplePos x="0" y="0"/>
                <wp:positionH relativeFrom="column">
                  <wp:posOffset>695325</wp:posOffset>
                </wp:positionH>
                <wp:positionV relativeFrom="paragraph">
                  <wp:posOffset>158115</wp:posOffset>
                </wp:positionV>
                <wp:extent cx="4800600" cy="1252220"/>
                <wp:effectExtent l="4445" t="4445" r="14605" b="19685"/>
                <wp:wrapNone/>
                <wp:docPr id="4" name="矩形 3"/>
                <wp:cNvGraphicFramePr/>
                <a:graphic xmlns:a="http://schemas.openxmlformats.org/drawingml/2006/main">
                  <a:graphicData uri="http://schemas.microsoft.com/office/word/2010/wordprocessingShape">
                    <wps:wsp>
                      <wps:cNvSpPr/>
                      <wps:spPr>
                        <a:xfrm>
                          <a:off x="0" y="0"/>
                          <a:ext cx="4800600" cy="12522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C8118B4"/>
                        </w:txbxContent>
                      </wps:txbx>
                      <wps:bodyPr upright="1"/>
                    </wps:wsp>
                  </a:graphicData>
                </a:graphic>
              </wp:anchor>
            </w:drawing>
          </mc:Choice>
          <mc:Fallback>
            <w:pict>
              <v:rect id="矩形 3" o:spid="_x0000_s1026" o:spt="1" style="position:absolute;left:0pt;margin-left:54.75pt;margin-top:12.45pt;height:98.6pt;width:378pt;z-index:251660288;mso-width-relative:page;mso-height-relative:page;" fillcolor="#FFFFFF" filled="t" stroked="t" coordsize="21600,21600" o:gfxdata="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2AJCStcAAAAKAQAADwAAAAAAAAABACAAAAAiAAAA&#10;ZHJzL2Rvd25yZXYueG1sUEsBAhQAFAAAAAgAh07iQHTDS/wIAgAAOAQAAA4AAAAAAAAAAQAgAAAA&#10;JgEAAGRycy9lMm9Eb2MueG1sUEsFBgAAAAAGAAYAWQEAAKAFAAAAAA==&#10;">
                <v:fill on="t" focussize="0,0"/>
                <v:stroke color="#000000" joinstyle="miter"/>
                <v:imagedata o:title=""/>
                <o:lock v:ext="edit" aspectratio="f"/>
                <v:textbox>
                  <w:txbxContent>
                    <w:p w14:paraId="2C8118B4"/>
                  </w:txbxContent>
                </v:textbox>
              </v:rect>
            </w:pict>
          </mc:Fallback>
        </mc:AlternateContent>
      </w:r>
    </w:p>
    <w:p w14:paraId="0192716E">
      <w:pPr>
        <w:ind w:firstLine="420"/>
        <w:rPr>
          <w:rFonts w:hint="eastAsia" w:ascii="宋体" w:hAnsi="宋体" w:eastAsia="宋体" w:cs="宋体"/>
          <w:color w:val="auto"/>
          <w:spacing w:val="11"/>
          <w:szCs w:val="21"/>
          <w:highlight w:val="none"/>
        </w:rPr>
      </w:pPr>
    </w:p>
    <w:p w14:paraId="7A85549A">
      <w:pPr>
        <w:ind w:firstLine="420"/>
        <w:rPr>
          <w:rFonts w:hint="eastAsia" w:ascii="宋体" w:hAnsi="宋体" w:eastAsia="宋体" w:cs="宋体"/>
          <w:color w:val="auto"/>
          <w:spacing w:val="11"/>
          <w:szCs w:val="21"/>
          <w:highlight w:val="none"/>
        </w:rPr>
      </w:pPr>
    </w:p>
    <w:p w14:paraId="69FB1FAF">
      <w:pPr>
        <w:ind w:firstLine="420"/>
        <w:rPr>
          <w:rFonts w:hint="eastAsia" w:ascii="宋体" w:hAnsi="宋体" w:eastAsia="宋体" w:cs="宋体"/>
          <w:color w:val="auto"/>
          <w:spacing w:val="11"/>
          <w:szCs w:val="21"/>
          <w:highlight w:val="none"/>
        </w:rPr>
      </w:pPr>
    </w:p>
    <w:p w14:paraId="52DC4DB9">
      <w:pPr>
        <w:ind w:firstLine="420"/>
        <w:jc w:val="center"/>
        <w:rPr>
          <w:rFonts w:hint="eastAsia" w:ascii="宋体" w:hAnsi="宋体" w:eastAsia="宋体" w:cs="宋体"/>
          <w:color w:val="auto"/>
          <w:spacing w:val="11"/>
          <w:szCs w:val="21"/>
          <w:highlight w:val="none"/>
        </w:rPr>
      </w:pPr>
    </w:p>
    <w:p w14:paraId="55FD7733">
      <w:pPr>
        <w:ind w:firstLine="420"/>
        <w:jc w:val="center"/>
        <w:rPr>
          <w:rFonts w:hint="eastAsia" w:ascii="宋体" w:hAnsi="宋体" w:eastAsia="宋体" w:cs="宋体"/>
          <w:color w:val="auto"/>
          <w:spacing w:val="11"/>
          <w:szCs w:val="21"/>
          <w:highlight w:val="none"/>
        </w:rPr>
      </w:pPr>
      <w:bookmarkStart w:id="60" w:name="_Toc26573_WPSOffice_Level1"/>
      <w:bookmarkStart w:id="61" w:name="_Toc8305_WPSOffice_Level1"/>
      <w:bookmarkStart w:id="62" w:name="_Toc12505_WPSOffice_Level1"/>
      <w:bookmarkStart w:id="63" w:name="_Toc25041_WPSOffice_Level1"/>
      <w:r>
        <w:rPr>
          <w:rFonts w:hint="eastAsia" w:ascii="宋体" w:hAnsi="宋体" w:eastAsia="宋体" w:cs="宋体"/>
          <w:color w:val="auto"/>
          <w:spacing w:val="11"/>
          <w:szCs w:val="21"/>
          <w:highlight w:val="none"/>
        </w:rPr>
        <w:t>授权委托人身份证复印件粘贴处</w:t>
      </w:r>
      <w:bookmarkEnd w:id="60"/>
      <w:bookmarkEnd w:id="61"/>
      <w:bookmarkEnd w:id="62"/>
      <w:bookmarkEnd w:id="63"/>
    </w:p>
    <w:p w14:paraId="1B67C36F">
      <w:pPr>
        <w:ind w:firstLine="420"/>
        <w:rPr>
          <w:rFonts w:hint="eastAsia" w:ascii="宋体" w:hAnsi="宋体" w:eastAsia="宋体" w:cs="宋体"/>
          <w:color w:val="auto"/>
          <w:spacing w:val="11"/>
          <w:szCs w:val="21"/>
          <w:highlight w:val="none"/>
        </w:rPr>
      </w:pPr>
    </w:p>
    <w:p w14:paraId="423A7797">
      <w:pPr>
        <w:ind w:firstLine="420"/>
        <w:rPr>
          <w:rFonts w:hint="eastAsia" w:ascii="宋体" w:hAnsi="宋体" w:eastAsia="宋体" w:cs="宋体"/>
          <w:color w:val="auto"/>
          <w:spacing w:val="11"/>
          <w:szCs w:val="21"/>
          <w:highlight w:val="none"/>
        </w:rPr>
      </w:pPr>
    </w:p>
    <w:p w14:paraId="732715E4">
      <w:pPr>
        <w:ind w:left="2" w:leftChars="1" w:firstLine="420"/>
        <w:jc w:val="center"/>
        <w:rPr>
          <w:rFonts w:hint="eastAsia" w:ascii="宋体" w:hAnsi="宋体" w:eastAsia="宋体" w:cs="宋体"/>
          <w:color w:val="auto"/>
          <w:spacing w:val="11"/>
          <w:szCs w:val="21"/>
          <w:highlight w:val="none"/>
        </w:rPr>
      </w:pPr>
      <w:bookmarkStart w:id="64" w:name="_Toc13396_WPSOffice_Level1"/>
      <w:bookmarkStart w:id="65" w:name="_Toc13689_WPSOffice_Level1"/>
      <w:bookmarkStart w:id="66" w:name="_Toc24530_WPSOffice_Level1"/>
      <w:bookmarkStart w:id="67" w:name="_Toc11725_WPSOffice_Level1"/>
    </w:p>
    <w:p w14:paraId="7269EABA">
      <w:pPr>
        <w:ind w:left="2" w:leftChars="1" w:firstLine="420"/>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授权委托人身份证复印件粘贴处</w:t>
      </w:r>
      <w:bookmarkEnd w:id="64"/>
      <w:bookmarkEnd w:id="65"/>
      <w:bookmarkEnd w:id="66"/>
      <w:bookmarkEnd w:id="67"/>
    </w:p>
    <w:p w14:paraId="6D428BEA">
      <w:pPr>
        <w:spacing w:line="360" w:lineRule="auto"/>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mc:AlternateContent>
          <mc:Choice Requires="wps">
            <w:drawing>
              <wp:anchor distT="0" distB="0" distL="114300" distR="114300" simplePos="0" relativeHeight="251661312" behindDoc="0" locked="0" layoutInCell="1" allowOverlap="1">
                <wp:simplePos x="0" y="0"/>
                <wp:positionH relativeFrom="column">
                  <wp:posOffset>771525</wp:posOffset>
                </wp:positionH>
                <wp:positionV relativeFrom="paragraph">
                  <wp:posOffset>106680</wp:posOffset>
                </wp:positionV>
                <wp:extent cx="4686300" cy="1584960"/>
                <wp:effectExtent l="4445" t="5080" r="14605" b="10160"/>
                <wp:wrapNone/>
                <wp:docPr id="5" name="矩形 1"/>
                <wp:cNvGraphicFramePr/>
                <a:graphic xmlns:a="http://schemas.openxmlformats.org/drawingml/2006/main">
                  <a:graphicData uri="http://schemas.microsoft.com/office/word/2010/wordprocessingShape">
                    <wps:wsp>
                      <wps:cNvSpPr/>
                      <wps:spPr>
                        <a:xfrm>
                          <a:off x="0" y="0"/>
                          <a:ext cx="4686300" cy="15849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F43673C"/>
                        </w:txbxContent>
                      </wps:txbx>
                      <wps:bodyPr upright="1"/>
                    </wps:wsp>
                  </a:graphicData>
                </a:graphic>
              </wp:anchor>
            </w:drawing>
          </mc:Choice>
          <mc:Fallback>
            <w:pict>
              <v:rect id="矩形 1" o:spid="_x0000_s1026" o:spt="1" style="position:absolute;left:0pt;margin-left:60.75pt;margin-top:8.4pt;height:124.8pt;width:369pt;z-index:251661312;mso-width-relative:page;mso-height-relative:page;" fillcolor="#FFFFFF" filled="t" stroked="t" coordsize="21600,21600" o:gfxdata="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rSmJzXAAAACgEAAA8AAAAAAAAAAQAgAAAAIgAA&#10;AGRycy9kb3ducmV2LnhtbFBLAQIUABQAAAAIAIdO4kA4b1frCQIAADgEAAAOAAAAAAAAAAEAIAAA&#10;ACYBAABkcnMvZTJvRG9jLnhtbFBLBQYAAAAABgAGAFkBAAChBQAAAAA=&#10;">
                <v:fill on="t" focussize="0,0"/>
                <v:stroke color="#000000" joinstyle="miter"/>
                <v:imagedata o:title=""/>
                <o:lock v:ext="edit" aspectratio="f"/>
                <v:textbox>
                  <w:txbxContent>
                    <w:p w14:paraId="5F43673C"/>
                  </w:txbxContent>
                </v:textbox>
              </v:rect>
            </w:pict>
          </mc:Fallback>
        </mc:AlternateContent>
      </w:r>
    </w:p>
    <w:p w14:paraId="415E0D52">
      <w:pPr>
        <w:spacing w:line="360" w:lineRule="auto"/>
        <w:ind w:firstLine="3944" w:firstLineChars="1700"/>
        <w:rPr>
          <w:rFonts w:hint="eastAsia" w:ascii="宋体" w:hAnsi="宋体" w:eastAsia="宋体" w:cs="宋体"/>
          <w:color w:val="auto"/>
          <w:spacing w:val="11"/>
          <w:szCs w:val="21"/>
          <w:highlight w:val="none"/>
        </w:rPr>
      </w:pPr>
    </w:p>
    <w:p w14:paraId="381ECFEB">
      <w:pPr>
        <w:spacing w:line="360" w:lineRule="auto"/>
        <w:ind w:firstLine="3944" w:firstLineChars="1700"/>
        <w:rPr>
          <w:rFonts w:hint="eastAsia" w:ascii="宋体" w:hAnsi="宋体" w:eastAsia="宋体" w:cs="宋体"/>
          <w:color w:val="auto"/>
          <w:spacing w:val="11"/>
          <w:szCs w:val="21"/>
          <w:highlight w:val="none"/>
        </w:rPr>
      </w:pPr>
    </w:p>
    <w:p w14:paraId="0E6B3436">
      <w:pPr>
        <w:spacing w:line="380" w:lineRule="exact"/>
        <w:ind w:firstLine="3944" w:firstLineChars="1700"/>
        <w:rPr>
          <w:rFonts w:hint="eastAsia" w:ascii="宋体" w:hAnsi="宋体" w:eastAsia="宋体" w:cs="宋体"/>
          <w:color w:val="auto"/>
          <w:spacing w:val="11"/>
          <w:szCs w:val="21"/>
          <w:highlight w:val="none"/>
        </w:rPr>
      </w:pPr>
    </w:p>
    <w:p w14:paraId="49D8F7BE">
      <w:pPr>
        <w:spacing w:line="380" w:lineRule="exact"/>
        <w:ind w:firstLine="3944" w:firstLineChars="1700"/>
        <w:rPr>
          <w:rFonts w:hint="eastAsia" w:ascii="宋体" w:hAnsi="宋体" w:eastAsia="宋体" w:cs="宋体"/>
          <w:color w:val="auto"/>
          <w:spacing w:val="11"/>
          <w:szCs w:val="21"/>
          <w:highlight w:val="none"/>
        </w:rPr>
      </w:pPr>
    </w:p>
    <w:p w14:paraId="7679F196">
      <w:pPr>
        <w:spacing w:line="380" w:lineRule="exact"/>
        <w:ind w:firstLine="3944" w:firstLineChars="1700"/>
        <w:rPr>
          <w:rFonts w:hint="eastAsia" w:ascii="宋体" w:hAnsi="宋体" w:eastAsia="宋体" w:cs="宋体"/>
          <w:color w:val="auto"/>
          <w:spacing w:val="11"/>
          <w:szCs w:val="21"/>
          <w:highlight w:val="none"/>
        </w:rPr>
      </w:pPr>
    </w:p>
    <w:p w14:paraId="4C0E8683">
      <w:pPr>
        <w:spacing w:line="380" w:lineRule="exact"/>
        <w:ind w:firstLine="3944" w:firstLineChars="1700"/>
        <w:rPr>
          <w:rFonts w:hint="eastAsia" w:ascii="宋体" w:hAnsi="宋体" w:eastAsia="宋体" w:cs="宋体"/>
          <w:color w:val="auto"/>
          <w:spacing w:val="11"/>
          <w:szCs w:val="21"/>
          <w:highlight w:val="none"/>
        </w:rPr>
      </w:pPr>
    </w:p>
    <w:p w14:paraId="59BBE13E">
      <w:pPr>
        <w:spacing w:line="380" w:lineRule="exact"/>
        <w:ind w:firstLine="3570" w:firstLineChars="17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 应  商 ：（盖单位章）</w:t>
      </w:r>
    </w:p>
    <w:p w14:paraId="71F8B355">
      <w:pPr>
        <w:spacing w:line="380" w:lineRule="exact"/>
        <w:ind w:firstLine="3570" w:firstLineChars="17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法定代表人：（签字或盖章）</w:t>
      </w:r>
    </w:p>
    <w:p w14:paraId="5C9000A0">
      <w:pPr>
        <w:spacing w:line="380" w:lineRule="exact"/>
        <w:ind w:firstLine="3570" w:firstLineChars="17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身份证号码：</w:t>
      </w:r>
    </w:p>
    <w:p w14:paraId="690F3975">
      <w:pPr>
        <w:spacing w:line="380" w:lineRule="exact"/>
        <w:ind w:firstLine="3570" w:firstLineChars="17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w:t>
      </w:r>
      <w:r>
        <w:rPr>
          <w:rFonts w:hint="eastAsia" w:ascii="宋体" w:hAnsi="宋体" w:eastAsia="宋体" w:cs="宋体"/>
          <w:color w:val="auto"/>
          <w:spacing w:val="11"/>
          <w:szCs w:val="21"/>
          <w:highlight w:val="none"/>
        </w:rPr>
        <w:t>签字或盖章</w:t>
      </w:r>
      <w:r>
        <w:rPr>
          <w:rFonts w:hint="eastAsia" w:ascii="宋体" w:hAnsi="宋体" w:eastAsia="宋体" w:cs="宋体"/>
          <w:color w:val="auto"/>
          <w:szCs w:val="21"/>
          <w:highlight w:val="none"/>
        </w:rPr>
        <w:t>）</w:t>
      </w:r>
    </w:p>
    <w:p w14:paraId="1ABC7C7A">
      <w:pPr>
        <w:spacing w:line="380" w:lineRule="exact"/>
        <w:ind w:firstLine="3570" w:firstLineChars="17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身份证号码：</w:t>
      </w:r>
    </w:p>
    <w:p w14:paraId="4DB7D020">
      <w:pPr>
        <w:spacing w:line="380" w:lineRule="exact"/>
        <w:ind w:firstLine="4830" w:firstLineChars="2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年月日</w:t>
      </w:r>
    </w:p>
    <w:p w14:paraId="559135A8">
      <w:pPr>
        <w:pStyle w:val="4"/>
        <w:jc w:val="center"/>
        <w:rPr>
          <w:rFonts w:hint="eastAsia" w:ascii="宋体" w:hAnsi="宋体" w:eastAsia="宋体" w:cs="宋体"/>
          <w:color w:val="auto"/>
          <w:spacing w:val="11"/>
          <w:sz w:val="21"/>
          <w:szCs w:val="21"/>
          <w:highlight w:val="none"/>
        </w:rPr>
      </w:pPr>
      <w:bookmarkStart w:id="68" w:name="_Toc4220_WPSOffice_Level1"/>
      <w:bookmarkStart w:id="69" w:name="_Toc7761_WPSOffice_Level1"/>
      <w:bookmarkStart w:id="70" w:name="_Toc3694_WPSOffice_Level1"/>
    </w:p>
    <w:p w14:paraId="7203B3BE">
      <w:pPr>
        <w:rPr>
          <w:rFonts w:hint="eastAsia" w:ascii="宋体" w:hAnsi="宋体" w:eastAsia="宋体" w:cs="宋体"/>
          <w:color w:val="auto"/>
          <w:spacing w:val="11"/>
          <w:szCs w:val="21"/>
          <w:highlight w:val="none"/>
        </w:rPr>
      </w:pPr>
    </w:p>
    <w:p w14:paraId="4C1045D1">
      <w:pPr>
        <w:pStyle w:val="54"/>
        <w:ind w:firstLine="232"/>
        <w:rPr>
          <w:rFonts w:hint="eastAsia" w:ascii="宋体" w:hAnsi="宋体" w:eastAsia="宋体" w:cs="宋体"/>
          <w:color w:val="auto"/>
          <w:spacing w:val="11"/>
          <w:szCs w:val="21"/>
          <w:highlight w:val="none"/>
        </w:rPr>
      </w:pPr>
    </w:p>
    <w:p w14:paraId="43AA5E3A">
      <w:pPr>
        <w:pStyle w:val="54"/>
        <w:ind w:firstLine="232"/>
        <w:rPr>
          <w:rFonts w:hint="eastAsia" w:ascii="宋体" w:hAnsi="宋体" w:eastAsia="宋体" w:cs="宋体"/>
          <w:color w:val="auto"/>
          <w:spacing w:val="11"/>
          <w:szCs w:val="21"/>
          <w:highlight w:val="none"/>
        </w:rPr>
      </w:pPr>
    </w:p>
    <w:p w14:paraId="6E333822">
      <w:pPr>
        <w:snapToGrid w:val="0"/>
        <w:spacing w:line="360" w:lineRule="auto"/>
        <w:jc w:val="both"/>
        <w:rPr>
          <w:rFonts w:hint="eastAsia" w:ascii="宋体" w:hAnsi="宋体" w:eastAsia="宋体" w:cs="宋体"/>
          <w:color w:val="auto"/>
          <w:spacing w:val="11"/>
          <w:szCs w:val="21"/>
          <w:highlight w:val="none"/>
        </w:rPr>
      </w:pPr>
    </w:p>
    <w:p w14:paraId="5BF177D5">
      <w:pPr>
        <w:snapToGrid w:val="0"/>
        <w:spacing w:line="360" w:lineRule="auto"/>
        <w:jc w:val="center"/>
        <w:rPr>
          <w:rFonts w:hint="eastAsia" w:ascii="宋体" w:hAnsi="宋体" w:eastAsia="宋体" w:cs="宋体"/>
          <w:color w:val="auto"/>
          <w:spacing w:val="11"/>
          <w:szCs w:val="21"/>
          <w:highlight w:val="none"/>
        </w:rPr>
      </w:pPr>
    </w:p>
    <w:p w14:paraId="564AA04D">
      <w:pPr>
        <w:snapToGrid w:val="0"/>
        <w:spacing w:line="360" w:lineRule="auto"/>
        <w:jc w:val="center"/>
        <w:rPr>
          <w:rFonts w:hint="eastAsia" w:ascii="宋体" w:hAnsi="宋体" w:eastAsia="宋体" w:cs="宋体"/>
          <w:color w:val="auto"/>
          <w:spacing w:val="11"/>
          <w:szCs w:val="21"/>
          <w:highlight w:val="none"/>
        </w:rPr>
      </w:pPr>
    </w:p>
    <w:p w14:paraId="5EB93AC9">
      <w:pPr>
        <w:pStyle w:val="4"/>
        <w:rPr>
          <w:rFonts w:hint="eastAsia" w:ascii="宋体" w:hAnsi="宋体" w:eastAsia="宋体" w:cs="宋体"/>
          <w:b/>
          <w:bCs w:val="0"/>
          <w:color w:val="auto"/>
          <w:spacing w:val="11"/>
          <w:kern w:val="2"/>
          <w:sz w:val="21"/>
          <w:szCs w:val="21"/>
          <w:highlight w:val="none"/>
          <w:lang w:val="en-US" w:eastAsia="zh-CN" w:bidi="ar-SA"/>
        </w:rPr>
      </w:pPr>
      <w:r>
        <w:rPr>
          <w:rFonts w:hint="eastAsia" w:ascii="宋体" w:hAnsi="宋体" w:eastAsia="宋体" w:cs="宋体"/>
          <w:color w:val="auto"/>
          <w:spacing w:val="11"/>
          <w:sz w:val="21"/>
          <w:szCs w:val="21"/>
          <w:highlight w:val="none"/>
        </w:rPr>
        <w:t>3.</w:t>
      </w:r>
      <w:r>
        <w:rPr>
          <w:rFonts w:hint="eastAsia" w:ascii="宋体" w:hAnsi="宋体" w:eastAsia="宋体" w:cs="宋体"/>
          <w:b/>
          <w:bCs w:val="0"/>
          <w:color w:val="auto"/>
          <w:spacing w:val="11"/>
          <w:kern w:val="2"/>
          <w:sz w:val="21"/>
          <w:szCs w:val="21"/>
          <w:highlight w:val="none"/>
          <w:lang w:val="en-US" w:eastAsia="zh-CN" w:bidi="ar-SA"/>
        </w:rPr>
        <w:t>符合参加政府采购活动应当具备条件的承诺函</w:t>
      </w:r>
    </w:p>
    <w:p w14:paraId="7220D797">
      <w:pPr>
        <w:snapToGrid w:val="0"/>
        <w:spacing w:line="360" w:lineRule="auto"/>
        <w:jc w:val="center"/>
        <w:rPr>
          <w:rFonts w:hint="eastAsia" w:ascii="宋体" w:hAnsi="宋体" w:eastAsia="宋体" w:cs="宋体"/>
          <w:b w:val="0"/>
          <w:bCs w:val="0"/>
          <w:color w:val="auto"/>
          <w:spacing w:val="11"/>
          <w:kern w:val="2"/>
          <w:sz w:val="21"/>
          <w:szCs w:val="21"/>
          <w:highlight w:val="none"/>
          <w:lang w:val="en-US" w:eastAsia="zh-CN" w:bidi="ar-SA"/>
        </w:rPr>
      </w:pPr>
      <w:r>
        <w:rPr>
          <w:rFonts w:hint="eastAsia" w:ascii="宋体" w:hAnsi="宋体" w:eastAsia="宋体" w:cs="宋体"/>
          <w:b w:val="0"/>
          <w:bCs w:val="0"/>
          <w:color w:val="auto"/>
          <w:spacing w:val="11"/>
          <w:kern w:val="2"/>
          <w:sz w:val="21"/>
          <w:szCs w:val="21"/>
          <w:highlight w:val="none"/>
          <w:lang w:val="en-US" w:eastAsia="zh-CN" w:bidi="ar-SA"/>
        </w:rPr>
        <w:t>符合参加政府采购活动应当具备条件的承诺函</w:t>
      </w:r>
    </w:p>
    <w:p w14:paraId="5D77E3A1">
      <w:pPr>
        <w:snapToGrid w:val="0"/>
        <w:spacing w:line="360" w:lineRule="auto"/>
        <w:jc w:val="left"/>
        <w:rPr>
          <w:rFonts w:hint="eastAsia" w:ascii="宋体" w:hAnsi="宋体" w:eastAsia="宋体" w:cs="宋体"/>
          <w:b w:val="0"/>
          <w:bCs w:val="0"/>
          <w:color w:val="auto"/>
          <w:spacing w:val="11"/>
          <w:kern w:val="2"/>
          <w:sz w:val="21"/>
          <w:szCs w:val="21"/>
          <w:highlight w:val="none"/>
          <w:lang w:val="en-US" w:eastAsia="zh-CN" w:bidi="ar-SA"/>
        </w:rPr>
      </w:pPr>
      <w:r>
        <w:rPr>
          <w:rFonts w:hint="eastAsia" w:ascii="宋体" w:hAnsi="宋体" w:eastAsia="宋体" w:cs="宋体"/>
          <w:b w:val="0"/>
          <w:bCs w:val="0"/>
          <w:color w:val="auto"/>
          <w:spacing w:val="11"/>
          <w:kern w:val="2"/>
          <w:sz w:val="21"/>
          <w:szCs w:val="21"/>
          <w:highlight w:val="none"/>
          <w:lang w:val="en-US" w:eastAsia="zh-CN" w:bidi="ar-SA"/>
        </w:rPr>
        <w:t>（采购单位、招标代理机构）：</w:t>
      </w:r>
    </w:p>
    <w:p w14:paraId="50F6BE85">
      <w:pPr>
        <w:snapToGrid w:val="0"/>
        <w:spacing w:line="360" w:lineRule="auto"/>
        <w:jc w:val="left"/>
        <w:rPr>
          <w:rFonts w:hint="eastAsia" w:ascii="宋体" w:hAnsi="宋体" w:eastAsia="宋体" w:cs="宋体"/>
          <w:b w:val="0"/>
          <w:bCs w:val="0"/>
          <w:color w:val="auto"/>
          <w:spacing w:val="11"/>
          <w:kern w:val="2"/>
          <w:sz w:val="21"/>
          <w:szCs w:val="21"/>
          <w:highlight w:val="none"/>
          <w:lang w:val="en-US" w:eastAsia="zh-CN" w:bidi="ar-SA"/>
        </w:rPr>
      </w:pPr>
      <w:r>
        <w:rPr>
          <w:rFonts w:hint="eastAsia" w:ascii="宋体" w:hAnsi="宋体" w:eastAsia="宋体" w:cs="宋体"/>
          <w:b w:val="0"/>
          <w:bCs w:val="0"/>
          <w:color w:val="auto"/>
          <w:spacing w:val="11"/>
          <w:kern w:val="2"/>
          <w:sz w:val="21"/>
          <w:szCs w:val="21"/>
          <w:highlight w:val="none"/>
          <w:lang w:val="en-US" w:eastAsia="zh-CN" w:bidi="ar-SA"/>
        </w:rPr>
        <w:t>我方参与（项目名称）【项目编号：】政府采购活动，郑重承诺：</w:t>
      </w:r>
    </w:p>
    <w:p w14:paraId="57CD529A">
      <w:pPr>
        <w:snapToGrid w:val="0"/>
        <w:spacing w:line="360" w:lineRule="auto"/>
        <w:jc w:val="left"/>
        <w:rPr>
          <w:rFonts w:hint="eastAsia" w:ascii="宋体" w:hAnsi="宋体" w:eastAsia="宋体" w:cs="宋体"/>
          <w:b w:val="0"/>
          <w:bCs w:val="0"/>
          <w:color w:val="auto"/>
          <w:spacing w:val="11"/>
          <w:kern w:val="2"/>
          <w:sz w:val="21"/>
          <w:szCs w:val="21"/>
          <w:highlight w:val="none"/>
          <w:lang w:val="en-US" w:eastAsia="zh-CN" w:bidi="ar-SA"/>
        </w:rPr>
      </w:pPr>
      <w:r>
        <w:rPr>
          <w:rFonts w:hint="eastAsia" w:ascii="宋体" w:hAnsi="宋体" w:eastAsia="宋体" w:cs="宋体"/>
          <w:b w:val="0"/>
          <w:bCs w:val="0"/>
          <w:color w:val="auto"/>
          <w:spacing w:val="11"/>
          <w:kern w:val="2"/>
          <w:sz w:val="21"/>
          <w:szCs w:val="21"/>
          <w:highlight w:val="none"/>
          <w:lang w:val="en-US" w:eastAsia="zh-CN" w:bidi="ar-SA"/>
        </w:rPr>
        <w:t>（一）具备《中华人民共和国政府采购法》第二十二条第一款规定的条件：</w:t>
      </w:r>
    </w:p>
    <w:p w14:paraId="24454916">
      <w:pPr>
        <w:snapToGrid w:val="0"/>
        <w:spacing w:line="360" w:lineRule="auto"/>
        <w:jc w:val="left"/>
        <w:rPr>
          <w:rFonts w:hint="eastAsia" w:ascii="宋体" w:hAnsi="宋体" w:eastAsia="宋体" w:cs="宋体"/>
          <w:b w:val="0"/>
          <w:bCs w:val="0"/>
          <w:color w:val="auto"/>
          <w:spacing w:val="11"/>
          <w:kern w:val="2"/>
          <w:sz w:val="21"/>
          <w:szCs w:val="21"/>
          <w:highlight w:val="none"/>
          <w:lang w:val="en-US" w:eastAsia="zh-CN" w:bidi="ar-SA"/>
        </w:rPr>
      </w:pPr>
      <w:r>
        <w:rPr>
          <w:rFonts w:hint="eastAsia" w:ascii="宋体" w:hAnsi="宋体" w:eastAsia="宋体" w:cs="宋体"/>
          <w:b w:val="0"/>
          <w:bCs w:val="0"/>
          <w:color w:val="auto"/>
          <w:spacing w:val="11"/>
          <w:kern w:val="2"/>
          <w:sz w:val="21"/>
          <w:szCs w:val="21"/>
          <w:highlight w:val="none"/>
          <w:lang w:val="en-US" w:eastAsia="zh-CN" w:bidi="ar-SA"/>
        </w:rPr>
        <w:t>1、具有独立承担民事责任的能力；</w:t>
      </w:r>
    </w:p>
    <w:p w14:paraId="05E51437">
      <w:pPr>
        <w:snapToGrid w:val="0"/>
        <w:spacing w:line="360" w:lineRule="auto"/>
        <w:jc w:val="left"/>
        <w:rPr>
          <w:rFonts w:hint="eastAsia" w:ascii="宋体" w:hAnsi="宋体" w:eastAsia="宋体" w:cs="宋体"/>
          <w:b w:val="0"/>
          <w:bCs w:val="0"/>
          <w:color w:val="auto"/>
          <w:spacing w:val="11"/>
          <w:kern w:val="2"/>
          <w:sz w:val="21"/>
          <w:szCs w:val="21"/>
          <w:highlight w:val="none"/>
          <w:lang w:val="en-US" w:eastAsia="zh-CN" w:bidi="ar-SA"/>
        </w:rPr>
      </w:pPr>
      <w:r>
        <w:rPr>
          <w:rFonts w:hint="eastAsia" w:ascii="宋体" w:hAnsi="宋体" w:eastAsia="宋体" w:cs="宋体"/>
          <w:b w:val="0"/>
          <w:bCs w:val="0"/>
          <w:color w:val="auto"/>
          <w:spacing w:val="11"/>
          <w:kern w:val="2"/>
          <w:sz w:val="21"/>
          <w:szCs w:val="21"/>
          <w:highlight w:val="none"/>
          <w:lang w:val="en-US" w:eastAsia="zh-CN" w:bidi="ar-SA"/>
        </w:rPr>
        <w:t xml:space="preserve">2、具有良好的商业信誉和健全的财务会计制度； </w:t>
      </w:r>
    </w:p>
    <w:p w14:paraId="17B73766">
      <w:pPr>
        <w:snapToGrid w:val="0"/>
        <w:spacing w:line="360" w:lineRule="auto"/>
        <w:jc w:val="left"/>
        <w:rPr>
          <w:rFonts w:hint="eastAsia" w:ascii="宋体" w:hAnsi="宋体" w:eastAsia="宋体" w:cs="宋体"/>
          <w:b w:val="0"/>
          <w:bCs w:val="0"/>
          <w:color w:val="auto"/>
          <w:spacing w:val="11"/>
          <w:kern w:val="2"/>
          <w:sz w:val="21"/>
          <w:szCs w:val="21"/>
          <w:highlight w:val="none"/>
          <w:lang w:val="en-US" w:eastAsia="zh-CN" w:bidi="ar-SA"/>
        </w:rPr>
      </w:pPr>
      <w:r>
        <w:rPr>
          <w:rFonts w:hint="eastAsia" w:ascii="宋体" w:hAnsi="宋体" w:eastAsia="宋体" w:cs="宋体"/>
          <w:b w:val="0"/>
          <w:bCs w:val="0"/>
          <w:color w:val="auto"/>
          <w:spacing w:val="11"/>
          <w:kern w:val="2"/>
          <w:sz w:val="21"/>
          <w:szCs w:val="21"/>
          <w:highlight w:val="none"/>
          <w:lang w:val="en-US" w:eastAsia="zh-CN" w:bidi="ar-SA"/>
        </w:rPr>
        <w:t>3、具有履行合同所必需的设备和专业技术能力；</w:t>
      </w:r>
    </w:p>
    <w:p w14:paraId="7323CBB7">
      <w:pPr>
        <w:snapToGrid w:val="0"/>
        <w:spacing w:line="360" w:lineRule="auto"/>
        <w:jc w:val="left"/>
        <w:rPr>
          <w:rFonts w:hint="eastAsia" w:ascii="宋体" w:hAnsi="宋体" w:eastAsia="宋体" w:cs="宋体"/>
          <w:b w:val="0"/>
          <w:bCs w:val="0"/>
          <w:color w:val="auto"/>
          <w:spacing w:val="11"/>
          <w:kern w:val="2"/>
          <w:sz w:val="21"/>
          <w:szCs w:val="21"/>
          <w:highlight w:val="none"/>
          <w:lang w:val="en-US" w:eastAsia="zh-CN" w:bidi="ar-SA"/>
        </w:rPr>
      </w:pPr>
      <w:r>
        <w:rPr>
          <w:rFonts w:hint="eastAsia" w:ascii="宋体" w:hAnsi="宋体" w:eastAsia="宋体" w:cs="宋体"/>
          <w:b w:val="0"/>
          <w:bCs w:val="0"/>
          <w:color w:val="auto"/>
          <w:spacing w:val="11"/>
          <w:kern w:val="2"/>
          <w:sz w:val="21"/>
          <w:szCs w:val="21"/>
          <w:highlight w:val="none"/>
          <w:lang w:val="en-US" w:eastAsia="zh-CN" w:bidi="ar-SA"/>
        </w:rPr>
        <w:t>4、有依法缴纳税收和社会保障资金的良好记录；</w:t>
      </w:r>
    </w:p>
    <w:p w14:paraId="3507A5E9">
      <w:pPr>
        <w:snapToGrid w:val="0"/>
        <w:spacing w:line="360" w:lineRule="auto"/>
        <w:jc w:val="left"/>
        <w:rPr>
          <w:rFonts w:hint="eastAsia" w:ascii="宋体" w:hAnsi="宋体" w:eastAsia="宋体" w:cs="宋体"/>
          <w:b w:val="0"/>
          <w:bCs w:val="0"/>
          <w:color w:val="auto"/>
          <w:spacing w:val="11"/>
          <w:kern w:val="2"/>
          <w:sz w:val="21"/>
          <w:szCs w:val="21"/>
          <w:highlight w:val="none"/>
          <w:lang w:val="en-US" w:eastAsia="zh-CN" w:bidi="ar-SA"/>
        </w:rPr>
      </w:pPr>
      <w:r>
        <w:rPr>
          <w:rFonts w:hint="eastAsia" w:ascii="宋体" w:hAnsi="宋体" w:eastAsia="宋体" w:cs="宋体"/>
          <w:b w:val="0"/>
          <w:bCs w:val="0"/>
          <w:color w:val="auto"/>
          <w:spacing w:val="11"/>
          <w:kern w:val="2"/>
          <w:sz w:val="21"/>
          <w:szCs w:val="21"/>
          <w:highlight w:val="none"/>
          <w:lang w:val="en-US" w:eastAsia="zh-CN" w:bidi="ar-SA"/>
        </w:rPr>
        <w:t>5、参加政府采购活动前三年内，在经营活动中没有重大违法记录；</w:t>
      </w:r>
    </w:p>
    <w:p w14:paraId="4E186F1F">
      <w:pPr>
        <w:snapToGrid w:val="0"/>
        <w:spacing w:line="360" w:lineRule="auto"/>
        <w:jc w:val="left"/>
        <w:rPr>
          <w:rFonts w:hint="eastAsia" w:ascii="宋体" w:hAnsi="宋体" w:eastAsia="宋体" w:cs="宋体"/>
          <w:b w:val="0"/>
          <w:bCs w:val="0"/>
          <w:color w:val="auto"/>
          <w:spacing w:val="11"/>
          <w:kern w:val="2"/>
          <w:sz w:val="21"/>
          <w:szCs w:val="21"/>
          <w:highlight w:val="none"/>
          <w:lang w:val="en-US" w:eastAsia="zh-CN" w:bidi="ar-SA"/>
        </w:rPr>
      </w:pPr>
      <w:r>
        <w:rPr>
          <w:rFonts w:hint="eastAsia" w:ascii="宋体" w:hAnsi="宋体" w:eastAsia="宋体" w:cs="宋体"/>
          <w:b w:val="0"/>
          <w:bCs w:val="0"/>
          <w:color w:val="auto"/>
          <w:spacing w:val="11"/>
          <w:kern w:val="2"/>
          <w:sz w:val="21"/>
          <w:szCs w:val="21"/>
          <w:highlight w:val="none"/>
          <w:lang w:val="en-US" w:eastAsia="zh-CN" w:bidi="ar-SA"/>
        </w:rPr>
        <w:t>6、具有法律、行政法规规定的其他条件。</w:t>
      </w:r>
    </w:p>
    <w:p w14:paraId="2F0FF06C">
      <w:pPr>
        <w:snapToGrid w:val="0"/>
        <w:spacing w:line="360" w:lineRule="auto"/>
        <w:jc w:val="left"/>
        <w:rPr>
          <w:rFonts w:hint="eastAsia" w:ascii="宋体" w:hAnsi="宋体" w:eastAsia="宋体" w:cs="宋体"/>
          <w:b w:val="0"/>
          <w:bCs w:val="0"/>
          <w:color w:val="auto"/>
          <w:spacing w:val="11"/>
          <w:kern w:val="2"/>
          <w:sz w:val="21"/>
          <w:szCs w:val="21"/>
          <w:highlight w:val="none"/>
          <w:lang w:val="en-US" w:eastAsia="zh-CN" w:bidi="ar-SA"/>
        </w:rPr>
      </w:pPr>
      <w:r>
        <w:rPr>
          <w:rFonts w:hint="eastAsia" w:ascii="宋体" w:hAnsi="宋体" w:eastAsia="宋体" w:cs="宋体"/>
          <w:b w:val="0"/>
          <w:bCs w:val="0"/>
          <w:color w:val="auto"/>
          <w:spacing w:val="11"/>
          <w:kern w:val="2"/>
          <w:sz w:val="21"/>
          <w:szCs w:val="21"/>
          <w:highlight w:val="none"/>
          <w:lang w:val="en-US" w:eastAsia="zh-CN" w:bidi="ar-SA"/>
        </w:rPr>
        <w:t>（二）未被信用中国（www.creditchina.gov.cn)、中国政府采购网（www.ccgp.gov.cn）列入失信被执行人、重大税收违法失信主体、政府采购严重违法失信行为记录名单。</w:t>
      </w:r>
    </w:p>
    <w:p w14:paraId="347D387C">
      <w:pPr>
        <w:snapToGrid w:val="0"/>
        <w:spacing w:line="360" w:lineRule="auto"/>
        <w:jc w:val="left"/>
        <w:rPr>
          <w:rFonts w:hint="eastAsia" w:ascii="宋体" w:hAnsi="宋体" w:eastAsia="宋体" w:cs="宋体"/>
          <w:b w:val="0"/>
          <w:bCs w:val="0"/>
          <w:color w:val="auto"/>
          <w:spacing w:val="11"/>
          <w:kern w:val="2"/>
          <w:sz w:val="21"/>
          <w:szCs w:val="21"/>
          <w:highlight w:val="none"/>
          <w:lang w:val="en-US" w:eastAsia="zh-CN" w:bidi="ar-SA"/>
        </w:rPr>
      </w:pPr>
      <w:r>
        <w:rPr>
          <w:rFonts w:hint="eastAsia" w:ascii="宋体" w:hAnsi="宋体" w:eastAsia="宋体" w:cs="宋体"/>
          <w:b w:val="0"/>
          <w:bCs w:val="0"/>
          <w:color w:val="auto"/>
          <w:spacing w:val="11"/>
          <w:kern w:val="2"/>
          <w:sz w:val="21"/>
          <w:szCs w:val="21"/>
          <w:highlight w:val="none"/>
          <w:lang w:val="en-US" w:eastAsia="zh-CN" w:bidi="ar-SA"/>
        </w:rPr>
        <w:t>（三）不存在以下情况：</w:t>
      </w:r>
    </w:p>
    <w:p w14:paraId="4D1E14EC">
      <w:pPr>
        <w:snapToGrid w:val="0"/>
        <w:spacing w:line="360" w:lineRule="auto"/>
        <w:jc w:val="left"/>
        <w:rPr>
          <w:rFonts w:hint="eastAsia" w:ascii="宋体" w:hAnsi="宋体" w:eastAsia="宋体" w:cs="宋体"/>
          <w:b w:val="0"/>
          <w:bCs w:val="0"/>
          <w:color w:val="auto"/>
          <w:spacing w:val="11"/>
          <w:kern w:val="2"/>
          <w:sz w:val="21"/>
          <w:szCs w:val="21"/>
          <w:highlight w:val="none"/>
          <w:lang w:val="en-US" w:eastAsia="zh-CN" w:bidi="ar-SA"/>
        </w:rPr>
      </w:pPr>
      <w:r>
        <w:rPr>
          <w:rFonts w:hint="eastAsia" w:ascii="宋体" w:hAnsi="宋体" w:eastAsia="宋体" w:cs="宋体"/>
          <w:b w:val="0"/>
          <w:bCs w:val="0"/>
          <w:color w:val="auto"/>
          <w:spacing w:val="11"/>
          <w:kern w:val="2"/>
          <w:sz w:val="21"/>
          <w:szCs w:val="21"/>
          <w:highlight w:val="none"/>
          <w:lang w:val="en-US" w:eastAsia="zh-CN" w:bidi="ar-SA"/>
        </w:rPr>
        <w:t>1、单位负责人为同一人或者存在直接控股、管理关系的不同供应商参加同一合同项下的政府采购活动的；</w:t>
      </w:r>
    </w:p>
    <w:p w14:paraId="14316B63">
      <w:pPr>
        <w:snapToGrid w:val="0"/>
        <w:spacing w:line="360" w:lineRule="auto"/>
        <w:jc w:val="left"/>
        <w:rPr>
          <w:rFonts w:hint="eastAsia" w:ascii="宋体" w:hAnsi="宋体" w:eastAsia="宋体" w:cs="宋体"/>
          <w:b w:val="0"/>
          <w:bCs w:val="0"/>
          <w:color w:val="auto"/>
          <w:spacing w:val="11"/>
          <w:kern w:val="2"/>
          <w:sz w:val="21"/>
          <w:szCs w:val="21"/>
          <w:highlight w:val="none"/>
          <w:lang w:val="en-US" w:eastAsia="zh-CN" w:bidi="ar-SA"/>
        </w:rPr>
      </w:pPr>
      <w:r>
        <w:rPr>
          <w:rFonts w:hint="eastAsia" w:ascii="宋体" w:hAnsi="宋体" w:eastAsia="宋体" w:cs="宋体"/>
          <w:b w:val="0"/>
          <w:bCs w:val="0"/>
          <w:color w:val="auto"/>
          <w:spacing w:val="11"/>
          <w:kern w:val="2"/>
          <w:sz w:val="21"/>
          <w:szCs w:val="21"/>
          <w:highlight w:val="none"/>
          <w:lang w:val="en-US" w:eastAsia="zh-CN" w:bidi="ar-SA"/>
        </w:rPr>
        <w:t>2、为采购项目提供整体设计、规范编制或者项目管理、监理、检测等服务后再参加该采购项目的其他采购活动的。</w:t>
      </w:r>
    </w:p>
    <w:p w14:paraId="7626ABC7">
      <w:pPr>
        <w:snapToGrid w:val="0"/>
        <w:spacing w:before="156" w:beforeLines="50"/>
        <w:rPr>
          <w:rFonts w:hint="eastAsia" w:ascii="宋体" w:hAnsi="宋体" w:eastAsia="宋体" w:cs="宋体"/>
          <w:color w:val="auto"/>
          <w:spacing w:val="11"/>
          <w:szCs w:val="21"/>
          <w:highlight w:val="none"/>
          <w:u w:val="single"/>
        </w:rPr>
      </w:pPr>
      <w:r>
        <w:rPr>
          <w:rFonts w:hint="eastAsia" w:ascii="宋体" w:hAnsi="宋体" w:eastAsia="宋体" w:cs="宋体"/>
          <w:color w:val="auto"/>
          <w:spacing w:val="11"/>
          <w:szCs w:val="21"/>
          <w:highlight w:val="none"/>
        </w:rPr>
        <w:t>法定代表人或授权代表（签字或盖章）：</w:t>
      </w:r>
      <w:r>
        <w:rPr>
          <w:rFonts w:hint="eastAsia" w:ascii="宋体" w:hAnsi="宋体" w:eastAsia="宋体" w:cs="宋体"/>
          <w:color w:val="auto"/>
          <w:spacing w:val="11"/>
          <w:szCs w:val="21"/>
          <w:highlight w:val="none"/>
          <w:u w:val="single"/>
        </w:rPr>
        <w:t xml:space="preserve">             </w:t>
      </w:r>
    </w:p>
    <w:p w14:paraId="6DA63898">
      <w:pPr>
        <w:snapToGrid w:val="0"/>
        <w:spacing w:before="156" w:beforeLines="5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供应商公章：</w:t>
      </w:r>
      <w:r>
        <w:rPr>
          <w:rFonts w:hint="eastAsia" w:ascii="宋体" w:hAnsi="宋体" w:eastAsia="宋体" w:cs="宋体"/>
          <w:color w:val="auto"/>
          <w:spacing w:val="11"/>
          <w:szCs w:val="21"/>
          <w:highlight w:val="none"/>
          <w:u w:val="single"/>
        </w:rPr>
        <w:t xml:space="preserve">               </w:t>
      </w:r>
      <w:r>
        <w:rPr>
          <w:rFonts w:hint="eastAsia" w:ascii="宋体" w:hAnsi="宋体" w:eastAsia="宋体" w:cs="宋体"/>
          <w:color w:val="auto"/>
          <w:spacing w:val="11"/>
          <w:szCs w:val="21"/>
          <w:highlight w:val="none"/>
        </w:rPr>
        <w:t xml:space="preserve">                      </w:t>
      </w:r>
    </w:p>
    <w:p w14:paraId="21287727">
      <w:pPr>
        <w:snapToGrid w:val="0"/>
        <w:spacing w:before="156" w:beforeLines="50" w:after="50"/>
        <w:ind w:firstLine="6032" w:firstLineChars="2600"/>
        <w:rPr>
          <w:rFonts w:hint="eastAsia" w:ascii="宋体" w:hAnsi="宋体" w:eastAsia="宋体" w:cs="宋体"/>
          <w:color w:val="auto"/>
          <w:spacing w:val="11"/>
          <w:szCs w:val="21"/>
          <w:highlight w:val="none"/>
        </w:rPr>
      </w:pPr>
    </w:p>
    <w:p w14:paraId="195353A2">
      <w:pPr>
        <w:snapToGrid w:val="0"/>
        <w:spacing w:before="156" w:beforeLines="50" w:after="50"/>
        <w:ind w:firstLine="6032" w:firstLineChars="26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年    月    日</w:t>
      </w:r>
    </w:p>
    <w:p w14:paraId="00066D47">
      <w:pPr>
        <w:snapToGrid w:val="0"/>
        <w:spacing w:line="360" w:lineRule="auto"/>
        <w:jc w:val="center"/>
        <w:rPr>
          <w:rFonts w:hint="eastAsia" w:ascii="宋体" w:hAnsi="宋体" w:eastAsia="宋体" w:cs="宋体"/>
          <w:b/>
          <w:bCs/>
          <w:color w:val="auto"/>
          <w:spacing w:val="11"/>
          <w:kern w:val="2"/>
          <w:sz w:val="32"/>
          <w:szCs w:val="32"/>
          <w:highlight w:val="none"/>
          <w:lang w:val="en-US" w:eastAsia="zh-CN" w:bidi="ar-SA"/>
        </w:rPr>
      </w:pPr>
    </w:p>
    <w:p w14:paraId="66BBF04A">
      <w:pPr>
        <w:snapToGrid w:val="0"/>
        <w:spacing w:before="50" w:after="120" w:afterLines="50"/>
        <w:jc w:val="center"/>
        <w:rPr>
          <w:rFonts w:hint="eastAsia" w:ascii="宋体" w:hAnsi="宋体" w:eastAsia="宋体" w:cs="宋体"/>
          <w:b/>
          <w:color w:val="auto"/>
          <w:spacing w:val="11"/>
          <w:szCs w:val="21"/>
          <w:highlight w:val="none"/>
        </w:rPr>
      </w:pPr>
    </w:p>
    <w:p w14:paraId="19327486">
      <w:pPr>
        <w:snapToGrid w:val="0"/>
        <w:spacing w:before="50" w:after="120" w:afterLines="50"/>
        <w:jc w:val="center"/>
        <w:rPr>
          <w:rFonts w:hint="eastAsia" w:ascii="宋体" w:hAnsi="宋体" w:eastAsia="宋体" w:cs="宋体"/>
          <w:b/>
          <w:color w:val="auto"/>
          <w:spacing w:val="11"/>
          <w:szCs w:val="21"/>
          <w:highlight w:val="none"/>
        </w:rPr>
      </w:pPr>
    </w:p>
    <w:p w14:paraId="4094E7CA">
      <w:pPr>
        <w:snapToGrid w:val="0"/>
        <w:spacing w:before="50" w:after="120" w:afterLines="50"/>
        <w:jc w:val="center"/>
        <w:rPr>
          <w:rFonts w:hint="eastAsia" w:ascii="宋体" w:hAnsi="宋体" w:eastAsia="宋体" w:cs="宋体"/>
          <w:b/>
          <w:color w:val="auto"/>
          <w:spacing w:val="11"/>
          <w:szCs w:val="21"/>
          <w:highlight w:val="none"/>
        </w:rPr>
      </w:pPr>
    </w:p>
    <w:p w14:paraId="57B897DD">
      <w:pPr>
        <w:snapToGrid w:val="0"/>
        <w:spacing w:before="50" w:after="120" w:afterLines="50"/>
        <w:jc w:val="center"/>
        <w:rPr>
          <w:rFonts w:hint="eastAsia" w:ascii="宋体" w:hAnsi="宋体" w:eastAsia="宋体" w:cs="宋体"/>
          <w:b/>
          <w:color w:val="auto"/>
          <w:spacing w:val="11"/>
          <w:szCs w:val="21"/>
          <w:highlight w:val="none"/>
        </w:rPr>
      </w:pPr>
    </w:p>
    <w:p w14:paraId="4215C860">
      <w:pPr>
        <w:snapToGrid w:val="0"/>
        <w:spacing w:before="50" w:after="120" w:afterLines="50"/>
        <w:jc w:val="both"/>
        <w:rPr>
          <w:rFonts w:hint="eastAsia" w:ascii="宋体" w:hAnsi="宋体" w:eastAsia="宋体" w:cs="宋体"/>
          <w:b/>
          <w:color w:val="auto"/>
          <w:spacing w:val="11"/>
          <w:szCs w:val="21"/>
          <w:highlight w:val="none"/>
        </w:rPr>
      </w:pPr>
    </w:p>
    <w:p w14:paraId="5CA23E5A">
      <w:pPr>
        <w:snapToGrid w:val="0"/>
        <w:spacing w:before="50" w:after="120" w:afterLines="50"/>
        <w:jc w:val="both"/>
        <w:rPr>
          <w:rFonts w:hint="eastAsia" w:ascii="宋体" w:hAnsi="宋体" w:eastAsia="宋体" w:cs="宋体"/>
          <w:b/>
          <w:color w:val="auto"/>
          <w:spacing w:val="11"/>
          <w:szCs w:val="21"/>
          <w:highlight w:val="none"/>
        </w:rPr>
      </w:pPr>
    </w:p>
    <w:p w14:paraId="2FC844CA">
      <w:pPr>
        <w:snapToGrid w:val="0"/>
        <w:spacing w:before="50" w:after="120" w:afterLines="50"/>
        <w:jc w:val="center"/>
        <w:rPr>
          <w:rFonts w:hint="eastAsia" w:ascii="宋体" w:hAnsi="宋体" w:eastAsia="宋体" w:cs="宋体"/>
          <w:b/>
          <w:color w:val="auto"/>
          <w:spacing w:val="11"/>
          <w:szCs w:val="21"/>
          <w:highlight w:val="none"/>
        </w:rPr>
      </w:pPr>
    </w:p>
    <w:p w14:paraId="4D6A88BC">
      <w:pPr>
        <w:snapToGrid w:val="0"/>
        <w:spacing w:before="50" w:after="120" w:afterLines="50"/>
        <w:jc w:val="center"/>
        <w:rPr>
          <w:rFonts w:hint="eastAsia" w:ascii="宋体" w:hAnsi="宋体" w:eastAsia="宋体" w:cs="宋体"/>
          <w:bCs/>
          <w:color w:val="auto"/>
          <w:spacing w:val="11"/>
          <w:sz w:val="21"/>
          <w:szCs w:val="21"/>
          <w:highlight w:val="none"/>
        </w:rPr>
      </w:pPr>
      <w:r>
        <w:rPr>
          <w:rFonts w:hint="eastAsia" w:ascii="宋体" w:hAnsi="宋体" w:eastAsia="宋体" w:cs="宋体"/>
          <w:b/>
          <w:color w:val="auto"/>
          <w:spacing w:val="11"/>
          <w:szCs w:val="21"/>
          <w:highlight w:val="none"/>
        </w:rPr>
        <w:t>4.中小企业声明函</w:t>
      </w:r>
      <w:r>
        <w:rPr>
          <w:rFonts w:hint="eastAsia" w:ascii="宋体" w:hAnsi="宋体" w:eastAsia="宋体" w:cs="宋体"/>
          <w:b/>
          <w:color w:val="auto"/>
          <w:spacing w:val="11"/>
          <w:sz w:val="21"/>
          <w:szCs w:val="21"/>
          <w:highlight w:val="none"/>
        </w:rPr>
        <w:t>（</w:t>
      </w:r>
      <w:r>
        <w:rPr>
          <w:rFonts w:hint="eastAsia" w:ascii="宋体" w:hAnsi="宋体" w:eastAsia="宋体" w:cs="宋体"/>
          <w:b/>
          <w:color w:val="auto"/>
          <w:spacing w:val="11"/>
          <w:sz w:val="21"/>
          <w:szCs w:val="21"/>
          <w:highlight w:val="none"/>
          <w:lang w:eastAsia="zh-CN"/>
        </w:rPr>
        <w:t>货物</w:t>
      </w:r>
      <w:r>
        <w:rPr>
          <w:rFonts w:hint="eastAsia" w:ascii="宋体" w:hAnsi="宋体" w:eastAsia="宋体" w:cs="宋体"/>
          <w:b/>
          <w:color w:val="auto"/>
          <w:spacing w:val="11"/>
          <w:sz w:val="21"/>
          <w:szCs w:val="21"/>
          <w:highlight w:val="none"/>
        </w:rPr>
        <w:t>）</w:t>
      </w:r>
    </w:p>
    <w:p w14:paraId="46E95312">
      <w:pPr>
        <w:spacing w:line="360" w:lineRule="exact"/>
        <w:ind w:firstLine="466" w:firstLineChars="200"/>
        <w:rPr>
          <w:rFonts w:hint="eastAsia" w:ascii="宋体" w:hAnsi="宋体" w:eastAsia="宋体" w:cs="宋体"/>
          <w:b/>
          <w:color w:val="auto"/>
          <w:spacing w:val="11"/>
          <w:sz w:val="21"/>
          <w:szCs w:val="21"/>
          <w:highlight w:val="none"/>
        </w:rPr>
      </w:pPr>
      <w:r>
        <w:rPr>
          <w:rFonts w:hint="eastAsia" w:ascii="宋体" w:hAnsi="宋体" w:eastAsia="宋体" w:cs="宋体"/>
          <w:b/>
          <w:color w:val="auto"/>
          <w:spacing w:val="11"/>
          <w:sz w:val="21"/>
          <w:szCs w:val="21"/>
          <w:highlight w:val="none"/>
        </w:rPr>
        <w:t>【</w:t>
      </w:r>
      <w:r>
        <w:rPr>
          <w:rFonts w:hint="eastAsia" w:ascii="宋体" w:hAnsi="宋体" w:eastAsia="宋体" w:cs="宋体"/>
          <w:b/>
          <w:color w:val="auto"/>
          <w:sz w:val="21"/>
          <w:szCs w:val="21"/>
          <w:highlight w:val="none"/>
          <w:lang w:val="zh-CN"/>
        </w:rPr>
        <w:t>供应商必须在声明函中如实填写货物制造商相关情况；若不符合可不提供。如</w:t>
      </w:r>
      <w:r>
        <w:rPr>
          <w:rFonts w:hint="eastAsia" w:ascii="宋体" w:hAnsi="宋体" w:eastAsia="宋体" w:cs="宋体"/>
          <w:color w:val="auto"/>
          <w:sz w:val="21"/>
          <w:szCs w:val="21"/>
          <w:highlight w:val="none"/>
          <w:lang w:val="zh-CN"/>
        </w:rPr>
        <w:t>本项目属于专门面向中小企业采购的预留份额项目，</w:t>
      </w:r>
      <w:r>
        <w:rPr>
          <w:rFonts w:hint="eastAsia" w:ascii="宋体" w:hAnsi="宋体" w:eastAsia="宋体" w:cs="宋体"/>
          <w:b/>
          <w:bCs/>
          <w:color w:val="auto"/>
          <w:szCs w:val="21"/>
          <w:highlight w:val="none"/>
        </w:rPr>
        <w:t>供应商必须提供的《</w:t>
      </w:r>
      <w:r>
        <w:rPr>
          <w:rFonts w:hint="eastAsia" w:ascii="宋体" w:hAnsi="宋体" w:eastAsia="宋体" w:cs="宋体"/>
          <w:b/>
          <w:bCs/>
          <w:color w:val="auto"/>
          <w:szCs w:val="21"/>
          <w:highlight w:val="none"/>
          <w:lang w:eastAsia="zh-CN"/>
        </w:rPr>
        <w:t>中小</w:t>
      </w:r>
      <w:r>
        <w:rPr>
          <w:rFonts w:hint="eastAsia" w:ascii="宋体" w:hAnsi="宋体" w:eastAsia="宋体" w:cs="宋体"/>
          <w:b/>
          <w:bCs/>
          <w:color w:val="auto"/>
          <w:szCs w:val="21"/>
          <w:highlight w:val="none"/>
        </w:rPr>
        <w:t>企业声明函》，中小企业对其声明内容的真实性负责，声明函内容不实的，属于提供虚假材料谋取中标、成交，依照《中华人民共和国政府采购法》等国家有关规定追究相应责任。</w:t>
      </w:r>
      <w:r>
        <w:rPr>
          <w:rFonts w:hint="eastAsia" w:ascii="宋体" w:hAnsi="宋体" w:eastAsia="宋体" w:cs="宋体"/>
          <w:b/>
          <w:color w:val="auto"/>
          <w:spacing w:val="11"/>
          <w:sz w:val="21"/>
          <w:szCs w:val="21"/>
          <w:highlight w:val="none"/>
        </w:rPr>
        <w:t>】</w:t>
      </w:r>
    </w:p>
    <w:p w14:paraId="0A054BB4">
      <w:pPr>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本公司（联合体）郑重声明，根据《政府采购促进中小企业发展管理办法》（财库﹝2020﹞46 号）的规定，本公司（联合体）参加</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（单位名称）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采购活动，</w:t>
      </w:r>
      <w:r>
        <w:rPr>
          <w:rFonts w:hint="eastAsia" w:ascii="宋体" w:hAnsi="宋体" w:eastAsia="宋体" w:cs="宋体"/>
          <w:color w:val="auto"/>
          <w:sz w:val="21"/>
          <w:szCs w:val="21"/>
          <w:highlight w:val="none"/>
          <w:lang w:eastAsia="zh-CN"/>
        </w:rPr>
        <w:t>提供的货物</w:t>
      </w:r>
      <w:r>
        <w:rPr>
          <w:rFonts w:hint="eastAsia" w:ascii="宋体" w:hAnsi="宋体" w:eastAsia="宋体" w:cs="宋体"/>
          <w:color w:val="auto"/>
          <w:sz w:val="21"/>
          <w:szCs w:val="21"/>
          <w:highlight w:val="none"/>
        </w:rPr>
        <w:t>全部由符合政策要求的中小企业</w:t>
      </w:r>
      <w:r>
        <w:rPr>
          <w:rFonts w:hint="eastAsia" w:ascii="宋体" w:hAnsi="宋体" w:eastAsia="宋体" w:cs="宋体"/>
          <w:color w:val="auto"/>
          <w:sz w:val="21"/>
          <w:szCs w:val="21"/>
          <w:highlight w:val="none"/>
          <w:lang w:eastAsia="zh-CN"/>
        </w:rPr>
        <w:t>制造</w:t>
      </w:r>
      <w:r>
        <w:rPr>
          <w:rFonts w:hint="eastAsia" w:ascii="宋体" w:hAnsi="宋体" w:eastAsia="宋体" w:cs="宋体"/>
          <w:color w:val="auto"/>
          <w:sz w:val="21"/>
          <w:szCs w:val="21"/>
          <w:highlight w:val="none"/>
        </w:rPr>
        <w:t>。相关企业（含联合体中的中小企业、签订分包意向协议的中小企业）的具体情况如下：</w:t>
      </w:r>
    </w:p>
    <w:p w14:paraId="704F2397">
      <w:pPr>
        <w:numPr>
          <w:ilvl w:val="0"/>
          <w:numId w:val="0"/>
        </w:numPr>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val="en-US" w:eastAsia="zh-CN"/>
        </w:rPr>
        <w:t>1.</w:t>
      </w:r>
      <w:r>
        <w:rPr>
          <w:rFonts w:hint="eastAsia" w:ascii="宋体" w:hAnsi="宋体" w:eastAsia="宋体" w:cs="宋体"/>
          <w:color w:val="auto"/>
          <w:sz w:val="21"/>
          <w:szCs w:val="21"/>
          <w:highlight w:val="none"/>
          <w:u w:val="single"/>
        </w:rPr>
        <w:t>（标的名称）</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（采购文件中明确的所属行业）</w:t>
      </w:r>
      <w:r>
        <w:rPr>
          <w:rFonts w:hint="eastAsia" w:ascii="宋体" w:hAnsi="宋体" w:eastAsia="宋体" w:cs="宋体"/>
          <w:color w:val="auto"/>
          <w:sz w:val="21"/>
          <w:szCs w:val="21"/>
          <w:highlight w:val="none"/>
        </w:rPr>
        <w:t xml:space="preserve"> 行业；</w:t>
      </w:r>
      <w:r>
        <w:rPr>
          <w:rFonts w:hint="eastAsia" w:ascii="宋体" w:hAnsi="宋体" w:eastAsia="宋体" w:cs="宋体"/>
          <w:color w:val="auto"/>
          <w:sz w:val="21"/>
          <w:szCs w:val="21"/>
          <w:highlight w:val="none"/>
          <w:lang w:eastAsia="zh-CN"/>
        </w:rPr>
        <w:t>制造商</w:t>
      </w:r>
      <w:r>
        <w:rPr>
          <w:rFonts w:hint="eastAsia" w:ascii="宋体" w:hAnsi="宋体" w:eastAsia="宋体" w:cs="宋体"/>
          <w:color w:val="auto"/>
          <w:sz w:val="21"/>
          <w:szCs w:val="21"/>
          <w:highlight w:val="none"/>
        </w:rPr>
        <w:t>企业为</w:t>
      </w:r>
      <w:r>
        <w:rPr>
          <w:rFonts w:hint="eastAsia" w:ascii="宋体" w:hAnsi="宋体" w:eastAsia="宋体" w:cs="宋体"/>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vertAlign w:val="superscript"/>
        </w:rPr>
        <w:t>1</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（中型企业、小型企业、微型企业）</w:t>
      </w:r>
      <w:r>
        <w:rPr>
          <w:rFonts w:hint="eastAsia" w:ascii="宋体" w:hAnsi="宋体" w:eastAsia="宋体" w:cs="宋体"/>
          <w:color w:val="auto"/>
          <w:sz w:val="21"/>
          <w:szCs w:val="21"/>
          <w:highlight w:val="none"/>
        </w:rPr>
        <w:t>；</w:t>
      </w:r>
    </w:p>
    <w:p w14:paraId="7AEAA7F2">
      <w:pPr>
        <w:numPr>
          <w:ilvl w:val="0"/>
          <w:numId w:val="0"/>
        </w:numPr>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val="en-US" w:eastAsia="zh-CN"/>
        </w:rPr>
        <w:t>2.</w:t>
      </w:r>
      <w:r>
        <w:rPr>
          <w:rFonts w:hint="eastAsia" w:ascii="宋体" w:hAnsi="宋体" w:eastAsia="宋体" w:cs="宋体"/>
          <w:color w:val="auto"/>
          <w:sz w:val="21"/>
          <w:szCs w:val="21"/>
          <w:highlight w:val="none"/>
          <w:u w:val="single"/>
        </w:rPr>
        <w:t>（标的名称）</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（采购文件中明确的所属行业）</w:t>
      </w:r>
      <w:r>
        <w:rPr>
          <w:rFonts w:hint="eastAsia" w:ascii="宋体" w:hAnsi="宋体" w:eastAsia="宋体" w:cs="宋体"/>
          <w:color w:val="auto"/>
          <w:sz w:val="21"/>
          <w:szCs w:val="21"/>
          <w:highlight w:val="none"/>
        </w:rPr>
        <w:t xml:space="preserve"> 行业；</w:t>
      </w:r>
      <w:r>
        <w:rPr>
          <w:rFonts w:hint="eastAsia" w:ascii="宋体" w:hAnsi="宋体" w:eastAsia="宋体" w:cs="宋体"/>
          <w:color w:val="auto"/>
          <w:sz w:val="21"/>
          <w:szCs w:val="21"/>
          <w:highlight w:val="none"/>
          <w:lang w:eastAsia="zh-CN"/>
        </w:rPr>
        <w:t>制造商</w:t>
      </w:r>
      <w:r>
        <w:rPr>
          <w:rFonts w:hint="eastAsia" w:ascii="宋体" w:hAnsi="宋体" w:eastAsia="宋体" w:cs="宋体"/>
          <w:color w:val="auto"/>
          <w:sz w:val="21"/>
          <w:szCs w:val="21"/>
          <w:highlight w:val="none"/>
        </w:rPr>
        <w:t>企业为</w:t>
      </w:r>
      <w:r>
        <w:rPr>
          <w:rFonts w:hint="eastAsia" w:ascii="宋体" w:hAnsi="宋体" w:eastAsia="宋体" w:cs="宋体"/>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rPr>
        <w:t>（中型企业、小型企业、微型企业）</w:t>
      </w:r>
      <w:r>
        <w:rPr>
          <w:rFonts w:hint="eastAsia" w:ascii="宋体" w:hAnsi="宋体" w:eastAsia="宋体" w:cs="宋体"/>
          <w:color w:val="auto"/>
          <w:sz w:val="21"/>
          <w:szCs w:val="21"/>
          <w:highlight w:val="none"/>
        </w:rPr>
        <w:t>；</w:t>
      </w:r>
    </w:p>
    <w:p w14:paraId="715A9018">
      <w:pPr>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 </w:t>
      </w:r>
    </w:p>
    <w:p w14:paraId="2DC0AFDE">
      <w:pPr>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以上企业，不属于大企业的分支机构，不存在控股股东为大企业的情形，也不存在与大企业的负责人为同一人的情形。 </w:t>
      </w:r>
    </w:p>
    <w:p w14:paraId="0B7B93C6">
      <w:pPr>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本企业对上述声明内容的真实性负责。如有虚假，将依 法承担相应责任。 </w:t>
      </w:r>
    </w:p>
    <w:p w14:paraId="788FE8A5">
      <w:pPr>
        <w:spacing w:line="320" w:lineRule="exact"/>
        <w:ind w:firstLine="3570" w:firstLineChars="17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企业名称（盖章）： </w:t>
      </w:r>
    </w:p>
    <w:p w14:paraId="0DA9B063">
      <w:pPr>
        <w:spacing w:line="320" w:lineRule="exact"/>
        <w:ind w:firstLine="3570" w:firstLineChars="17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p>
    <w:p w14:paraId="423A3A59">
      <w:pPr>
        <w:pStyle w:val="149"/>
        <w:rPr>
          <w:rFonts w:hint="eastAsia" w:ascii="宋体" w:hAnsi="宋体" w:eastAsia="宋体" w:cs="宋体"/>
          <w:color w:val="auto"/>
          <w:sz w:val="21"/>
          <w:szCs w:val="21"/>
          <w:highlight w:val="none"/>
        </w:rPr>
      </w:pPr>
    </w:p>
    <w:p w14:paraId="6D9DAD8D">
      <w:pPr>
        <w:pBdr>
          <w:bottom w:val="single" w:color="auto" w:sz="6" w:space="1"/>
        </w:pBdr>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superscript"/>
        </w:rPr>
        <w:t>1</w:t>
      </w:r>
      <w:r>
        <w:rPr>
          <w:rFonts w:hint="eastAsia" w:ascii="宋体" w:hAnsi="宋体" w:eastAsia="宋体" w:cs="宋体"/>
          <w:color w:val="auto"/>
          <w:spacing w:val="6"/>
          <w:sz w:val="21"/>
          <w:szCs w:val="21"/>
          <w:highlight w:val="none"/>
        </w:rPr>
        <w:t>从业人员、营业收入、资产总额填报上一年度数据，无上一年度数据的新成立企业可不填</w:t>
      </w:r>
      <w:r>
        <w:rPr>
          <w:rFonts w:hint="eastAsia" w:ascii="宋体" w:hAnsi="宋体" w:eastAsia="宋体" w:cs="宋体"/>
          <w:color w:val="auto"/>
          <w:sz w:val="21"/>
          <w:szCs w:val="21"/>
          <w:highlight w:val="none"/>
        </w:rPr>
        <w:t>报。 </w:t>
      </w:r>
    </w:p>
    <w:p w14:paraId="705F8BE7">
      <w:pPr>
        <w:snapToGrid w:val="0"/>
        <w:spacing w:before="50" w:after="120" w:afterLines="50" w:line="260" w:lineRule="exact"/>
        <w:jc w:val="center"/>
        <w:rPr>
          <w:rFonts w:hint="eastAsia" w:ascii="宋体" w:hAnsi="宋体" w:eastAsia="宋体" w:cs="宋体"/>
          <w:b/>
          <w:color w:val="auto"/>
          <w:spacing w:val="11"/>
          <w:szCs w:val="21"/>
          <w:highlight w:val="none"/>
        </w:rPr>
      </w:pPr>
      <w:r>
        <w:rPr>
          <w:rFonts w:hint="eastAsia" w:ascii="宋体" w:hAnsi="宋体" w:eastAsia="宋体" w:cs="宋体"/>
          <w:b/>
          <w:color w:val="auto"/>
          <w:spacing w:val="11"/>
          <w:szCs w:val="21"/>
          <w:highlight w:val="none"/>
        </w:rPr>
        <w:t>残疾人福利企业声明函</w:t>
      </w:r>
    </w:p>
    <w:p w14:paraId="23C74FCE">
      <w:pPr>
        <w:widowControl/>
        <w:snapToGrid w:val="0"/>
        <w:spacing w:before="50" w:after="120" w:afterLines="50" w:line="260" w:lineRule="exact"/>
        <w:jc w:val="center"/>
        <w:rPr>
          <w:rFonts w:hint="eastAsia" w:ascii="宋体" w:hAnsi="宋体" w:eastAsia="宋体" w:cs="宋体"/>
          <w:b/>
          <w:color w:val="auto"/>
          <w:spacing w:val="11"/>
          <w:szCs w:val="21"/>
          <w:highlight w:val="none"/>
        </w:rPr>
      </w:pPr>
      <w:r>
        <w:rPr>
          <w:rFonts w:hint="eastAsia" w:ascii="宋体" w:hAnsi="宋体" w:eastAsia="宋体" w:cs="宋体"/>
          <w:b/>
          <w:color w:val="auto"/>
          <w:spacing w:val="11"/>
          <w:szCs w:val="21"/>
          <w:highlight w:val="none"/>
        </w:rPr>
        <w:t>【非残疾人福利性企业不用提供】</w:t>
      </w:r>
    </w:p>
    <w:p w14:paraId="56799B46">
      <w:pPr>
        <w:spacing w:line="260" w:lineRule="exact"/>
        <w:jc w:val="center"/>
        <w:rPr>
          <w:rFonts w:hint="eastAsia" w:ascii="宋体" w:hAnsi="宋体" w:eastAsia="宋体" w:cs="宋体"/>
          <w:color w:val="auto"/>
          <w:spacing w:val="11"/>
          <w:szCs w:val="21"/>
          <w:highlight w:val="none"/>
        </w:rPr>
      </w:pPr>
    </w:p>
    <w:p w14:paraId="7125346D">
      <w:pPr>
        <w:spacing w:line="26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F41D6B4">
      <w:pPr>
        <w:spacing w:line="26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本单位对上述声明的真实性负责。如有虚假，将依法承担相应责任。</w:t>
      </w:r>
    </w:p>
    <w:p w14:paraId="4DC0E4B2">
      <w:pPr>
        <w:spacing w:line="260" w:lineRule="exact"/>
        <w:rPr>
          <w:rFonts w:hint="eastAsia" w:ascii="宋体" w:hAnsi="宋体" w:eastAsia="宋体" w:cs="宋体"/>
          <w:color w:val="auto"/>
          <w:spacing w:val="11"/>
          <w:szCs w:val="21"/>
          <w:highlight w:val="none"/>
        </w:rPr>
      </w:pPr>
    </w:p>
    <w:p w14:paraId="021022CA">
      <w:pPr>
        <w:spacing w:line="26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单位名称(盖章)：</w:t>
      </w:r>
    </w:p>
    <w:p w14:paraId="43DF932B">
      <w:pPr>
        <w:spacing w:line="26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日期：  年  月  日</w:t>
      </w:r>
    </w:p>
    <w:p w14:paraId="17A8BFEE">
      <w:pPr>
        <w:pStyle w:val="4"/>
        <w:jc w:val="both"/>
        <w:rPr>
          <w:rFonts w:hint="eastAsia" w:ascii="宋体" w:hAnsi="宋体" w:eastAsia="宋体" w:cs="宋体"/>
          <w:color w:val="auto"/>
          <w:spacing w:val="11"/>
          <w:sz w:val="21"/>
          <w:szCs w:val="21"/>
          <w:highlight w:val="none"/>
          <w:u w:val="none"/>
        </w:rPr>
      </w:pPr>
      <w:r>
        <w:rPr>
          <w:rFonts w:hint="eastAsia" w:ascii="宋体" w:hAnsi="宋体" w:eastAsia="宋体" w:cs="宋体"/>
          <w:color w:val="auto"/>
          <w:spacing w:val="11"/>
          <w:sz w:val="21"/>
          <w:szCs w:val="21"/>
          <w:highlight w:val="none"/>
          <w:u w:val="none"/>
        </w:rPr>
        <w:t>5.供应商基本情况表</w:t>
      </w:r>
      <w:bookmarkEnd w:id="68"/>
      <w:bookmarkEnd w:id="69"/>
      <w:bookmarkEnd w:id="70"/>
    </w:p>
    <w:tbl>
      <w:tblPr>
        <w:tblStyle w:val="5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9"/>
        <w:gridCol w:w="1106"/>
        <w:gridCol w:w="937"/>
        <w:gridCol w:w="878"/>
        <w:gridCol w:w="521"/>
        <w:gridCol w:w="1361"/>
        <w:gridCol w:w="1059"/>
        <w:gridCol w:w="1546"/>
      </w:tblGrid>
      <w:tr w14:paraId="207F1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6628E4B8">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供应商名称</w:t>
            </w:r>
          </w:p>
        </w:tc>
        <w:tc>
          <w:tcPr>
            <w:tcW w:w="7408" w:type="dxa"/>
            <w:gridSpan w:val="7"/>
            <w:tcBorders>
              <w:top w:val="single" w:color="auto" w:sz="4" w:space="0"/>
              <w:left w:val="single" w:color="auto" w:sz="4" w:space="0"/>
              <w:bottom w:val="single" w:color="auto" w:sz="4" w:space="0"/>
              <w:right w:val="single" w:color="auto" w:sz="4" w:space="0"/>
            </w:tcBorders>
            <w:vAlign w:val="center"/>
          </w:tcPr>
          <w:p w14:paraId="6F996C62">
            <w:pPr>
              <w:jc w:val="center"/>
              <w:rPr>
                <w:rFonts w:hint="eastAsia" w:ascii="宋体" w:hAnsi="宋体" w:eastAsia="宋体" w:cs="宋体"/>
                <w:color w:val="auto"/>
                <w:spacing w:val="11"/>
                <w:szCs w:val="21"/>
                <w:highlight w:val="none"/>
              </w:rPr>
            </w:pPr>
          </w:p>
        </w:tc>
      </w:tr>
      <w:tr w14:paraId="5C95E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48B4DFBB">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注册地址</w:t>
            </w:r>
          </w:p>
        </w:tc>
        <w:tc>
          <w:tcPr>
            <w:tcW w:w="3442" w:type="dxa"/>
            <w:gridSpan w:val="4"/>
            <w:tcBorders>
              <w:top w:val="single" w:color="auto" w:sz="4" w:space="0"/>
              <w:left w:val="single" w:color="auto" w:sz="4" w:space="0"/>
              <w:bottom w:val="single" w:color="auto" w:sz="4" w:space="0"/>
              <w:right w:val="single" w:color="auto" w:sz="4" w:space="0"/>
            </w:tcBorders>
            <w:vAlign w:val="center"/>
          </w:tcPr>
          <w:p w14:paraId="4E3143F6">
            <w:pPr>
              <w:jc w:val="center"/>
              <w:rPr>
                <w:rFonts w:hint="eastAsia" w:ascii="宋体" w:hAnsi="宋体" w:eastAsia="宋体" w:cs="宋体"/>
                <w:color w:val="auto"/>
                <w:spacing w:val="11"/>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251C28B0">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邮政编码</w:t>
            </w:r>
          </w:p>
        </w:tc>
        <w:tc>
          <w:tcPr>
            <w:tcW w:w="2605" w:type="dxa"/>
            <w:gridSpan w:val="2"/>
            <w:tcBorders>
              <w:top w:val="single" w:color="auto" w:sz="4" w:space="0"/>
              <w:left w:val="single" w:color="auto" w:sz="4" w:space="0"/>
              <w:bottom w:val="single" w:color="auto" w:sz="4" w:space="0"/>
              <w:right w:val="single" w:color="auto" w:sz="4" w:space="0"/>
            </w:tcBorders>
            <w:vAlign w:val="center"/>
          </w:tcPr>
          <w:p w14:paraId="677519D8">
            <w:pPr>
              <w:jc w:val="center"/>
              <w:rPr>
                <w:rFonts w:hint="eastAsia" w:ascii="宋体" w:hAnsi="宋体" w:eastAsia="宋体" w:cs="宋体"/>
                <w:color w:val="auto"/>
                <w:spacing w:val="11"/>
                <w:szCs w:val="21"/>
                <w:highlight w:val="none"/>
              </w:rPr>
            </w:pPr>
          </w:p>
        </w:tc>
      </w:tr>
      <w:tr w14:paraId="6AFE1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vMerge w:val="restart"/>
            <w:tcBorders>
              <w:top w:val="single" w:color="auto" w:sz="4" w:space="0"/>
              <w:left w:val="single" w:color="auto" w:sz="4" w:space="0"/>
              <w:bottom w:val="single" w:color="auto" w:sz="4" w:space="0"/>
              <w:right w:val="single" w:color="auto" w:sz="4" w:space="0"/>
            </w:tcBorders>
            <w:vAlign w:val="center"/>
          </w:tcPr>
          <w:p w14:paraId="455049BC">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联系方式</w:t>
            </w:r>
          </w:p>
        </w:tc>
        <w:tc>
          <w:tcPr>
            <w:tcW w:w="1106" w:type="dxa"/>
            <w:tcBorders>
              <w:top w:val="single" w:color="auto" w:sz="4" w:space="0"/>
              <w:left w:val="single" w:color="auto" w:sz="4" w:space="0"/>
              <w:bottom w:val="single" w:color="auto" w:sz="4" w:space="0"/>
              <w:right w:val="single" w:color="auto" w:sz="4" w:space="0"/>
            </w:tcBorders>
            <w:vAlign w:val="center"/>
          </w:tcPr>
          <w:p w14:paraId="0F3159F5">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联系人</w:t>
            </w:r>
          </w:p>
        </w:tc>
        <w:tc>
          <w:tcPr>
            <w:tcW w:w="2336" w:type="dxa"/>
            <w:gridSpan w:val="3"/>
            <w:tcBorders>
              <w:top w:val="single" w:color="auto" w:sz="4" w:space="0"/>
              <w:left w:val="single" w:color="auto" w:sz="4" w:space="0"/>
              <w:bottom w:val="single" w:color="auto" w:sz="4" w:space="0"/>
              <w:right w:val="single" w:color="auto" w:sz="4" w:space="0"/>
            </w:tcBorders>
            <w:vAlign w:val="center"/>
          </w:tcPr>
          <w:p w14:paraId="20BE6489">
            <w:pPr>
              <w:jc w:val="center"/>
              <w:rPr>
                <w:rFonts w:hint="eastAsia" w:ascii="宋体" w:hAnsi="宋体" w:eastAsia="宋体" w:cs="宋体"/>
                <w:color w:val="auto"/>
                <w:spacing w:val="11"/>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25E025E4">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电  话</w:t>
            </w:r>
          </w:p>
        </w:tc>
        <w:tc>
          <w:tcPr>
            <w:tcW w:w="2605" w:type="dxa"/>
            <w:gridSpan w:val="2"/>
            <w:tcBorders>
              <w:top w:val="single" w:color="auto" w:sz="4" w:space="0"/>
              <w:left w:val="single" w:color="auto" w:sz="4" w:space="0"/>
              <w:bottom w:val="single" w:color="auto" w:sz="4" w:space="0"/>
              <w:right w:val="single" w:color="auto" w:sz="4" w:space="0"/>
            </w:tcBorders>
            <w:vAlign w:val="center"/>
          </w:tcPr>
          <w:p w14:paraId="6E856833">
            <w:pPr>
              <w:jc w:val="center"/>
              <w:rPr>
                <w:rFonts w:hint="eastAsia" w:ascii="宋体" w:hAnsi="宋体" w:eastAsia="宋体" w:cs="宋体"/>
                <w:color w:val="auto"/>
                <w:spacing w:val="11"/>
                <w:szCs w:val="21"/>
                <w:highlight w:val="none"/>
              </w:rPr>
            </w:pPr>
          </w:p>
        </w:tc>
      </w:tr>
      <w:tr w14:paraId="2BE03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vMerge w:val="continue"/>
            <w:tcBorders>
              <w:top w:val="single" w:color="auto" w:sz="4" w:space="0"/>
              <w:left w:val="single" w:color="auto" w:sz="4" w:space="0"/>
              <w:bottom w:val="single" w:color="auto" w:sz="4" w:space="0"/>
              <w:right w:val="single" w:color="auto" w:sz="4" w:space="0"/>
            </w:tcBorders>
            <w:vAlign w:val="center"/>
          </w:tcPr>
          <w:p w14:paraId="1A6DBF35">
            <w:pPr>
              <w:widowControl/>
              <w:jc w:val="left"/>
              <w:rPr>
                <w:rFonts w:hint="eastAsia" w:ascii="宋体" w:hAnsi="宋体" w:eastAsia="宋体" w:cs="宋体"/>
                <w:color w:val="auto"/>
                <w:spacing w:val="11"/>
                <w:szCs w:val="21"/>
                <w:highlight w:val="none"/>
              </w:rPr>
            </w:pPr>
          </w:p>
        </w:tc>
        <w:tc>
          <w:tcPr>
            <w:tcW w:w="1106" w:type="dxa"/>
            <w:tcBorders>
              <w:top w:val="single" w:color="auto" w:sz="4" w:space="0"/>
              <w:left w:val="single" w:color="auto" w:sz="4" w:space="0"/>
              <w:bottom w:val="single" w:color="auto" w:sz="4" w:space="0"/>
              <w:right w:val="single" w:color="auto" w:sz="4" w:space="0"/>
            </w:tcBorders>
            <w:vAlign w:val="center"/>
          </w:tcPr>
          <w:p w14:paraId="3383EFBC">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传  真</w:t>
            </w:r>
          </w:p>
        </w:tc>
        <w:tc>
          <w:tcPr>
            <w:tcW w:w="2336" w:type="dxa"/>
            <w:gridSpan w:val="3"/>
            <w:tcBorders>
              <w:top w:val="single" w:color="auto" w:sz="4" w:space="0"/>
              <w:left w:val="single" w:color="auto" w:sz="4" w:space="0"/>
              <w:bottom w:val="single" w:color="auto" w:sz="4" w:space="0"/>
              <w:right w:val="single" w:color="auto" w:sz="4" w:space="0"/>
            </w:tcBorders>
            <w:vAlign w:val="center"/>
          </w:tcPr>
          <w:p w14:paraId="3791C923">
            <w:pPr>
              <w:jc w:val="center"/>
              <w:rPr>
                <w:rFonts w:hint="eastAsia" w:ascii="宋体" w:hAnsi="宋体" w:eastAsia="宋体" w:cs="宋体"/>
                <w:color w:val="auto"/>
                <w:spacing w:val="11"/>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6EBF280E">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网  址</w:t>
            </w:r>
          </w:p>
        </w:tc>
        <w:tc>
          <w:tcPr>
            <w:tcW w:w="2605" w:type="dxa"/>
            <w:gridSpan w:val="2"/>
            <w:tcBorders>
              <w:top w:val="single" w:color="auto" w:sz="4" w:space="0"/>
              <w:left w:val="single" w:color="auto" w:sz="4" w:space="0"/>
              <w:bottom w:val="single" w:color="auto" w:sz="4" w:space="0"/>
              <w:right w:val="single" w:color="auto" w:sz="4" w:space="0"/>
            </w:tcBorders>
            <w:vAlign w:val="center"/>
          </w:tcPr>
          <w:p w14:paraId="475AFB4A">
            <w:pPr>
              <w:jc w:val="center"/>
              <w:rPr>
                <w:rFonts w:hint="eastAsia" w:ascii="宋体" w:hAnsi="宋体" w:eastAsia="宋体" w:cs="宋体"/>
                <w:color w:val="auto"/>
                <w:spacing w:val="11"/>
                <w:szCs w:val="21"/>
                <w:highlight w:val="none"/>
              </w:rPr>
            </w:pPr>
          </w:p>
        </w:tc>
      </w:tr>
      <w:tr w14:paraId="0CEEE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24842420">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组织结构</w:t>
            </w:r>
          </w:p>
        </w:tc>
        <w:tc>
          <w:tcPr>
            <w:tcW w:w="7408" w:type="dxa"/>
            <w:gridSpan w:val="7"/>
            <w:tcBorders>
              <w:top w:val="single" w:color="auto" w:sz="4" w:space="0"/>
              <w:left w:val="single" w:color="auto" w:sz="4" w:space="0"/>
              <w:bottom w:val="single" w:color="auto" w:sz="4" w:space="0"/>
              <w:right w:val="single" w:color="auto" w:sz="4" w:space="0"/>
            </w:tcBorders>
            <w:vAlign w:val="center"/>
          </w:tcPr>
          <w:p w14:paraId="691A4F8C">
            <w:pPr>
              <w:jc w:val="center"/>
              <w:rPr>
                <w:rFonts w:hint="eastAsia" w:ascii="宋体" w:hAnsi="宋体" w:eastAsia="宋体" w:cs="宋体"/>
                <w:color w:val="auto"/>
                <w:spacing w:val="11"/>
                <w:szCs w:val="21"/>
                <w:highlight w:val="none"/>
              </w:rPr>
            </w:pPr>
          </w:p>
        </w:tc>
      </w:tr>
      <w:tr w14:paraId="47392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657FC73A">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法定代表人</w:t>
            </w:r>
          </w:p>
        </w:tc>
        <w:tc>
          <w:tcPr>
            <w:tcW w:w="1106" w:type="dxa"/>
            <w:tcBorders>
              <w:top w:val="single" w:color="auto" w:sz="4" w:space="0"/>
              <w:left w:val="single" w:color="auto" w:sz="4" w:space="0"/>
              <w:bottom w:val="single" w:color="auto" w:sz="4" w:space="0"/>
              <w:right w:val="single" w:color="auto" w:sz="4" w:space="0"/>
            </w:tcBorders>
            <w:vAlign w:val="center"/>
          </w:tcPr>
          <w:p w14:paraId="5C81D4B3">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姓名</w:t>
            </w:r>
          </w:p>
        </w:tc>
        <w:tc>
          <w:tcPr>
            <w:tcW w:w="937" w:type="dxa"/>
            <w:tcBorders>
              <w:top w:val="single" w:color="auto" w:sz="4" w:space="0"/>
              <w:left w:val="single" w:color="auto" w:sz="4" w:space="0"/>
              <w:bottom w:val="single" w:color="auto" w:sz="4" w:space="0"/>
              <w:right w:val="single" w:color="auto" w:sz="4" w:space="0"/>
            </w:tcBorders>
            <w:vAlign w:val="center"/>
          </w:tcPr>
          <w:p w14:paraId="62BDA9FF">
            <w:pPr>
              <w:jc w:val="center"/>
              <w:rPr>
                <w:rFonts w:hint="eastAsia" w:ascii="宋体" w:hAnsi="宋体" w:eastAsia="宋体" w:cs="宋体"/>
                <w:color w:val="auto"/>
                <w:spacing w:val="11"/>
                <w:szCs w:val="21"/>
                <w:highlight w:val="none"/>
              </w:rPr>
            </w:pPr>
          </w:p>
        </w:tc>
        <w:tc>
          <w:tcPr>
            <w:tcW w:w="1399" w:type="dxa"/>
            <w:gridSpan w:val="2"/>
            <w:tcBorders>
              <w:top w:val="single" w:color="auto" w:sz="4" w:space="0"/>
              <w:left w:val="single" w:color="auto" w:sz="4" w:space="0"/>
              <w:bottom w:val="single" w:color="auto" w:sz="4" w:space="0"/>
              <w:right w:val="single" w:color="auto" w:sz="4" w:space="0"/>
            </w:tcBorders>
            <w:vAlign w:val="center"/>
          </w:tcPr>
          <w:p w14:paraId="28F7BD4E">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技术职称</w:t>
            </w:r>
          </w:p>
        </w:tc>
        <w:tc>
          <w:tcPr>
            <w:tcW w:w="1361" w:type="dxa"/>
            <w:tcBorders>
              <w:top w:val="single" w:color="auto" w:sz="4" w:space="0"/>
              <w:left w:val="single" w:color="auto" w:sz="4" w:space="0"/>
              <w:bottom w:val="single" w:color="auto" w:sz="4" w:space="0"/>
              <w:right w:val="single" w:color="auto" w:sz="4" w:space="0"/>
            </w:tcBorders>
            <w:vAlign w:val="center"/>
          </w:tcPr>
          <w:p w14:paraId="71F831DE">
            <w:pPr>
              <w:jc w:val="center"/>
              <w:rPr>
                <w:rFonts w:hint="eastAsia" w:ascii="宋体" w:hAnsi="宋体" w:eastAsia="宋体" w:cs="宋体"/>
                <w:color w:val="auto"/>
                <w:spacing w:val="11"/>
                <w:szCs w:val="21"/>
                <w:highlight w:val="none"/>
              </w:rPr>
            </w:pPr>
          </w:p>
        </w:tc>
        <w:tc>
          <w:tcPr>
            <w:tcW w:w="1059" w:type="dxa"/>
            <w:tcBorders>
              <w:top w:val="single" w:color="auto" w:sz="4" w:space="0"/>
              <w:left w:val="single" w:color="auto" w:sz="4" w:space="0"/>
              <w:bottom w:val="single" w:color="auto" w:sz="4" w:space="0"/>
              <w:right w:val="single" w:color="auto" w:sz="4" w:space="0"/>
            </w:tcBorders>
            <w:vAlign w:val="center"/>
          </w:tcPr>
          <w:p w14:paraId="724541AC">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电话</w:t>
            </w:r>
          </w:p>
        </w:tc>
        <w:tc>
          <w:tcPr>
            <w:tcW w:w="1546" w:type="dxa"/>
            <w:tcBorders>
              <w:top w:val="single" w:color="auto" w:sz="4" w:space="0"/>
              <w:left w:val="single" w:color="auto" w:sz="4" w:space="0"/>
              <w:bottom w:val="single" w:color="auto" w:sz="4" w:space="0"/>
              <w:right w:val="single" w:color="auto" w:sz="4" w:space="0"/>
            </w:tcBorders>
            <w:vAlign w:val="center"/>
          </w:tcPr>
          <w:p w14:paraId="5ED14029">
            <w:pPr>
              <w:jc w:val="center"/>
              <w:rPr>
                <w:rFonts w:hint="eastAsia" w:ascii="宋体" w:hAnsi="宋体" w:eastAsia="宋体" w:cs="宋体"/>
                <w:color w:val="auto"/>
                <w:spacing w:val="11"/>
                <w:szCs w:val="21"/>
                <w:highlight w:val="none"/>
              </w:rPr>
            </w:pPr>
          </w:p>
        </w:tc>
      </w:tr>
      <w:tr w14:paraId="1CD6D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4F9A5C9D">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技术负责人</w:t>
            </w:r>
          </w:p>
        </w:tc>
        <w:tc>
          <w:tcPr>
            <w:tcW w:w="1106" w:type="dxa"/>
            <w:tcBorders>
              <w:top w:val="single" w:color="auto" w:sz="4" w:space="0"/>
              <w:left w:val="single" w:color="auto" w:sz="4" w:space="0"/>
              <w:bottom w:val="single" w:color="auto" w:sz="4" w:space="0"/>
              <w:right w:val="single" w:color="auto" w:sz="4" w:space="0"/>
            </w:tcBorders>
            <w:vAlign w:val="center"/>
          </w:tcPr>
          <w:p w14:paraId="013650AC">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姓名</w:t>
            </w:r>
          </w:p>
        </w:tc>
        <w:tc>
          <w:tcPr>
            <w:tcW w:w="937" w:type="dxa"/>
            <w:tcBorders>
              <w:top w:val="single" w:color="auto" w:sz="4" w:space="0"/>
              <w:left w:val="single" w:color="auto" w:sz="4" w:space="0"/>
              <w:bottom w:val="single" w:color="auto" w:sz="4" w:space="0"/>
              <w:right w:val="single" w:color="auto" w:sz="4" w:space="0"/>
            </w:tcBorders>
            <w:vAlign w:val="center"/>
          </w:tcPr>
          <w:p w14:paraId="156AF807">
            <w:pPr>
              <w:jc w:val="center"/>
              <w:rPr>
                <w:rFonts w:hint="eastAsia" w:ascii="宋体" w:hAnsi="宋体" w:eastAsia="宋体" w:cs="宋体"/>
                <w:color w:val="auto"/>
                <w:spacing w:val="11"/>
                <w:szCs w:val="21"/>
                <w:highlight w:val="none"/>
              </w:rPr>
            </w:pPr>
          </w:p>
        </w:tc>
        <w:tc>
          <w:tcPr>
            <w:tcW w:w="1399" w:type="dxa"/>
            <w:gridSpan w:val="2"/>
            <w:tcBorders>
              <w:top w:val="single" w:color="auto" w:sz="4" w:space="0"/>
              <w:left w:val="single" w:color="auto" w:sz="4" w:space="0"/>
              <w:bottom w:val="single" w:color="auto" w:sz="4" w:space="0"/>
              <w:right w:val="single" w:color="auto" w:sz="4" w:space="0"/>
            </w:tcBorders>
            <w:vAlign w:val="center"/>
          </w:tcPr>
          <w:p w14:paraId="59F88BF6">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技术职称</w:t>
            </w:r>
          </w:p>
        </w:tc>
        <w:tc>
          <w:tcPr>
            <w:tcW w:w="1361" w:type="dxa"/>
            <w:tcBorders>
              <w:top w:val="single" w:color="auto" w:sz="4" w:space="0"/>
              <w:left w:val="single" w:color="auto" w:sz="4" w:space="0"/>
              <w:bottom w:val="single" w:color="auto" w:sz="4" w:space="0"/>
              <w:right w:val="single" w:color="auto" w:sz="4" w:space="0"/>
            </w:tcBorders>
            <w:vAlign w:val="center"/>
          </w:tcPr>
          <w:p w14:paraId="426CC6F4">
            <w:pPr>
              <w:jc w:val="center"/>
              <w:rPr>
                <w:rFonts w:hint="eastAsia" w:ascii="宋体" w:hAnsi="宋体" w:eastAsia="宋体" w:cs="宋体"/>
                <w:color w:val="auto"/>
                <w:spacing w:val="11"/>
                <w:szCs w:val="21"/>
                <w:highlight w:val="none"/>
              </w:rPr>
            </w:pPr>
          </w:p>
        </w:tc>
        <w:tc>
          <w:tcPr>
            <w:tcW w:w="1059" w:type="dxa"/>
            <w:tcBorders>
              <w:top w:val="single" w:color="auto" w:sz="4" w:space="0"/>
              <w:left w:val="single" w:color="auto" w:sz="4" w:space="0"/>
              <w:bottom w:val="single" w:color="auto" w:sz="4" w:space="0"/>
              <w:right w:val="single" w:color="auto" w:sz="4" w:space="0"/>
            </w:tcBorders>
            <w:vAlign w:val="center"/>
          </w:tcPr>
          <w:p w14:paraId="540F0D8F">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电话</w:t>
            </w:r>
          </w:p>
        </w:tc>
        <w:tc>
          <w:tcPr>
            <w:tcW w:w="1546" w:type="dxa"/>
            <w:tcBorders>
              <w:top w:val="single" w:color="auto" w:sz="4" w:space="0"/>
              <w:left w:val="single" w:color="auto" w:sz="4" w:space="0"/>
              <w:bottom w:val="single" w:color="auto" w:sz="4" w:space="0"/>
              <w:right w:val="single" w:color="auto" w:sz="4" w:space="0"/>
            </w:tcBorders>
            <w:vAlign w:val="center"/>
          </w:tcPr>
          <w:p w14:paraId="5C9AA1AB">
            <w:pPr>
              <w:jc w:val="center"/>
              <w:rPr>
                <w:rFonts w:hint="eastAsia" w:ascii="宋体" w:hAnsi="宋体" w:eastAsia="宋体" w:cs="宋体"/>
                <w:color w:val="auto"/>
                <w:spacing w:val="11"/>
                <w:szCs w:val="21"/>
                <w:highlight w:val="none"/>
              </w:rPr>
            </w:pPr>
          </w:p>
        </w:tc>
      </w:tr>
      <w:tr w14:paraId="41F93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4A48F152">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成立时间</w:t>
            </w:r>
          </w:p>
        </w:tc>
        <w:tc>
          <w:tcPr>
            <w:tcW w:w="2043" w:type="dxa"/>
            <w:gridSpan w:val="2"/>
            <w:tcBorders>
              <w:top w:val="single" w:color="auto" w:sz="4" w:space="0"/>
              <w:left w:val="single" w:color="auto" w:sz="4" w:space="0"/>
              <w:bottom w:val="single" w:color="auto" w:sz="4" w:space="0"/>
              <w:right w:val="single" w:color="auto" w:sz="4" w:space="0"/>
            </w:tcBorders>
            <w:vAlign w:val="center"/>
          </w:tcPr>
          <w:p w14:paraId="05994171">
            <w:pPr>
              <w:jc w:val="center"/>
              <w:rPr>
                <w:rFonts w:hint="eastAsia" w:ascii="宋体" w:hAnsi="宋体" w:eastAsia="宋体" w:cs="宋体"/>
                <w:color w:val="auto"/>
                <w:spacing w:val="11"/>
                <w:szCs w:val="21"/>
                <w:highlight w:val="none"/>
              </w:rPr>
            </w:pPr>
          </w:p>
        </w:tc>
        <w:tc>
          <w:tcPr>
            <w:tcW w:w="5365" w:type="dxa"/>
            <w:gridSpan w:val="5"/>
            <w:tcBorders>
              <w:top w:val="single" w:color="auto" w:sz="4" w:space="0"/>
              <w:left w:val="single" w:color="auto" w:sz="4" w:space="0"/>
              <w:bottom w:val="single" w:color="auto" w:sz="4" w:space="0"/>
              <w:right w:val="single" w:color="auto" w:sz="4" w:space="0"/>
            </w:tcBorders>
            <w:vAlign w:val="center"/>
          </w:tcPr>
          <w:p w14:paraId="5B466E64">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员工总人数：</w:t>
            </w:r>
          </w:p>
        </w:tc>
      </w:tr>
      <w:tr w14:paraId="7CC4F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6F771DC4">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企业资质等级</w:t>
            </w:r>
          </w:p>
        </w:tc>
        <w:tc>
          <w:tcPr>
            <w:tcW w:w="1106" w:type="dxa"/>
            <w:tcBorders>
              <w:top w:val="single" w:color="auto" w:sz="4" w:space="0"/>
              <w:left w:val="single" w:color="auto" w:sz="4" w:space="0"/>
              <w:bottom w:val="single" w:color="auto" w:sz="4" w:space="0"/>
              <w:right w:val="single" w:color="auto" w:sz="4" w:space="0"/>
            </w:tcBorders>
            <w:vAlign w:val="center"/>
          </w:tcPr>
          <w:p w14:paraId="61EA5AFB">
            <w:pPr>
              <w:jc w:val="center"/>
              <w:rPr>
                <w:rFonts w:hint="eastAsia" w:ascii="宋体" w:hAnsi="宋体" w:eastAsia="宋体" w:cs="宋体"/>
                <w:color w:val="auto"/>
                <w:spacing w:val="11"/>
                <w:szCs w:val="21"/>
                <w:highlight w:val="none"/>
              </w:rPr>
            </w:pPr>
          </w:p>
        </w:tc>
        <w:tc>
          <w:tcPr>
            <w:tcW w:w="937" w:type="dxa"/>
            <w:tcBorders>
              <w:top w:val="single" w:color="auto" w:sz="4" w:space="0"/>
              <w:left w:val="single" w:color="auto" w:sz="4" w:space="0"/>
              <w:bottom w:val="single" w:color="auto" w:sz="4" w:space="0"/>
              <w:right w:val="single" w:color="auto" w:sz="4" w:space="0"/>
            </w:tcBorders>
            <w:vAlign w:val="center"/>
          </w:tcPr>
          <w:p w14:paraId="121DF0F5">
            <w:pPr>
              <w:jc w:val="center"/>
              <w:rPr>
                <w:rFonts w:hint="eastAsia" w:ascii="宋体" w:hAnsi="宋体" w:eastAsia="宋体" w:cs="宋体"/>
                <w:color w:val="auto"/>
                <w:spacing w:val="11"/>
                <w:szCs w:val="21"/>
                <w:highlight w:val="none"/>
              </w:rPr>
            </w:pPr>
          </w:p>
        </w:tc>
        <w:tc>
          <w:tcPr>
            <w:tcW w:w="878" w:type="dxa"/>
            <w:vMerge w:val="restart"/>
            <w:tcBorders>
              <w:top w:val="single" w:color="auto" w:sz="4" w:space="0"/>
              <w:left w:val="single" w:color="auto" w:sz="4" w:space="0"/>
              <w:bottom w:val="single" w:color="auto" w:sz="4" w:space="0"/>
              <w:right w:val="single" w:color="auto" w:sz="4" w:space="0"/>
            </w:tcBorders>
            <w:vAlign w:val="center"/>
          </w:tcPr>
          <w:p w14:paraId="562965B2">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其中</w:t>
            </w:r>
          </w:p>
        </w:tc>
        <w:tc>
          <w:tcPr>
            <w:tcW w:w="1882" w:type="dxa"/>
            <w:gridSpan w:val="2"/>
            <w:tcBorders>
              <w:top w:val="single" w:color="auto" w:sz="4" w:space="0"/>
              <w:left w:val="single" w:color="auto" w:sz="4" w:space="0"/>
              <w:bottom w:val="single" w:color="auto" w:sz="4" w:space="0"/>
              <w:right w:val="single" w:color="auto" w:sz="4" w:space="0"/>
            </w:tcBorders>
            <w:vAlign w:val="center"/>
          </w:tcPr>
          <w:p w14:paraId="0D9E87AC">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项目经理</w:t>
            </w:r>
          </w:p>
        </w:tc>
        <w:tc>
          <w:tcPr>
            <w:tcW w:w="2605" w:type="dxa"/>
            <w:gridSpan w:val="2"/>
            <w:tcBorders>
              <w:top w:val="single" w:color="auto" w:sz="4" w:space="0"/>
              <w:left w:val="single" w:color="auto" w:sz="4" w:space="0"/>
              <w:bottom w:val="single" w:color="auto" w:sz="4" w:space="0"/>
              <w:right w:val="single" w:color="auto" w:sz="4" w:space="0"/>
            </w:tcBorders>
            <w:vAlign w:val="center"/>
          </w:tcPr>
          <w:p w14:paraId="122AF097">
            <w:pPr>
              <w:jc w:val="center"/>
              <w:rPr>
                <w:rFonts w:hint="eastAsia" w:ascii="宋体" w:hAnsi="宋体" w:eastAsia="宋体" w:cs="宋体"/>
                <w:color w:val="auto"/>
                <w:spacing w:val="11"/>
                <w:szCs w:val="21"/>
                <w:highlight w:val="none"/>
              </w:rPr>
            </w:pPr>
          </w:p>
        </w:tc>
      </w:tr>
      <w:tr w14:paraId="3435C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23D4A038">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营业执照号</w:t>
            </w:r>
          </w:p>
        </w:tc>
        <w:tc>
          <w:tcPr>
            <w:tcW w:w="1106" w:type="dxa"/>
            <w:tcBorders>
              <w:top w:val="single" w:color="auto" w:sz="4" w:space="0"/>
              <w:left w:val="single" w:color="auto" w:sz="4" w:space="0"/>
              <w:bottom w:val="single" w:color="auto" w:sz="4" w:space="0"/>
              <w:right w:val="single" w:color="auto" w:sz="4" w:space="0"/>
            </w:tcBorders>
            <w:vAlign w:val="center"/>
          </w:tcPr>
          <w:p w14:paraId="3DB33770">
            <w:pPr>
              <w:jc w:val="center"/>
              <w:rPr>
                <w:rFonts w:hint="eastAsia" w:ascii="宋体" w:hAnsi="宋体" w:eastAsia="宋体" w:cs="宋体"/>
                <w:color w:val="auto"/>
                <w:spacing w:val="11"/>
                <w:szCs w:val="21"/>
                <w:highlight w:val="none"/>
              </w:rPr>
            </w:pPr>
          </w:p>
        </w:tc>
        <w:tc>
          <w:tcPr>
            <w:tcW w:w="937" w:type="dxa"/>
            <w:tcBorders>
              <w:top w:val="single" w:color="auto" w:sz="4" w:space="0"/>
              <w:left w:val="single" w:color="auto" w:sz="4" w:space="0"/>
              <w:bottom w:val="single" w:color="auto" w:sz="4" w:space="0"/>
              <w:right w:val="single" w:color="auto" w:sz="4" w:space="0"/>
            </w:tcBorders>
            <w:vAlign w:val="center"/>
          </w:tcPr>
          <w:p w14:paraId="363757B6">
            <w:pPr>
              <w:jc w:val="center"/>
              <w:rPr>
                <w:rFonts w:hint="eastAsia" w:ascii="宋体" w:hAnsi="宋体" w:eastAsia="宋体" w:cs="宋体"/>
                <w:color w:val="auto"/>
                <w:spacing w:val="11"/>
                <w:szCs w:val="21"/>
                <w:highlight w:val="none"/>
              </w:rPr>
            </w:pPr>
          </w:p>
        </w:tc>
        <w:tc>
          <w:tcPr>
            <w:tcW w:w="878" w:type="dxa"/>
            <w:vMerge w:val="continue"/>
            <w:tcBorders>
              <w:top w:val="single" w:color="auto" w:sz="4" w:space="0"/>
              <w:left w:val="single" w:color="auto" w:sz="4" w:space="0"/>
              <w:bottom w:val="single" w:color="auto" w:sz="4" w:space="0"/>
              <w:right w:val="single" w:color="auto" w:sz="4" w:space="0"/>
            </w:tcBorders>
            <w:vAlign w:val="center"/>
          </w:tcPr>
          <w:p w14:paraId="3DA75616">
            <w:pPr>
              <w:widowControl/>
              <w:jc w:val="left"/>
              <w:rPr>
                <w:rFonts w:hint="eastAsia" w:ascii="宋体" w:hAnsi="宋体" w:eastAsia="宋体" w:cs="宋体"/>
                <w:color w:val="auto"/>
                <w:spacing w:val="11"/>
                <w:szCs w:val="21"/>
                <w:highlight w:val="none"/>
              </w:rPr>
            </w:pPr>
          </w:p>
        </w:tc>
        <w:tc>
          <w:tcPr>
            <w:tcW w:w="1882" w:type="dxa"/>
            <w:gridSpan w:val="2"/>
            <w:tcBorders>
              <w:top w:val="single" w:color="auto" w:sz="4" w:space="0"/>
              <w:left w:val="single" w:color="auto" w:sz="4" w:space="0"/>
              <w:bottom w:val="single" w:color="auto" w:sz="4" w:space="0"/>
              <w:right w:val="single" w:color="auto" w:sz="4" w:space="0"/>
            </w:tcBorders>
            <w:vAlign w:val="center"/>
          </w:tcPr>
          <w:p w14:paraId="3F21741C">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高级职称人员</w:t>
            </w:r>
          </w:p>
        </w:tc>
        <w:tc>
          <w:tcPr>
            <w:tcW w:w="2605" w:type="dxa"/>
            <w:gridSpan w:val="2"/>
            <w:tcBorders>
              <w:top w:val="single" w:color="auto" w:sz="4" w:space="0"/>
              <w:left w:val="single" w:color="auto" w:sz="4" w:space="0"/>
              <w:bottom w:val="single" w:color="auto" w:sz="4" w:space="0"/>
              <w:right w:val="single" w:color="auto" w:sz="4" w:space="0"/>
            </w:tcBorders>
            <w:vAlign w:val="center"/>
          </w:tcPr>
          <w:p w14:paraId="7CCEDAAF">
            <w:pPr>
              <w:jc w:val="center"/>
              <w:rPr>
                <w:rFonts w:hint="eastAsia" w:ascii="宋体" w:hAnsi="宋体" w:eastAsia="宋体" w:cs="宋体"/>
                <w:color w:val="auto"/>
                <w:spacing w:val="11"/>
                <w:szCs w:val="21"/>
                <w:highlight w:val="none"/>
              </w:rPr>
            </w:pPr>
          </w:p>
        </w:tc>
      </w:tr>
      <w:tr w14:paraId="20A97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579EC543">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注册资金</w:t>
            </w:r>
          </w:p>
        </w:tc>
        <w:tc>
          <w:tcPr>
            <w:tcW w:w="1106" w:type="dxa"/>
            <w:tcBorders>
              <w:top w:val="single" w:color="auto" w:sz="4" w:space="0"/>
              <w:left w:val="single" w:color="auto" w:sz="4" w:space="0"/>
              <w:bottom w:val="single" w:color="auto" w:sz="4" w:space="0"/>
              <w:right w:val="single" w:color="auto" w:sz="4" w:space="0"/>
            </w:tcBorders>
            <w:vAlign w:val="center"/>
          </w:tcPr>
          <w:p w14:paraId="27170922">
            <w:pPr>
              <w:jc w:val="center"/>
              <w:rPr>
                <w:rFonts w:hint="eastAsia" w:ascii="宋体" w:hAnsi="宋体" w:eastAsia="宋体" w:cs="宋体"/>
                <w:color w:val="auto"/>
                <w:spacing w:val="11"/>
                <w:szCs w:val="21"/>
                <w:highlight w:val="none"/>
              </w:rPr>
            </w:pPr>
          </w:p>
        </w:tc>
        <w:tc>
          <w:tcPr>
            <w:tcW w:w="937" w:type="dxa"/>
            <w:tcBorders>
              <w:top w:val="single" w:color="auto" w:sz="4" w:space="0"/>
              <w:left w:val="single" w:color="auto" w:sz="4" w:space="0"/>
              <w:bottom w:val="single" w:color="auto" w:sz="4" w:space="0"/>
              <w:right w:val="single" w:color="auto" w:sz="4" w:space="0"/>
            </w:tcBorders>
            <w:vAlign w:val="center"/>
          </w:tcPr>
          <w:p w14:paraId="71FBF6E9">
            <w:pPr>
              <w:jc w:val="center"/>
              <w:rPr>
                <w:rFonts w:hint="eastAsia" w:ascii="宋体" w:hAnsi="宋体" w:eastAsia="宋体" w:cs="宋体"/>
                <w:color w:val="auto"/>
                <w:spacing w:val="11"/>
                <w:szCs w:val="21"/>
                <w:highlight w:val="none"/>
              </w:rPr>
            </w:pPr>
          </w:p>
        </w:tc>
        <w:tc>
          <w:tcPr>
            <w:tcW w:w="878" w:type="dxa"/>
            <w:vMerge w:val="continue"/>
            <w:tcBorders>
              <w:top w:val="single" w:color="auto" w:sz="4" w:space="0"/>
              <w:left w:val="single" w:color="auto" w:sz="4" w:space="0"/>
              <w:bottom w:val="single" w:color="auto" w:sz="4" w:space="0"/>
              <w:right w:val="single" w:color="auto" w:sz="4" w:space="0"/>
            </w:tcBorders>
            <w:vAlign w:val="center"/>
          </w:tcPr>
          <w:p w14:paraId="110B4161">
            <w:pPr>
              <w:widowControl/>
              <w:jc w:val="left"/>
              <w:rPr>
                <w:rFonts w:hint="eastAsia" w:ascii="宋体" w:hAnsi="宋体" w:eastAsia="宋体" w:cs="宋体"/>
                <w:color w:val="auto"/>
                <w:spacing w:val="11"/>
                <w:szCs w:val="21"/>
                <w:highlight w:val="none"/>
              </w:rPr>
            </w:pPr>
          </w:p>
        </w:tc>
        <w:tc>
          <w:tcPr>
            <w:tcW w:w="1882" w:type="dxa"/>
            <w:gridSpan w:val="2"/>
            <w:tcBorders>
              <w:top w:val="single" w:color="auto" w:sz="4" w:space="0"/>
              <w:left w:val="single" w:color="auto" w:sz="4" w:space="0"/>
              <w:bottom w:val="single" w:color="auto" w:sz="4" w:space="0"/>
              <w:right w:val="single" w:color="auto" w:sz="4" w:space="0"/>
            </w:tcBorders>
            <w:vAlign w:val="center"/>
          </w:tcPr>
          <w:p w14:paraId="2E1B9876">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中级职称人员</w:t>
            </w:r>
          </w:p>
        </w:tc>
        <w:tc>
          <w:tcPr>
            <w:tcW w:w="2605" w:type="dxa"/>
            <w:gridSpan w:val="2"/>
            <w:tcBorders>
              <w:top w:val="single" w:color="auto" w:sz="4" w:space="0"/>
              <w:left w:val="single" w:color="auto" w:sz="4" w:space="0"/>
              <w:bottom w:val="single" w:color="auto" w:sz="4" w:space="0"/>
              <w:right w:val="single" w:color="auto" w:sz="4" w:space="0"/>
            </w:tcBorders>
            <w:vAlign w:val="center"/>
          </w:tcPr>
          <w:p w14:paraId="4BF68F1D">
            <w:pPr>
              <w:jc w:val="center"/>
              <w:rPr>
                <w:rFonts w:hint="eastAsia" w:ascii="宋体" w:hAnsi="宋体" w:eastAsia="宋体" w:cs="宋体"/>
                <w:color w:val="auto"/>
                <w:spacing w:val="11"/>
                <w:szCs w:val="21"/>
                <w:highlight w:val="none"/>
              </w:rPr>
            </w:pPr>
          </w:p>
        </w:tc>
      </w:tr>
      <w:tr w14:paraId="372B4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291C16BF">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开户银行</w:t>
            </w:r>
          </w:p>
        </w:tc>
        <w:tc>
          <w:tcPr>
            <w:tcW w:w="1106" w:type="dxa"/>
            <w:tcBorders>
              <w:top w:val="single" w:color="auto" w:sz="4" w:space="0"/>
              <w:left w:val="single" w:color="auto" w:sz="4" w:space="0"/>
              <w:bottom w:val="single" w:color="auto" w:sz="4" w:space="0"/>
              <w:right w:val="single" w:color="auto" w:sz="4" w:space="0"/>
            </w:tcBorders>
            <w:vAlign w:val="center"/>
          </w:tcPr>
          <w:p w14:paraId="2F204BE0">
            <w:pPr>
              <w:jc w:val="center"/>
              <w:rPr>
                <w:rFonts w:hint="eastAsia" w:ascii="宋体" w:hAnsi="宋体" w:eastAsia="宋体" w:cs="宋体"/>
                <w:color w:val="auto"/>
                <w:spacing w:val="11"/>
                <w:szCs w:val="21"/>
                <w:highlight w:val="none"/>
              </w:rPr>
            </w:pPr>
          </w:p>
        </w:tc>
        <w:tc>
          <w:tcPr>
            <w:tcW w:w="937" w:type="dxa"/>
            <w:tcBorders>
              <w:top w:val="single" w:color="auto" w:sz="4" w:space="0"/>
              <w:left w:val="single" w:color="auto" w:sz="4" w:space="0"/>
              <w:bottom w:val="single" w:color="auto" w:sz="4" w:space="0"/>
              <w:right w:val="single" w:color="auto" w:sz="4" w:space="0"/>
            </w:tcBorders>
            <w:vAlign w:val="center"/>
          </w:tcPr>
          <w:p w14:paraId="6859AA01">
            <w:pPr>
              <w:jc w:val="center"/>
              <w:rPr>
                <w:rFonts w:hint="eastAsia" w:ascii="宋体" w:hAnsi="宋体" w:eastAsia="宋体" w:cs="宋体"/>
                <w:color w:val="auto"/>
                <w:spacing w:val="11"/>
                <w:szCs w:val="21"/>
                <w:highlight w:val="none"/>
              </w:rPr>
            </w:pPr>
          </w:p>
        </w:tc>
        <w:tc>
          <w:tcPr>
            <w:tcW w:w="878" w:type="dxa"/>
            <w:vMerge w:val="continue"/>
            <w:tcBorders>
              <w:top w:val="single" w:color="auto" w:sz="4" w:space="0"/>
              <w:left w:val="single" w:color="auto" w:sz="4" w:space="0"/>
              <w:bottom w:val="single" w:color="auto" w:sz="4" w:space="0"/>
              <w:right w:val="single" w:color="auto" w:sz="4" w:space="0"/>
            </w:tcBorders>
            <w:vAlign w:val="center"/>
          </w:tcPr>
          <w:p w14:paraId="64950B4C">
            <w:pPr>
              <w:widowControl/>
              <w:jc w:val="left"/>
              <w:rPr>
                <w:rFonts w:hint="eastAsia" w:ascii="宋体" w:hAnsi="宋体" w:eastAsia="宋体" w:cs="宋体"/>
                <w:color w:val="auto"/>
                <w:spacing w:val="11"/>
                <w:szCs w:val="21"/>
                <w:highlight w:val="none"/>
              </w:rPr>
            </w:pPr>
          </w:p>
        </w:tc>
        <w:tc>
          <w:tcPr>
            <w:tcW w:w="1882" w:type="dxa"/>
            <w:gridSpan w:val="2"/>
            <w:tcBorders>
              <w:top w:val="single" w:color="auto" w:sz="4" w:space="0"/>
              <w:left w:val="single" w:color="auto" w:sz="4" w:space="0"/>
              <w:bottom w:val="single" w:color="auto" w:sz="4" w:space="0"/>
              <w:right w:val="single" w:color="auto" w:sz="4" w:space="0"/>
            </w:tcBorders>
            <w:vAlign w:val="center"/>
          </w:tcPr>
          <w:p w14:paraId="0FAC9081">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初级职称人员</w:t>
            </w:r>
          </w:p>
        </w:tc>
        <w:tc>
          <w:tcPr>
            <w:tcW w:w="2605" w:type="dxa"/>
            <w:gridSpan w:val="2"/>
            <w:tcBorders>
              <w:top w:val="single" w:color="auto" w:sz="4" w:space="0"/>
              <w:left w:val="single" w:color="auto" w:sz="4" w:space="0"/>
              <w:bottom w:val="single" w:color="auto" w:sz="4" w:space="0"/>
              <w:right w:val="single" w:color="auto" w:sz="4" w:space="0"/>
            </w:tcBorders>
            <w:vAlign w:val="center"/>
          </w:tcPr>
          <w:p w14:paraId="3593D27C">
            <w:pPr>
              <w:jc w:val="center"/>
              <w:rPr>
                <w:rFonts w:hint="eastAsia" w:ascii="宋体" w:hAnsi="宋体" w:eastAsia="宋体" w:cs="宋体"/>
                <w:color w:val="auto"/>
                <w:spacing w:val="11"/>
                <w:szCs w:val="21"/>
                <w:highlight w:val="none"/>
              </w:rPr>
            </w:pPr>
          </w:p>
        </w:tc>
      </w:tr>
      <w:tr w14:paraId="59FFE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0C8EDA75">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账号</w:t>
            </w:r>
          </w:p>
        </w:tc>
        <w:tc>
          <w:tcPr>
            <w:tcW w:w="1106" w:type="dxa"/>
            <w:tcBorders>
              <w:top w:val="single" w:color="auto" w:sz="4" w:space="0"/>
              <w:left w:val="single" w:color="auto" w:sz="4" w:space="0"/>
              <w:bottom w:val="single" w:color="auto" w:sz="4" w:space="0"/>
              <w:right w:val="single" w:color="auto" w:sz="4" w:space="0"/>
            </w:tcBorders>
            <w:vAlign w:val="center"/>
          </w:tcPr>
          <w:p w14:paraId="254EBAC7">
            <w:pPr>
              <w:jc w:val="center"/>
              <w:rPr>
                <w:rFonts w:hint="eastAsia" w:ascii="宋体" w:hAnsi="宋体" w:eastAsia="宋体" w:cs="宋体"/>
                <w:color w:val="auto"/>
                <w:spacing w:val="11"/>
                <w:szCs w:val="21"/>
                <w:highlight w:val="none"/>
              </w:rPr>
            </w:pPr>
          </w:p>
        </w:tc>
        <w:tc>
          <w:tcPr>
            <w:tcW w:w="937" w:type="dxa"/>
            <w:tcBorders>
              <w:top w:val="single" w:color="auto" w:sz="4" w:space="0"/>
              <w:left w:val="single" w:color="auto" w:sz="4" w:space="0"/>
              <w:bottom w:val="single" w:color="auto" w:sz="4" w:space="0"/>
              <w:right w:val="single" w:color="auto" w:sz="4" w:space="0"/>
            </w:tcBorders>
            <w:vAlign w:val="center"/>
          </w:tcPr>
          <w:p w14:paraId="392E4C3C">
            <w:pPr>
              <w:jc w:val="center"/>
              <w:rPr>
                <w:rFonts w:hint="eastAsia" w:ascii="宋体" w:hAnsi="宋体" w:eastAsia="宋体" w:cs="宋体"/>
                <w:color w:val="auto"/>
                <w:spacing w:val="11"/>
                <w:szCs w:val="21"/>
                <w:highlight w:val="none"/>
              </w:rPr>
            </w:pPr>
          </w:p>
        </w:tc>
        <w:tc>
          <w:tcPr>
            <w:tcW w:w="878" w:type="dxa"/>
            <w:vMerge w:val="continue"/>
            <w:tcBorders>
              <w:top w:val="single" w:color="auto" w:sz="4" w:space="0"/>
              <w:left w:val="single" w:color="auto" w:sz="4" w:space="0"/>
              <w:bottom w:val="single" w:color="auto" w:sz="4" w:space="0"/>
              <w:right w:val="single" w:color="auto" w:sz="4" w:space="0"/>
            </w:tcBorders>
            <w:vAlign w:val="center"/>
          </w:tcPr>
          <w:p w14:paraId="68DCFAD5">
            <w:pPr>
              <w:widowControl/>
              <w:jc w:val="left"/>
              <w:rPr>
                <w:rFonts w:hint="eastAsia" w:ascii="宋体" w:hAnsi="宋体" w:eastAsia="宋体" w:cs="宋体"/>
                <w:color w:val="auto"/>
                <w:spacing w:val="11"/>
                <w:szCs w:val="21"/>
                <w:highlight w:val="none"/>
              </w:rPr>
            </w:pPr>
          </w:p>
        </w:tc>
        <w:tc>
          <w:tcPr>
            <w:tcW w:w="1882" w:type="dxa"/>
            <w:gridSpan w:val="2"/>
            <w:tcBorders>
              <w:top w:val="single" w:color="auto" w:sz="4" w:space="0"/>
              <w:left w:val="single" w:color="auto" w:sz="4" w:space="0"/>
              <w:bottom w:val="single" w:color="auto" w:sz="4" w:space="0"/>
              <w:right w:val="single" w:color="auto" w:sz="4" w:space="0"/>
            </w:tcBorders>
            <w:vAlign w:val="center"/>
          </w:tcPr>
          <w:p w14:paraId="317A1591">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技  工</w:t>
            </w:r>
          </w:p>
        </w:tc>
        <w:tc>
          <w:tcPr>
            <w:tcW w:w="2605" w:type="dxa"/>
            <w:gridSpan w:val="2"/>
            <w:tcBorders>
              <w:top w:val="single" w:color="auto" w:sz="4" w:space="0"/>
              <w:left w:val="single" w:color="auto" w:sz="4" w:space="0"/>
              <w:bottom w:val="single" w:color="auto" w:sz="4" w:space="0"/>
              <w:right w:val="single" w:color="auto" w:sz="4" w:space="0"/>
            </w:tcBorders>
            <w:vAlign w:val="center"/>
          </w:tcPr>
          <w:p w14:paraId="6C71C80A">
            <w:pPr>
              <w:jc w:val="center"/>
              <w:rPr>
                <w:rFonts w:hint="eastAsia" w:ascii="宋体" w:hAnsi="宋体" w:eastAsia="宋体" w:cs="宋体"/>
                <w:color w:val="auto"/>
                <w:spacing w:val="11"/>
                <w:szCs w:val="21"/>
                <w:highlight w:val="none"/>
              </w:rPr>
            </w:pPr>
          </w:p>
        </w:tc>
      </w:tr>
      <w:tr w14:paraId="4089E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4B2A753F">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经营范围</w:t>
            </w:r>
          </w:p>
        </w:tc>
        <w:tc>
          <w:tcPr>
            <w:tcW w:w="7408" w:type="dxa"/>
            <w:gridSpan w:val="7"/>
            <w:tcBorders>
              <w:top w:val="single" w:color="auto" w:sz="4" w:space="0"/>
              <w:left w:val="single" w:color="auto" w:sz="4" w:space="0"/>
              <w:bottom w:val="single" w:color="auto" w:sz="4" w:space="0"/>
              <w:right w:val="single" w:color="auto" w:sz="4" w:space="0"/>
            </w:tcBorders>
            <w:vAlign w:val="center"/>
          </w:tcPr>
          <w:p w14:paraId="397E8CD3">
            <w:pPr>
              <w:jc w:val="center"/>
              <w:rPr>
                <w:rFonts w:hint="eastAsia" w:ascii="宋体" w:hAnsi="宋体" w:eastAsia="宋体" w:cs="宋体"/>
                <w:color w:val="auto"/>
                <w:spacing w:val="11"/>
                <w:szCs w:val="21"/>
                <w:highlight w:val="none"/>
              </w:rPr>
            </w:pPr>
          </w:p>
        </w:tc>
      </w:tr>
      <w:tr w14:paraId="5520A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03DD24A3">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备注</w:t>
            </w:r>
          </w:p>
        </w:tc>
        <w:tc>
          <w:tcPr>
            <w:tcW w:w="7408" w:type="dxa"/>
            <w:gridSpan w:val="7"/>
            <w:tcBorders>
              <w:top w:val="single" w:color="auto" w:sz="4" w:space="0"/>
              <w:left w:val="single" w:color="auto" w:sz="4" w:space="0"/>
              <w:bottom w:val="single" w:color="auto" w:sz="4" w:space="0"/>
              <w:right w:val="single" w:color="auto" w:sz="4" w:space="0"/>
            </w:tcBorders>
            <w:vAlign w:val="center"/>
          </w:tcPr>
          <w:p w14:paraId="1744137A">
            <w:pPr>
              <w:jc w:val="center"/>
              <w:rPr>
                <w:rFonts w:hint="eastAsia" w:ascii="宋体" w:hAnsi="宋体" w:eastAsia="宋体" w:cs="宋体"/>
                <w:color w:val="auto"/>
                <w:spacing w:val="11"/>
                <w:szCs w:val="21"/>
                <w:highlight w:val="none"/>
              </w:rPr>
            </w:pPr>
          </w:p>
        </w:tc>
      </w:tr>
    </w:tbl>
    <w:p w14:paraId="59DA07CE">
      <w:pPr>
        <w:snapToGrid w:val="0"/>
        <w:spacing w:before="50" w:after="50"/>
        <w:outlineLvl w:val="1"/>
        <w:rPr>
          <w:rFonts w:hint="eastAsia" w:ascii="宋体" w:hAnsi="宋体" w:eastAsia="宋体" w:cs="宋体"/>
          <w:color w:val="auto"/>
          <w:spacing w:val="11"/>
          <w:szCs w:val="21"/>
          <w:highlight w:val="none"/>
        </w:rPr>
      </w:pPr>
    </w:p>
    <w:p w14:paraId="4355DEB9">
      <w:pPr>
        <w:snapToGrid w:val="0"/>
        <w:spacing w:before="120" w:beforeLines="50"/>
        <w:rPr>
          <w:rFonts w:hint="eastAsia" w:ascii="宋体" w:hAnsi="宋体" w:eastAsia="宋体" w:cs="宋体"/>
          <w:color w:val="auto"/>
          <w:spacing w:val="11"/>
          <w:szCs w:val="21"/>
          <w:highlight w:val="none"/>
          <w:u w:val="single"/>
        </w:rPr>
      </w:pPr>
      <w:r>
        <w:rPr>
          <w:rFonts w:hint="eastAsia" w:ascii="宋体" w:hAnsi="宋体" w:eastAsia="宋体" w:cs="宋体"/>
          <w:color w:val="auto"/>
          <w:spacing w:val="11"/>
          <w:szCs w:val="21"/>
          <w:highlight w:val="none"/>
        </w:rPr>
        <w:t>法定代表人或授权代表（签字或盖章）：</w:t>
      </w:r>
    </w:p>
    <w:p w14:paraId="7FE4E128">
      <w:pPr>
        <w:snapToGrid w:val="0"/>
        <w:spacing w:before="120" w:beforeLines="5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供应商公章：</w:t>
      </w:r>
    </w:p>
    <w:p w14:paraId="0BFE37EE">
      <w:pPr>
        <w:snapToGrid w:val="0"/>
        <w:spacing w:before="120" w:beforeLines="50" w:after="50"/>
        <w:ind w:firstLine="6032" w:firstLineChars="2600"/>
        <w:rPr>
          <w:rFonts w:hint="eastAsia" w:ascii="宋体" w:hAnsi="宋体" w:eastAsia="宋体" w:cs="宋体"/>
          <w:color w:val="auto"/>
          <w:spacing w:val="11"/>
          <w:szCs w:val="21"/>
          <w:highlight w:val="none"/>
        </w:rPr>
      </w:pPr>
    </w:p>
    <w:p w14:paraId="16FF9F77">
      <w:pPr>
        <w:snapToGrid w:val="0"/>
        <w:spacing w:before="120" w:beforeLines="50" w:after="50"/>
        <w:ind w:firstLine="6032" w:firstLineChars="26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年    月    日</w:t>
      </w:r>
    </w:p>
    <w:p w14:paraId="35F06360">
      <w:pPr>
        <w:pStyle w:val="54"/>
        <w:ind w:firstLine="232"/>
        <w:rPr>
          <w:rFonts w:hint="eastAsia" w:ascii="宋体" w:hAnsi="宋体" w:eastAsia="宋体" w:cs="宋体"/>
          <w:color w:val="auto"/>
          <w:spacing w:val="11"/>
          <w:szCs w:val="21"/>
          <w:highlight w:val="none"/>
        </w:rPr>
      </w:pPr>
    </w:p>
    <w:p w14:paraId="555FABA4">
      <w:pPr>
        <w:pStyle w:val="54"/>
        <w:ind w:firstLine="232"/>
        <w:rPr>
          <w:rFonts w:hint="eastAsia" w:ascii="宋体" w:hAnsi="宋体" w:eastAsia="宋体" w:cs="宋体"/>
          <w:color w:val="auto"/>
          <w:spacing w:val="11"/>
          <w:szCs w:val="21"/>
          <w:highlight w:val="none"/>
        </w:rPr>
      </w:pPr>
    </w:p>
    <w:p w14:paraId="36B2D6B6">
      <w:pPr>
        <w:rPr>
          <w:rFonts w:hint="eastAsia" w:ascii="宋体" w:hAnsi="宋体" w:eastAsia="宋体" w:cs="宋体"/>
          <w:color w:val="auto"/>
          <w:spacing w:val="11"/>
          <w:szCs w:val="21"/>
          <w:highlight w:val="none"/>
        </w:rPr>
      </w:pPr>
    </w:p>
    <w:p w14:paraId="113290DC">
      <w:pPr>
        <w:rPr>
          <w:rFonts w:hint="eastAsia" w:ascii="宋体" w:hAnsi="宋体" w:eastAsia="宋体" w:cs="宋体"/>
          <w:color w:val="auto"/>
          <w:spacing w:val="11"/>
          <w:szCs w:val="21"/>
          <w:highlight w:val="none"/>
        </w:rPr>
      </w:pPr>
    </w:p>
    <w:p w14:paraId="13B1BEBC">
      <w:pPr>
        <w:rPr>
          <w:rFonts w:hint="eastAsia" w:ascii="宋体" w:hAnsi="宋体" w:eastAsia="宋体" w:cs="宋体"/>
          <w:color w:val="auto"/>
          <w:spacing w:val="11"/>
          <w:szCs w:val="21"/>
          <w:highlight w:val="none"/>
        </w:rPr>
      </w:pPr>
    </w:p>
    <w:p w14:paraId="0660FC3A">
      <w:pPr>
        <w:rPr>
          <w:rFonts w:hint="eastAsia" w:ascii="宋体" w:hAnsi="宋体" w:eastAsia="宋体" w:cs="宋体"/>
          <w:color w:val="auto"/>
          <w:spacing w:val="11"/>
          <w:szCs w:val="21"/>
          <w:highlight w:val="none"/>
        </w:rPr>
      </w:pPr>
    </w:p>
    <w:p w14:paraId="05185033">
      <w:pPr>
        <w:rPr>
          <w:rFonts w:hint="eastAsia" w:ascii="宋体" w:hAnsi="宋体" w:eastAsia="宋体" w:cs="宋体"/>
          <w:color w:val="auto"/>
          <w:spacing w:val="11"/>
          <w:szCs w:val="21"/>
          <w:highlight w:val="none"/>
        </w:rPr>
      </w:pPr>
    </w:p>
    <w:p w14:paraId="613C738B">
      <w:pPr>
        <w:pStyle w:val="23"/>
        <w:rPr>
          <w:rFonts w:hint="eastAsia" w:ascii="宋体" w:hAnsi="宋体" w:eastAsia="宋体" w:cs="宋体"/>
          <w:color w:val="auto"/>
          <w:spacing w:val="11"/>
          <w:szCs w:val="21"/>
          <w:highlight w:val="none"/>
        </w:rPr>
      </w:pPr>
    </w:p>
    <w:p w14:paraId="4079FA56">
      <w:pPr>
        <w:pStyle w:val="4"/>
        <w:jc w:val="center"/>
        <w:rPr>
          <w:rFonts w:hint="eastAsia" w:ascii="宋体" w:hAnsi="宋体" w:eastAsia="宋体" w:cs="宋体"/>
          <w:color w:val="auto"/>
          <w:spacing w:val="11"/>
          <w:sz w:val="21"/>
          <w:szCs w:val="21"/>
          <w:highlight w:val="none"/>
          <w:u w:val="none"/>
        </w:rPr>
      </w:pPr>
      <w:bookmarkStart w:id="71" w:name="_Toc15116_WPSOffice_Level1"/>
      <w:bookmarkStart w:id="72" w:name="_Toc23014_WPSOffice_Level1"/>
      <w:bookmarkStart w:id="73" w:name="_Toc23073_WPSOffice_Level1"/>
      <w:r>
        <w:rPr>
          <w:rFonts w:hint="eastAsia" w:ascii="宋体" w:hAnsi="宋体" w:eastAsia="宋体" w:cs="宋体"/>
          <w:color w:val="auto"/>
          <w:spacing w:val="11"/>
          <w:sz w:val="21"/>
          <w:szCs w:val="21"/>
          <w:highlight w:val="none"/>
          <w:u w:val="none"/>
        </w:rPr>
        <w:t>6.供应商廉洁守信承诺书</w:t>
      </w:r>
      <w:bookmarkEnd w:id="71"/>
      <w:bookmarkEnd w:id="72"/>
      <w:bookmarkEnd w:id="73"/>
    </w:p>
    <w:p w14:paraId="33F03C58">
      <w:pPr>
        <w:spacing w:line="38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本公司决定参加</w:t>
      </w:r>
      <w:r>
        <w:rPr>
          <w:rFonts w:hint="eastAsia" w:ascii="宋体" w:hAnsi="宋体" w:eastAsia="宋体" w:cs="宋体"/>
          <w:color w:val="auto"/>
          <w:spacing w:val="11"/>
          <w:szCs w:val="21"/>
          <w:highlight w:val="none"/>
          <w:u w:val="single"/>
        </w:rPr>
        <w:t xml:space="preserve">  　                       </w:t>
      </w:r>
      <w:r>
        <w:rPr>
          <w:rFonts w:hint="eastAsia" w:ascii="宋体" w:hAnsi="宋体" w:eastAsia="宋体" w:cs="宋体"/>
          <w:color w:val="auto"/>
          <w:spacing w:val="11"/>
          <w:szCs w:val="21"/>
          <w:highlight w:val="none"/>
        </w:rPr>
        <w:t>项目磋商。为维护公平竞争的市场秩序，促进企业廉洁从业、诚实守信，特承诺如下：</w:t>
      </w:r>
    </w:p>
    <w:p w14:paraId="7D98C0F9">
      <w:pPr>
        <w:spacing w:line="38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一、严格遵守《中华人民共和国招标投标法》、《中华人民共和国政府采购法》等法律法规，决不发生以下行为：</w:t>
      </w:r>
    </w:p>
    <w:p w14:paraId="01047A23">
      <w:pPr>
        <w:spacing w:line="38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1.以他人名义磋商，允许其他单位或个人使用本单位资质磋商；</w:t>
      </w:r>
    </w:p>
    <w:p w14:paraId="5AAC36C4">
      <w:pPr>
        <w:spacing w:line="38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2.提供虚假材料，或以其他方式弄虚作假骗取成交；</w:t>
      </w:r>
    </w:p>
    <w:p w14:paraId="0F439C7F">
      <w:pPr>
        <w:spacing w:line="38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3.与采购单位或者其他供应商相互串通磋商；</w:t>
      </w:r>
    </w:p>
    <w:p w14:paraId="07059492">
      <w:pPr>
        <w:spacing w:line="38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4.成交后将项目转包，或违法分包；</w:t>
      </w:r>
    </w:p>
    <w:p w14:paraId="53DC43EB">
      <w:pPr>
        <w:spacing w:line="38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5.成交后与采购单位签订背离磋商响应文件及合同实质性内容的私下协议；</w:t>
      </w:r>
    </w:p>
    <w:p w14:paraId="127090E5">
      <w:pPr>
        <w:spacing w:line="38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6.其他违反招标投标、政府采购等法律法规的行为。</w:t>
      </w:r>
    </w:p>
    <w:p w14:paraId="22C1A146">
      <w:pPr>
        <w:spacing w:line="38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二、不以任何理由给予建设单位、主管部门、相关单位及其工作人员、专家评委以下好处：</w:t>
      </w:r>
    </w:p>
    <w:p w14:paraId="2E68394D">
      <w:pPr>
        <w:spacing w:line="38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1.赠送礼金、有价证券、贵重物品，或给予回扣、感谢费、劳务费等各种名目的经费；</w:t>
      </w:r>
    </w:p>
    <w:p w14:paraId="72F7992D">
      <w:pPr>
        <w:spacing w:line="38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2.报销应由上述单位或个人支付的费用；</w:t>
      </w:r>
    </w:p>
    <w:p w14:paraId="50035BDA">
      <w:pPr>
        <w:spacing w:line="38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3.赠送或提供通讯工具、交通工具和高档办公用品等；</w:t>
      </w:r>
    </w:p>
    <w:p w14:paraId="419A1F55">
      <w:pPr>
        <w:spacing w:line="38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4.提供宴请、健身、旅游、娱乐等高消费活动；</w:t>
      </w:r>
    </w:p>
    <w:p w14:paraId="360CDFE5">
      <w:pPr>
        <w:spacing w:line="38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5.无偿或明显低于市场价装修住房。</w:t>
      </w:r>
    </w:p>
    <w:p w14:paraId="5B0A36DA">
      <w:pPr>
        <w:spacing w:line="38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三、不以任何理由为建设单位、主管部门、相关单位的工作人员及其配偶、子女等亲属的工作安排以及出国（境）等提供方便。</w:t>
      </w:r>
    </w:p>
    <w:p w14:paraId="09049AE0">
      <w:pPr>
        <w:spacing w:line="38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四、自觉接受有关部门和派驻廉政监察组等机构的监督，积极配合建设单位开展廉政文化进工程工作，加强廉洁从业环境宣传、项目管理制度建设，多种形式开展廉洁教育。</w:t>
      </w:r>
    </w:p>
    <w:p w14:paraId="78D5022A">
      <w:pPr>
        <w:spacing w:line="38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上述承诺如有违反，愿接受录入诚信档案的处理，构成违纪违法的，由相关部门依纪依法作出处理。</w:t>
      </w:r>
    </w:p>
    <w:p w14:paraId="334E8C4B">
      <w:pPr>
        <w:tabs>
          <w:tab w:val="left" w:pos="465"/>
        </w:tabs>
        <w:ind w:firstLine="464" w:firstLineChars="200"/>
        <w:rPr>
          <w:rFonts w:hint="eastAsia" w:ascii="宋体" w:hAnsi="宋体" w:eastAsia="宋体" w:cs="宋体"/>
          <w:color w:val="auto"/>
          <w:spacing w:val="11"/>
          <w:szCs w:val="21"/>
          <w:highlight w:val="none"/>
        </w:rPr>
      </w:pPr>
    </w:p>
    <w:p w14:paraId="22B56AC9">
      <w:pPr>
        <w:snapToGrid w:val="0"/>
        <w:spacing w:before="120" w:beforeLines="50"/>
        <w:rPr>
          <w:rFonts w:hint="eastAsia" w:ascii="宋体" w:hAnsi="宋体" w:eastAsia="宋体" w:cs="宋体"/>
          <w:color w:val="auto"/>
          <w:spacing w:val="11"/>
          <w:szCs w:val="21"/>
          <w:highlight w:val="none"/>
        </w:rPr>
      </w:pPr>
    </w:p>
    <w:p w14:paraId="40A39B82">
      <w:pPr>
        <w:snapToGrid w:val="0"/>
        <w:spacing w:before="120" w:beforeLines="50"/>
        <w:rPr>
          <w:rFonts w:hint="eastAsia" w:ascii="宋体" w:hAnsi="宋体" w:eastAsia="宋体" w:cs="宋体"/>
          <w:color w:val="auto"/>
          <w:spacing w:val="11"/>
          <w:szCs w:val="21"/>
          <w:highlight w:val="none"/>
          <w:u w:val="single"/>
        </w:rPr>
      </w:pPr>
      <w:r>
        <w:rPr>
          <w:rFonts w:hint="eastAsia" w:ascii="宋体" w:hAnsi="宋体" w:eastAsia="宋体" w:cs="宋体"/>
          <w:color w:val="auto"/>
          <w:spacing w:val="11"/>
          <w:szCs w:val="21"/>
          <w:highlight w:val="none"/>
        </w:rPr>
        <w:t>法定代表人或授权代表（签字或盖章）：</w:t>
      </w:r>
    </w:p>
    <w:p w14:paraId="27808C82">
      <w:pPr>
        <w:snapToGrid w:val="0"/>
        <w:spacing w:before="120" w:beforeLines="5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供应商公章：</w:t>
      </w:r>
    </w:p>
    <w:p w14:paraId="04A8B637">
      <w:pPr>
        <w:snapToGrid w:val="0"/>
        <w:spacing w:before="120" w:beforeLines="50" w:after="50"/>
        <w:ind w:firstLine="6032" w:firstLineChars="2600"/>
        <w:rPr>
          <w:rFonts w:hint="eastAsia" w:ascii="宋体" w:hAnsi="宋体" w:eastAsia="宋体" w:cs="宋体"/>
          <w:color w:val="auto"/>
          <w:spacing w:val="11"/>
          <w:szCs w:val="21"/>
          <w:highlight w:val="none"/>
        </w:rPr>
      </w:pPr>
    </w:p>
    <w:p w14:paraId="38DF95A1">
      <w:pPr>
        <w:snapToGrid w:val="0"/>
        <w:spacing w:before="120" w:beforeLines="50" w:after="50"/>
        <w:ind w:firstLine="6032" w:firstLineChars="26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年    月    日</w:t>
      </w:r>
    </w:p>
    <w:p w14:paraId="0E81DCF9">
      <w:pPr>
        <w:adjustRightInd w:val="0"/>
        <w:snapToGrid w:val="0"/>
        <w:spacing w:line="400" w:lineRule="exact"/>
        <w:rPr>
          <w:rFonts w:hint="eastAsia" w:ascii="宋体" w:hAnsi="宋体" w:eastAsia="宋体" w:cs="宋体"/>
          <w:color w:val="auto"/>
          <w:spacing w:val="11"/>
          <w:szCs w:val="21"/>
          <w:highlight w:val="none"/>
        </w:rPr>
      </w:pPr>
    </w:p>
    <w:p w14:paraId="4ED45F5B">
      <w:pPr>
        <w:tabs>
          <w:tab w:val="left" w:pos="465"/>
        </w:tabs>
        <w:ind w:firstLine="464" w:firstLineChars="200"/>
        <w:rPr>
          <w:rFonts w:hint="eastAsia" w:ascii="宋体" w:hAnsi="宋体" w:eastAsia="宋体" w:cs="宋体"/>
          <w:color w:val="auto"/>
          <w:spacing w:val="11"/>
          <w:szCs w:val="21"/>
          <w:highlight w:val="none"/>
        </w:rPr>
      </w:pPr>
    </w:p>
    <w:p w14:paraId="1FF9C67F">
      <w:pPr>
        <w:pStyle w:val="54"/>
        <w:ind w:firstLine="232"/>
        <w:rPr>
          <w:rFonts w:hint="eastAsia" w:ascii="宋体" w:hAnsi="宋体" w:eastAsia="宋体" w:cs="宋体"/>
          <w:color w:val="auto"/>
          <w:spacing w:val="11"/>
          <w:szCs w:val="21"/>
          <w:highlight w:val="none"/>
        </w:rPr>
      </w:pPr>
    </w:p>
    <w:p w14:paraId="158034D4">
      <w:pPr>
        <w:pStyle w:val="54"/>
        <w:ind w:firstLine="232"/>
        <w:rPr>
          <w:rFonts w:hint="eastAsia" w:ascii="宋体" w:hAnsi="宋体" w:eastAsia="宋体" w:cs="宋体"/>
          <w:color w:val="auto"/>
          <w:spacing w:val="11"/>
          <w:szCs w:val="21"/>
          <w:highlight w:val="none"/>
        </w:rPr>
      </w:pPr>
    </w:p>
    <w:p w14:paraId="44542AB4">
      <w:pPr>
        <w:rPr>
          <w:rFonts w:hint="eastAsia" w:ascii="宋体" w:hAnsi="宋体" w:eastAsia="宋体" w:cs="宋体"/>
          <w:color w:val="auto"/>
          <w:spacing w:val="11"/>
          <w:szCs w:val="21"/>
          <w:highlight w:val="none"/>
        </w:rPr>
      </w:pPr>
    </w:p>
    <w:p w14:paraId="681719D3">
      <w:pPr>
        <w:rPr>
          <w:rFonts w:hint="eastAsia" w:ascii="宋体" w:hAnsi="宋体" w:eastAsia="宋体" w:cs="宋体"/>
          <w:color w:val="auto"/>
          <w:spacing w:val="11"/>
          <w:szCs w:val="21"/>
          <w:highlight w:val="none"/>
        </w:rPr>
      </w:pPr>
    </w:p>
    <w:p w14:paraId="639ABAB0">
      <w:pPr>
        <w:rPr>
          <w:rFonts w:hint="eastAsia" w:ascii="宋体" w:hAnsi="宋体" w:eastAsia="宋体" w:cs="宋体"/>
          <w:color w:val="auto"/>
          <w:spacing w:val="11"/>
          <w:szCs w:val="21"/>
          <w:highlight w:val="none"/>
        </w:rPr>
      </w:pPr>
    </w:p>
    <w:p w14:paraId="233B2473">
      <w:pPr>
        <w:pStyle w:val="4"/>
        <w:jc w:val="center"/>
        <w:rPr>
          <w:rFonts w:hint="eastAsia" w:ascii="宋体" w:hAnsi="宋体" w:eastAsia="宋体" w:cs="宋体"/>
          <w:color w:val="auto"/>
          <w:spacing w:val="11"/>
          <w:sz w:val="21"/>
          <w:szCs w:val="21"/>
          <w:highlight w:val="none"/>
          <w:u w:val="none"/>
        </w:rPr>
      </w:pPr>
      <w:r>
        <w:rPr>
          <w:rFonts w:hint="eastAsia" w:ascii="宋体" w:hAnsi="宋体" w:eastAsia="宋体" w:cs="宋体"/>
          <w:color w:val="auto"/>
          <w:spacing w:val="11"/>
          <w:sz w:val="21"/>
          <w:szCs w:val="21"/>
          <w:highlight w:val="none"/>
          <w:u w:val="none"/>
        </w:rPr>
        <w:t>7.商务响应表</w:t>
      </w:r>
    </w:p>
    <w:p w14:paraId="4B648FFC">
      <w:pPr>
        <w:spacing w:line="180" w:lineRule="exact"/>
        <w:rPr>
          <w:rFonts w:hint="eastAsia" w:ascii="宋体" w:hAnsi="宋体" w:eastAsia="宋体" w:cs="宋体"/>
          <w:color w:val="auto"/>
          <w:spacing w:val="11"/>
          <w:szCs w:val="21"/>
          <w:highlight w:val="none"/>
          <w:u w:val="single"/>
        </w:rPr>
      </w:pPr>
    </w:p>
    <w:tbl>
      <w:tblPr>
        <w:tblStyle w:val="5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68"/>
        <w:gridCol w:w="2995"/>
        <w:gridCol w:w="2540"/>
        <w:gridCol w:w="2459"/>
      </w:tblGrid>
      <w:tr w14:paraId="3C008C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1968" w:type="dxa"/>
            <w:tcBorders>
              <w:top w:val="single" w:color="auto" w:sz="4" w:space="0"/>
              <w:left w:val="single" w:color="auto" w:sz="4" w:space="0"/>
              <w:bottom w:val="single" w:color="auto" w:sz="4" w:space="0"/>
              <w:right w:val="single" w:color="auto" w:sz="4" w:space="0"/>
            </w:tcBorders>
            <w:vAlign w:val="center"/>
          </w:tcPr>
          <w:p w14:paraId="63517AAD">
            <w:pPr>
              <w:snapToGrid w:val="0"/>
              <w:spacing w:before="120" w:beforeLines="50"/>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商务条款内容</w:t>
            </w:r>
          </w:p>
        </w:tc>
        <w:tc>
          <w:tcPr>
            <w:tcW w:w="2995" w:type="dxa"/>
            <w:tcBorders>
              <w:top w:val="single" w:color="auto" w:sz="4" w:space="0"/>
              <w:left w:val="single" w:color="auto" w:sz="4" w:space="0"/>
              <w:bottom w:val="single" w:color="auto" w:sz="4" w:space="0"/>
              <w:right w:val="single" w:color="auto" w:sz="4" w:space="0"/>
            </w:tcBorders>
            <w:vAlign w:val="center"/>
          </w:tcPr>
          <w:p w14:paraId="064E4624">
            <w:pPr>
              <w:snapToGrid w:val="0"/>
              <w:spacing w:before="120" w:beforeLines="50"/>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竞争性磋商文件要求</w:t>
            </w:r>
          </w:p>
        </w:tc>
        <w:tc>
          <w:tcPr>
            <w:tcW w:w="2540" w:type="dxa"/>
            <w:tcBorders>
              <w:top w:val="single" w:color="auto" w:sz="4" w:space="0"/>
              <w:left w:val="single" w:color="auto" w:sz="4" w:space="0"/>
              <w:bottom w:val="single" w:color="auto" w:sz="4" w:space="0"/>
              <w:right w:val="single" w:color="auto" w:sz="4" w:space="0"/>
            </w:tcBorders>
            <w:vAlign w:val="center"/>
          </w:tcPr>
          <w:p w14:paraId="34C2F101">
            <w:pPr>
              <w:snapToGrid w:val="0"/>
              <w:spacing w:before="120" w:beforeLines="50"/>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磋商响应文件内容</w:t>
            </w:r>
          </w:p>
        </w:tc>
        <w:tc>
          <w:tcPr>
            <w:tcW w:w="2459" w:type="dxa"/>
            <w:tcBorders>
              <w:top w:val="single" w:color="auto" w:sz="4" w:space="0"/>
              <w:left w:val="single" w:color="auto" w:sz="4" w:space="0"/>
              <w:bottom w:val="single" w:color="auto" w:sz="4" w:space="0"/>
              <w:right w:val="single" w:color="auto" w:sz="4" w:space="0"/>
            </w:tcBorders>
            <w:vAlign w:val="center"/>
          </w:tcPr>
          <w:p w14:paraId="27A1D511">
            <w:pPr>
              <w:snapToGrid w:val="0"/>
              <w:spacing w:before="120" w:beforeLines="50"/>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偏离情况</w:t>
            </w:r>
          </w:p>
        </w:tc>
      </w:tr>
      <w:tr w14:paraId="08BA81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968" w:type="dxa"/>
            <w:tcBorders>
              <w:top w:val="single" w:color="auto" w:sz="4" w:space="0"/>
              <w:left w:val="single" w:color="auto" w:sz="4" w:space="0"/>
              <w:bottom w:val="single" w:color="auto" w:sz="4" w:space="0"/>
              <w:right w:val="single" w:color="auto" w:sz="4" w:space="0"/>
            </w:tcBorders>
            <w:vAlign w:val="center"/>
          </w:tcPr>
          <w:p w14:paraId="42838458">
            <w:pPr>
              <w:snapToGrid w:val="0"/>
              <w:spacing w:line="460" w:lineRule="exact"/>
              <w:jc w:val="center"/>
              <w:rPr>
                <w:rFonts w:hint="eastAsia" w:ascii="宋体" w:hAnsi="宋体" w:eastAsia="宋体" w:cs="宋体"/>
                <w:color w:val="auto"/>
                <w:spacing w:val="11"/>
                <w:szCs w:val="21"/>
                <w:highlight w:val="none"/>
              </w:rPr>
            </w:pPr>
          </w:p>
        </w:tc>
        <w:tc>
          <w:tcPr>
            <w:tcW w:w="2995" w:type="dxa"/>
            <w:tcBorders>
              <w:top w:val="single" w:color="auto" w:sz="4" w:space="0"/>
              <w:left w:val="single" w:color="auto" w:sz="4" w:space="0"/>
              <w:bottom w:val="single" w:color="auto" w:sz="4" w:space="0"/>
              <w:right w:val="single" w:color="auto" w:sz="4" w:space="0"/>
            </w:tcBorders>
            <w:vAlign w:val="center"/>
          </w:tcPr>
          <w:p w14:paraId="18B18E28">
            <w:pPr>
              <w:snapToGrid w:val="0"/>
              <w:spacing w:line="460" w:lineRule="exact"/>
              <w:jc w:val="center"/>
              <w:rPr>
                <w:rFonts w:hint="eastAsia" w:ascii="宋体" w:hAnsi="宋体" w:eastAsia="宋体" w:cs="宋体"/>
                <w:color w:val="auto"/>
                <w:spacing w:val="11"/>
                <w:szCs w:val="21"/>
                <w:highlight w:val="none"/>
              </w:rPr>
            </w:pPr>
          </w:p>
        </w:tc>
        <w:tc>
          <w:tcPr>
            <w:tcW w:w="2540" w:type="dxa"/>
            <w:tcBorders>
              <w:top w:val="single" w:color="auto" w:sz="4" w:space="0"/>
              <w:left w:val="single" w:color="auto" w:sz="4" w:space="0"/>
              <w:bottom w:val="single" w:color="auto" w:sz="4" w:space="0"/>
              <w:right w:val="single" w:color="auto" w:sz="4" w:space="0"/>
            </w:tcBorders>
            <w:vAlign w:val="center"/>
          </w:tcPr>
          <w:p w14:paraId="7EA69700">
            <w:pPr>
              <w:snapToGrid w:val="0"/>
              <w:spacing w:before="120" w:beforeLines="50" w:line="460" w:lineRule="exact"/>
              <w:jc w:val="center"/>
              <w:rPr>
                <w:rFonts w:hint="eastAsia" w:ascii="宋体" w:hAnsi="宋体" w:eastAsia="宋体" w:cs="宋体"/>
                <w:color w:val="auto"/>
                <w:spacing w:val="11"/>
                <w:szCs w:val="21"/>
                <w:highlight w:val="none"/>
              </w:rPr>
            </w:pPr>
          </w:p>
        </w:tc>
        <w:tc>
          <w:tcPr>
            <w:tcW w:w="2459" w:type="dxa"/>
            <w:tcBorders>
              <w:top w:val="single" w:color="auto" w:sz="4" w:space="0"/>
              <w:left w:val="single" w:color="auto" w:sz="4" w:space="0"/>
              <w:bottom w:val="single" w:color="auto" w:sz="4" w:space="0"/>
              <w:right w:val="single" w:color="auto" w:sz="4" w:space="0"/>
            </w:tcBorders>
            <w:vAlign w:val="center"/>
          </w:tcPr>
          <w:p w14:paraId="02780CF0">
            <w:pPr>
              <w:snapToGrid w:val="0"/>
              <w:spacing w:before="120" w:beforeLines="50" w:line="460" w:lineRule="exact"/>
              <w:jc w:val="center"/>
              <w:rPr>
                <w:rFonts w:hint="eastAsia" w:ascii="宋体" w:hAnsi="宋体" w:eastAsia="宋体" w:cs="宋体"/>
                <w:color w:val="auto"/>
                <w:spacing w:val="11"/>
                <w:szCs w:val="21"/>
                <w:highlight w:val="none"/>
              </w:rPr>
            </w:pPr>
          </w:p>
        </w:tc>
      </w:tr>
      <w:tr w14:paraId="656CB0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968" w:type="dxa"/>
            <w:tcBorders>
              <w:top w:val="single" w:color="auto" w:sz="4" w:space="0"/>
              <w:left w:val="single" w:color="auto" w:sz="4" w:space="0"/>
              <w:bottom w:val="single" w:color="auto" w:sz="4" w:space="0"/>
              <w:right w:val="single" w:color="auto" w:sz="4" w:space="0"/>
            </w:tcBorders>
            <w:vAlign w:val="center"/>
          </w:tcPr>
          <w:p w14:paraId="5E98CB29">
            <w:pPr>
              <w:snapToGrid w:val="0"/>
              <w:spacing w:before="120" w:beforeLines="50" w:line="460" w:lineRule="exact"/>
              <w:jc w:val="center"/>
              <w:rPr>
                <w:rFonts w:hint="eastAsia" w:ascii="宋体" w:hAnsi="宋体" w:eastAsia="宋体" w:cs="宋体"/>
                <w:color w:val="auto"/>
                <w:spacing w:val="11"/>
                <w:szCs w:val="21"/>
                <w:highlight w:val="none"/>
              </w:rPr>
            </w:pPr>
          </w:p>
        </w:tc>
        <w:tc>
          <w:tcPr>
            <w:tcW w:w="2995" w:type="dxa"/>
            <w:tcBorders>
              <w:top w:val="single" w:color="auto" w:sz="4" w:space="0"/>
              <w:left w:val="single" w:color="auto" w:sz="4" w:space="0"/>
              <w:bottom w:val="single" w:color="auto" w:sz="4" w:space="0"/>
              <w:right w:val="single" w:color="auto" w:sz="4" w:space="0"/>
            </w:tcBorders>
            <w:vAlign w:val="center"/>
          </w:tcPr>
          <w:p w14:paraId="0063206A">
            <w:pPr>
              <w:snapToGrid w:val="0"/>
              <w:spacing w:line="460" w:lineRule="exact"/>
              <w:jc w:val="center"/>
              <w:rPr>
                <w:rFonts w:hint="eastAsia" w:ascii="宋体" w:hAnsi="宋体" w:eastAsia="宋体" w:cs="宋体"/>
                <w:color w:val="auto"/>
                <w:spacing w:val="11"/>
                <w:szCs w:val="21"/>
                <w:highlight w:val="none"/>
              </w:rPr>
            </w:pPr>
          </w:p>
        </w:tc>
        <w:tc>
          <w:tcPr>
            <w:tcW w:w="2540" w:type="dxa"/>
            <w:tcBorders>
              <w:top w:val="single" w:color="auto" w:sz="4" w:space="0"/>
              <w:left w:val="single" w:color="auto" w:sz="4" w:space="0"/>
              <w:bottom w:val="single" w:color="auto" w:sz="4" w:space="0"/>
              <w:right w:val="single" w:color="auto" w:sz="4" w:space="0"/>
            </w:tcBorders>
            <w:vAlign w:val="center"/>
          </w:tcPr>
          <w:p w14:paraId="55D92888">
            <w:pPr>
              <w:snapToGrid w:val="0"/>
              <w:spacing w:before="120" w:beforeLines="50" w:line="460" w:lineRule="exact"/>
              <w:jc w:val="center"/>
              <w:rPr>
                <w:rFonts w:hint="eastAsia" w:ascii="宋体" w:hAnsi="宋体" w:eastAsia="宋体" w:cs="宋体"/>
                <w:color w:val="auto"/>
                <w:spacing w:val="11"/>
                <w:szCs w:val="21"/>
                <w:highlight w:val="none"/>
              </w:rPr>
            </w:pPr>
          </w:p>
        </w:tc>
        <w:tc>
          <w:tcPr>
            <w:tcW w:w="2459" w:type="dxa"/>
            <w:tcBorders>
              <w:top w:val="single" w:color="auto" w:sz="4" w:space="0"/>
              <w:left w:val="single" w:color="auto" w:sz="4" w:space="0"/>
              <w:bottom w:val="single" w:color="auto" w:sz="4" w:space="0"/>
              <w:right w:val="single" w:color="auto" w:sz="4" w:space="0"/>
            </w:tcBorders>
            <w:vAlign w:val="center"/>
          </w:tcPr>
          <w:p w14:paraId="639ADD09">
            <w:pPr>
              <w:snapToGrid w:val="0"/>
              <w:spacing w:before="120" w:beforeLines="50" w:line="460" w:lineRule="exact"/>
              <w:jc w:val="center"/>
              <w:rPr>
                <w:rFonts w:hint="eastAsia" w:ascii="宋体" w:hAnsi="宋体" w:eastAsia="宋体" w:cs="宋体"/>
                <w:color w:val="auto"/>
                <w:spacing w:val="11"/>
                <w:szCs w:val="21"/>
                <w:highlight w:val="none"/>
              </w:rPr>
            </w:pPr>
          </w:p>
        </w:tc>
      </w:tr>
      <w:tr w14:paraId="4D66FF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968" w:type="dxa"/>
            <w:tcBorders>
              <w:top w:val="single" w:color="auto" w:sz="4" w:space="0"/>
              <w:left w:val="single" w:color="auto" w:sz="4" w:space="0"/>
              <w:bottom w:val="single" w:color="auto" w:sz="4" w:space="0"/>
              <w:right w:val="single" w:color="auto" w:sz="4" w:space="0"/>
            </w:tcBorders>
            <w:vAlign w:val="center"/>
          </w:tcPr>
          <w:p w14:paraId="56BA6A95">
            <w:pPr>
              <w:snapToGrid w:val="0"/>
              <w:spacing w:line="460" w:lineRule="exact"/>
              <w:jc w:val="center"/>
              <w:rPr>
                <w:rFonts w:hint="eastAsia" w:ascii="宋体" w:hAnsi="宋体" w:eastAsia="宋体" w:cs="宋体"/>
                <w:color w:val="auto"/>
                <w:spacing w:val="11"/>
                <w:szCs w:val="21"/>
                <w:highlight w:val="none"/>
              </w:rPr>
            </w:pPr>
          </w:p>
        </w:tc>
        <w:tc>
          <w:tcPr>
            <w:tcW w:w="2995" w:type="dxa"/>
            <w:tcBorders>
              <w:top w:val="single" w:color="auto" w:sz="4" w:space="0"/>
              <w:left w:val="single" w:color="auto" w:sz="4" w:space="0"/>
              <w:bottom w:val="single" w:color="auto" w:sz="4" w:space="0"/>
              <w:right w:val="single" w:color="auto" w:sz="4" w:space="0"/>
            </w:tcBorders>
            <w:vAlign w:val="center"/>
          </w:tcPr>
          <w:p w14:paraId="3179990E">
            <w:pPr>
              <w:snapToGrid w:val="0"/>
              <w:spacing w:line="460" w:lineRule="exact"/>
              <w:jc w:val="center"/>
              <w:rPr>
                <w:rFonts w:hint="eastAsia" w:ascii="宋体" w:hAnsi="宋体" w:eastAsia="宋体" w:cs="宋体"/>
                <w:color w:val="auto"/>
                <w:spacing w:val="11"/>
                <w:szCs w:val="21"/>
                <w:highlight w:val="none"/>
              </w:rPr>
            </w:pPr>
          </w:p>
        </w:tc>
        <w:tc>
          <w:tcPr>
            <w:tcW w:w="2540" w:type="dxa"/>
            <w:tcBorders>
              <w:top w:val="single" w:color="auto" w:sz="4" w:space="0"/>
              <w:left w:val="single" w:color="auto" w:sz="4" w:space="0"/>
              <w:bottom w:val="single" w:color="auto" w:sz="4" w:space="0"/>
              <w:right w:val="single" w:color="auto" w:sz="4" w:space="0"/>
            </w:tcBorders>
            <w:vAlign w:val="center"/>
          </w:tcPr>
          <w:p w14:paraId="77426A14">
            <w:pPr>
              <w:snapToGrid w:val="0"/>
              <w:spacing w:before="120" w:beforeLines="50" w:line="460" w:lineRule="exact"/>
              <w:jc w:val="center"/>
              <w:rPr>
                <w:rFonts w:hint="eastAsia" w:ascii="宋体" w:hAnsi="宋体" w:eastAsia="宋体" w:cs="宋体"/>
                <w:color w:val="auto"/>
                <w:spacing w:val="11"/>
                <w:szCs w:val="21"/>
                <w:highlight w:val="none"/>
              </w:rPr>
            </w:pPr>
          </w:p>
        </w:tc>
        <w:tc>
          <w:tcPr>
            <w:tcW w:w="2459" w:type="dxa"/>
            <w:tcBorders>
              <w:top w:val="single" w:color="auto" w:sz="4" w:space="0"/>
              <w:left w:val="single" w:color="auto" w:sz="4" w:space="0"/>
              <w:bottom w:val="single" w:color="auto" w:sz="4" w:space="0"/>
              <w:right w:val="single" w:color="auto" w:sz="4" w:space="0"/>
            </w:tcBorders>
            <w:vAlign w:val="center"/>
          </w:tcPr>
          <w:p w14:paraId="040A9CC2">
            <w:pPr>
              <w:snapToGrid w:val="0"/>
              <w:spacing w:before="120" w:beforeLines="50" w:line="460" w:lineRule="exact"/>
              <w:jc w:val="center"/>
              <w:rPr>
                <w:rFonts w:hint="eastAsia" w:ascii="宋体" w:hAnsi="宋体" w:eastAsia="宋体" w:cs="宋体"/>
                <w:color w:val="auto"/>
                <w:spacing w:val="11"/>
                <w:szCs w:val="21"/>
                <w:highlight w:val="none"/>
              </w:rPr>
            </w:pPr>
          </w:p>
        </w:tc>
      </w:tr>
      <w:tr w14:paraId="6600E9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968" w:type="dxa"/>
            <w:tcBorders>
              <w:top w:val="single" w:color="auto" w:sz="4" w:space="0"/>
              <w:left w:val="single" w:color="auto" w:sz="4" w:space="0"/>
              <w:bottom w:val="single" w:color="auto" w:sz="4" w:space="0"/>
              <w:right w:val="single" w:color="auto" w:sz="4" w:space="0"/>
            </w:tcBorders>
            <w:vAlign w:val="center"/>
          </w:tcPr>
          <w:p w14:paraId="111B5D7C">
            <w:pPr>
              <w:snapToGrid w:val="0"/>
              <w:spacing w:line="460" w:lineRule="exact"/>
              <w:jc w:val="center"/>
              <w:rPr>
                <w:rFonts w:hint="eastAsia" w:ascii="宋体" w:hAnsi="宋体" w:eastAsia="宋体" w:cs="宋体"/>
                <w:color w:val="auto"/>
                <w:spacing w:val="11"/>
                <w:szCs w:val="21"/>
                <w:highlight w:val="none"/>
              </w:rPr>
            </w:pPr>
          </w:p>
        </w:tc>
        <w:tc>
          <w:tcPr>
            <w:tcW w:w="2995" w:type="dxa"/>
            <w:tcBorders>
              <w:top w:val="single" w:color="auto" w:sz="4" w:space="0"/>
              <w:left w:val="single" w:color="auto" w:sz="4" w:space="0"/>
              <w:bottom w:val="single" w:color="auto" w:sz="4" w:space="0"/>
              <w:right w:val="single" w:color="auto" w:sz="4" w:space="0"/>
            </w:tcBorders>
            <w:vAlign w:val="center"/>
          </w:tcPr>
          <w:p w14:paraId="2D84C3B7">
            <w:pPr>
              <w:snapToGrid w:val="0"/>
              <w:spacing w:line="460" w:lineRule="exact"/>
              <w:jc w:val="center"/>
              <w:rPr>
                <w:rFonts w:hint="eastAsia" w:ascii="宋体" w:hAnsi="宋体" w:eastAsia="宋体" w:cs="宋体"/>
                <w:color w:val="auto"/>
                <w:spacing w:val="11"/>
                <w:szCs w:val="21"/>
                <w:highlight w:val="none"/>
              </w:rPr>
            </w:pPr>
          </w:p>
        </w:tc>
        <w:tc>
          <w:tcPr>
            <w:tcW w:w="2540" w:type="dxa"/>
            <w:tcBorders>
              <w:top w:val="single" w:color="auto" w:sz="4" w:space="0"/>
              <w:left w:val="single" w:color="auto" w:sz="4" w:space="0"/>
              <w:bottom w:val="single" w:color="auto" w:sz="4" w:space="0"/>
              <w:right w:val="single" w:color="auto" w:sz="4" w:space="0"/>
            </w:tcBorders>
            <w:vAlign w:val="center"/>
          </w:tcPr>
          <w:p w14:paraId="70CF60E8">
            <w:pPr>
              <w:snapToGrid w:val="0"/>
              <w:spacing w:before="120" w:beforeLines="50" w:line="460" w:lineRule="exact"/>
              <w:jc w:val="center"/>
              <w:rPr>
                <w:rFonts w:hint="eastAsia" w:ascii="宋体" w:hAnsi="宋体" w:eastAsia="宋体" w:cs="宋体"/>
                <w:color w:val="auto"/>
                <w:spacing w:val="11"/>
                <w:szCs w:val="21"/>
                <w:highlight w:val="none"/>
              </w:rPr>
            </w:pPr>
          </w:p>
        </w:tc>
        <w:tc>
          <w:tcPr>
            <w:tcW w:w="2459" w:type="dxa"/>
            <w:tcBorders>
              <w:top w:val="single" w:color="auto" w:sz="4" w:space="0"/>
              <w:left w:val="single" w:color="auto" w:sz="4" w:space="0"/>
              <w:bottom w:val="single" w:color="auto" w:sz="4" w:space="0"/>
              <w:right w:val="single" w:color="auto" w:sz="4" w:space="0"/>
            </w:tcBorders>
            <w:vAlign w:val="center"/>
          </w:tcPr>
          <w:p w14:paraId="73FBFA87">
            <w:pPr>
              <w:snapToGrid w:val="0"/>
              <w:spacing w:before="120" w:beforeLines="50" w:line="460" w:lineRule="exact"/>
              <w:jc w:val="center"/>
              <w:rPr>
                <w:rFonts w:hint="eastAsia" w:ascii="宋体" w:hAnsi="宋体" w:eastAsia="宋体" w:cs="宋体"/>
                <w:color w:val="auto"/>
                <w:spacing w:val="11"/>
                <w:szCs w:val="21"/>
                <w:highlight w:val="none"/>
              </w:rPr>
            </w:pPr>
          </w:p>
        </w:tc>
      </w:tr>
      <w:tr w14:paraId="53A1B9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968" w:type="dxa"/>
            <w:tcBorders>
              <w:top w:val="single" w:color="auto" w:sz="4" w:space="0"/>
              <w:left w:val="single" w:color="auto" w:sz="4" w:space="0"/>
              <w:bottom w:val="single" w:color="auto" w:sz="4" w:space="0"/>
              <w:right w:val="single" w:color="auto" w:sz="4" w:space="0"/>
            </w:tcBorders>
            <w:vAlign w:val="center"/>
          </w:tcPr>
          <w:p w14:paraId="72FBA464">
            <w:pPr>
              <w:snapToGrid w:val="0"/>
              <w:spacing w:line="460" w:lineRule="exact"/>
              <w:jc w:val="center"/>
              <w:rPr>
                <w:rFonts w:hint="eastAsia" w:ascii="宋体" w:hAnsi="宋体" w:eastAsia="宋体" w:cs="宋体"/>
                <w:color w:val="auto"/>
                <w:spacing w:val="11"/>
                <w:szCs w:val="21"/>
                <w:highlight w:val="none"/>
              </w:rPr>
            </w:pPr>
          </w:p>
        </w:tc>
        <w:tc>
          <w:tcPr>
            <w:tcW w:w="2995" w:type="dxa"/>
            <w:tcBorders>
              <w:top w:val="single" w:color="auto" w:sz="4" w:space="0"/>
              <w:left w:val="single" w:color="auto" w:sz="4" w:space="0"/>
              <w:bottom w:val="single" w:color="auto" w:sz="4" w:space="0"/>
              <w:right w:val="single" w:color="auto" w:sz="4" w:space="0"/>
            </w:tcBorders>
            <w:vAlign w:val="center"/>
          </w:tcPr>
          <w:p w14:paraId="740BFF5E">
            <w:pPr>
              <w:snapToGrid w:val="0"/>
              <w:spacing w:line="460" w:lineRule="exact"/>
              <w:jc w:val="center"/>
              <w:rPr>
                <w:rFonts w:hint="eastAsia" w:ascii="宋体" w:hAnsi="宋体" w:eastAsia="宋体" w:cs="宋体"/>
                <w:color w:val="auto"/>
                <w:spacing w:val="11"/>
                <w:szCs w:val="21"/>
                <w:highlight w:val="none"/>
              </w:rPr>
            </w:pPr>
          </w:p>
        </w:tc>
        <w:tc>
          <w:tcPr>
            <w:tcW w:w="2540" w:type="dxa"/>
            <w:tcBorders>
              <w:top w:val="single" w:color="auto" w:sz="4" w:space="0"/>
              <w:left w:val="single" w:color="auto" w:sz="4" w:space="0"/>
              <w:bottom w:val="single" w:color="auto" w:sz="4" w:space="0"/>
              <w:right w:val="single" w:color="auto" w:sz="4" w:space="0"/>
            </w:tcBorders>
            <w:vAlign w:val="center"/>
          </w:tcPr>
          <w:p w14:paraId="540FA21E">
            <w:pPr>
              <w:snapToGrid w:val="0"/>
              <w:spacing w:before="120" w:beforeLines="50" w:line="460" w:lineRule="exact"/>
              <w:jc w:val="center"/>
              <w:rPr>
                <w:rFonts w:hint="eastAsia" w:ascii="宋体" w:hAnsi="宋体" w:eastAsia="宋体" w:cs="宋体"/>
                <w:color w:val="auto"/>
                <w:spacing w:val="11"/>
                <w:szCs w:val="21"/>
                <w:highlight w:val="none"/>
              </w:rPr>
            </w:pPr>
          </w:p>
        </w:tc>
        <w:tc>
          <w:tcPr>
            <w:tcW w:w="2459" w:type="dxa"/>
            <w:tcBorders>
              <w:top w:val="single" w:color="auto" w:sz="4" w:space="0"/>
              <w:left w:val="single" w:color="auto" w:sz="4" w:space="0"/>
              <w:bottom w:val="single" w:color="auto" w:sz="4" w:space="0"/>
              <w:right w:val="single" w:color="auto" w:sz="4" w:space="0"/>
            </w:tcBorders>
            <w:vAlign w:val="center"/>
          </w:tcPr>
          <w:p w14:paraId="3934344D">
            <w:pPr>
              <w:snapToGrid w:val="0"/>
              <w:spacing w:before="120" w:beforeLines="50" w:line="460" w:lineRule="exact"/>
              <w:jc w:val="center"/>
              <w:rPr>
                <w:rFonts w:hint="eastAsia" w:ascii="宋体" w:hAnsi="宋体" w:eastAsia="宋体" w:cs="宋体"/>
                <w:color w:val="auto"/>
                <w:spacing w:val="11"/>
                <w:szCs w:val="21"/>
                <w:highlight w:val="none"/>
              </w:rPr>
            </w:pPr>
          </w:p>
        </w:tc>
      </w:tr>
    </w:tbl>
    <w:p w14:paraId="2F293A5B">
      <w:pPr>
        <w:spacing w:line="360" w:lineRule="auto"/>
        <w:ind w:right="-21" w:rightChars="-10"/>
        <w:rPr>
          <w:rFonts w:hint="eastAsia" w:ascii="宋体" w:hAnsi="宋体" w:eastAsia="宋体" w:cs="宋体"/>
          <w:color w:val="auto"/>
          <w:spacing w:val="11"/>
          <w:szCs w:val="21"/>
          <w:highlight w:val="none"/>
        </w:rPr>
      </w:pPr>
    </w:p>
    <w:p w14:paraId="2CF7398B">
      <w:pPr>
        <w:spacing w:line="360" w:lineRule="auto"/>
        <w:ind w:right="-21" w:rightChars="-1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注：1、商务条款内容主要是针对竞争性磋商文件</w:t>
      </w:r>
      <w:r>
        <w:rPr>
          <w:rFonts w:hint="eastAsia" w:ascii="宋体" w:hAnsi="宋体" w:eastAsia="宋体" w:cs="宋体"/>
          <w:color w:val="auto"/>
          <w:szCs w:val="21"/>
          <w:highlight w:val="none"/>
        </w:rPr>
        <w:t>“第二章 磋商需求”</w:t>
      </w:r>
      <w:r>
        <w:rPr>
          <w:rFonts w:hint="eastAsia" w:ascii="宋体" w:hAnsi="宋体" w:eastAsia="宋体" w:cs="宋体"/>
          <w:color w:val="auto"/>
          <w:szCs w:val="21"/>
          <w:highlight w:val="none"/>
          <w:lang w:val="en-US" w:eastAsia="zh-CN"/>
        </w:rPr>
        <w:t>商务条款</w:t>
      </w:r>
      <w:r>
        <w:rPr>
          <w:rFonts w:hint="eastAsia" w:ascii="宋体" w:hAnsi="宋体" w:eastAsia="宋体" w:cs="宋体"/>
          <w:color w:val="auto"/>
          <w:szCs w:val="21"/>
          <w:highlight w:val="none"/>
        </w:rPr>
        <w:t>、</w:t>
      </w:r>
      <w:r>
        <w:rPr>
          <w:rFonts w:hint="eastAsia" w:ascii="宋体" w:hAnsi="宋体" w:eastAsia="宋体" w:cs="宋体"/>
          <w:color w:val="auto"/>
          <w:spacing w:val="11"/>
          <w:szCs w:val="21"/>
          <w:highlight w:val="none"/>
        </w:rPr>
        <w:t>合同主要条款等内容。</w:t>
      </w:r>
    </w:p>
    <w:p w14:paraId="536B2C1A">
      <w:pPr>
        <w:spacing w:line="360" w:lineRule="auto"/>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2、如不填写，则视为完全响应竞争性磋商文件；如有偏离请如实填写，偏离情况可按实际响应情况填写正偏离、负偏离或无偏离。</w:t>
      </w:r>
    </w:p>
    <w:p w14:paraId="1EAB945C">
      <w:pPr>
        <w:spacing w:line="360" w:lineRule="auto"/>
        <w:rPr>
          <w:rFonts w:hint="eastAsia" w:ascii="宋体" w:hAnsi="宋体" w:eastAsia="宋体" w:cs="宋体"/>
          <w:color w:val="auto"/>
          <w:spacing w:val="11"/>
          <w:szCs w:val="21"/>
          <w:highlight w:val="none"/>
        </w:rPr>
      </w:pPr>
    </w:p>
    <w:p w14:paraId="663C0BFD">
      <w:pPr>
        <w:snapToGrid w:val="0"/>
        <w:spacing w:before="120" w:beforeLines="50"/>
        <w:rPr>
          <w:rFonts w:hint="eastAsia" w:ascii="宋体" w:hAnsi="宋体" w:eastAsia="宋体" w:cs="宋体"/>
          <w:color w:val="auto"/>
          <w:spacing w:val="11"/>
          <w:szCs w:val="21"/>
          <w:highlight w:val="none"/>
          <w:u w:val="single"/>
        </w:rPr>
      </w:pPr>
      <w:r>
        <w:rPr>
          <w:rFonts w:hint="eastAsia" w:ascii="宋体" w:hAnsi="宋体" w:eastAsia="宋体" w:cs="宋体"/>
          <w:color w:val="auto"/>
          <w:spacing w:val="11"/>
          <w:szCs w:val="21"/>
          <w:highlight w:val="none"/>
        </w:rPr>
        <w:t>法定代表人或授权代表（签字或盖章）：</w:t>
      </w:r>
    </w:p>
    <w:p w14:paraId="7DBD7E3F">
      <w:pPr>
        <w:snapToGrid w:val="0"/>
        <w:spacing w:before="120" w:beforeLines="5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供应商公章：</w:t>
      </w:r>
    </w:p>
    <w:p w14:paraId="3B102A55">
      <w:pPr>
        <w:snapToGrid w:val="0"/>
        <w:spacing w:before="120" w:beforeLines="50" w:after="50"/>
        <w:ind w:firstLine="6032" w:firstLineChars="2600"/>
        <w:rPr>
          <w:rFonts w:hint="eastAsia" w:ascii="宋体" w:hAnsi="宋体" w:eastAsia="宋体" w:cs="宋体"/>
          <w:color w:val="auto"/>
          <w:spacing w:val="11"/>
          <w:szCs w:val="21"/>
          <w:highlight w:val="none"/>
        </w:rPr>
      </w:pPr>
    </w:p>
    <w:p w14:paraId="53F3079F">
      <w:pPr>
        <w:snapToGrid w:val="0"/>
        <w:spacing w:before="120" w:beforeLines="50" w:after="50"/>
        <w:ind w:firstLine="6032" w:firstLineChars="26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年    月    日</w:t>
      </w:r>
    </w:p>
    <w:p w14:paraId="449D3264">
      <w:pPr>
        <w:snapToGrid w:val="0"/>
        <w:spacing w:before="120" w:beforeLines="50" w:after="50"/>
        <w:rPr>
          <w:rFonts w:hint="eastAsia" w:ascii="宋体" w:hAnsi="宋体" w:eastAsia="宋体" w:cs="宋体"/>
          <w:color w:val="auto"/>
          <w:spacing w:val="11"/>
          <w:szCs w:val="21"/>
          <w:highlight w:val="none"/>
        </w:rPr>
      </w:pPr>
    </w:p>
    <w:p w14:paraId="4B768D6B">
      <w:pPr>
        <w:pStyle w:val="4"/>
        <w:jc w:val="center"/>
        <w:rPr>
          <w:rFonts w:hint="eastAsia" w:ascii="宋体" w:hAnsi="宋体" w:eastAsia="宋体" w:cs="宋体"/>
          <w:color w:val="auto"/>
          <w:spacing w:val="11"/>
          <w:sz w:val="21"/>
          <w:szCs w:val="21"/>
          <w:highlight w:val="none"/>
          <w:u w:val="none"/>
        </w:rPr>
      </w:pPr>
      <w:r>
        <w:rPr>
          <w:rFonts w:hint="eastAsia" w:ascii="宋体" w:hAnsi="宋体" w:eastAsia="宋体" w:cs="宋体"/>
          <w:color w:val="auto"/>
          <w:spacing w:val="11"/>
          <w:sz w:val="21"/>
          <w:szCs w:val="21"/>
          <w:highlight w:val="none"/>
        </w:rPr>
        <w:br w:type="page"/>
      </w:r>
      <w:r>
        <w:rPr>
          <w:rFonts w:hint="eastAsia" w:ascii="宋体" w:hAnsi="宋体" w:eastAsia="宋体" w:cs="宋体"/>
          <w:color w:val="auto"/>
          <w:spacing w:val="11"/>
          <w:sz w:val="21"/>
          <w:szCs w:val="21"/>
          <w:highlight w:val="none"/>
          <w:u w:val="none"/>
        </w:rPr>
        <w:t>8.供应商类似业绩一览表</w:t>
      </w:r>
    </w:p>
    <w:p w14:paraId="2D16742D">
      <w:pPr>
        <w:spacing w:line="300" w:lineRule="auto"/>
        <w:rPr>
          <w:rFonts w:hint="eastAsia" w:ascii="宋体" w:hAnsi="宋体" w:eastAsia="宋体" w:cs="宋体"/>
          <w:color w:val="auto"/>
          <w:spacing w:val="11"/>
          <w:szCs w:val="21"/>
          <w:highlight w:val="none"/>
        </w:rPr>
      </w:pPr>
    </w:p>
    <w:tbl>
      <w:tblPr>
        <w:tblStyle w:val="5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45"/>
        <w:gridCol w:w="1691"/>
        <w:gridCol w:w="1902"/>
        <w:gridCol w:w="1687"/>
        <w:gridCol w:w="1687"/>
        <w:gridCol w:w="1685"/>
      </w:tblGrid>
      <w:tr w14:paraId="34B12E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88" w:hRule="atLeast"/>
          <w:jc w:val="center"/>
        </w:trPr>
        <w:tc>
          <w:tcPr>
            <w:tcW w:w="845" w:type="dxa"/>
            <w:vAlign w:val="center"/>
          </w:tcPr>
          <w:p w14:paraId="4253399C">
            <w:pPr>
              <w:spacing w:line="40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691" w:type="dxa"/>
            <w:vAlign w:val="center"/>
          </w:tcPr>
          <w:p w14:paraId="78105ED3">
            <w:pPr>
              <w:spacing w:line="40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1902" w:type="dxa"/>
            <w:vAlign w:val="center"/>
          </w:tcPr>
          <w:p w14:paraId="20E1894D">
            <w:pPr>
              <w:spacing w:line="40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合同金额</w:t>
            </w:r>
          </w:p>
        </w:tc>
        <w:tc>
          <w:tcPr>
            <w:tcW w:w="1687" w:type="dxa"/>
            <w:vAlign w:val="center"/>
          </w:tcPr>
          <w:p w14:paraId="257068E8">
            <w:pPr>
              <w:spacing w:line="40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合同签订时间</w:t>
            </w:r>
          </w:p>
        </w:tc>
        <w:tc>
          <w:tcPr>
            <w:tcW w:w="1687" w:type="dxa"/>
            <w:vAlign w:val="center"/>
          </w:tcPr>
          <w:p w14:paraId="0B06F650">
            <w:pPr>
              <w:spacing w:line="40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用户名称</w:t>
            </w:r>
          </w:p>
        </w:tc>
        <w:tc>
          <w:tcPr>
            <w:tcW w:w="1685" w:type="dxa"/>
            <w:vAlign w:val="center"/>
          </w:tcPr>
          <w:p w14:paraId="53ED799F">
            <w:pPr>
              <w:spacing w:line="40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4B835D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88" w:hRule="atLeast"/>
          <w:jc w:val="center"/>
        </w:trPr>
        <w:tc>
          <w:tcPr>
            <w:tcW w:w="845" w:type="dxa"/>
            <w:vAlign w:val="center"/>
          </w:tcPr>
          <w:p w14:paraId="37C69E02">
            <w:pPr>
              <w:spacing w:line="400" w:lineRule="atLeast"/>
              <w:jc w:val="center"/>
              <w:rPr>
                <w:rFonts w:hint="eastAsia" w:ascii="宋体" w:hAnsi="宋体" w:eastAsia="宋体" w:cs="宋体"/>
                <w:color w:val="auto"/>
                <w:szCs w:val="21"/>
                <w:highlight w:val="none"/>
              </w:rPr>
            </w:pPr>
          </w:p>
        </w:tc>
        <w:tc>
          <w:tcPr>
            <w:tcW w:w="1691" w:type="dxa"/>
            <w:vAlign w:val="center"/>
          </w:tcPr>
          <w:p w14:paraId="5FCB3281">
            <w:pPr>
              <w:spacing w:line="400" w:lineRule="atLeast"/>
              <w:jc w:val="center"/>
              <w:rPr>
                <w:rFonts w:hint="eastAsia" w:ascii="宋体" w:hAnsi="宋体" w:eastAsia="宋体" w:cs="宋体"/>
                <w:color w:val="auto"/>
                <w:szCs w:val="21"/>
                <w:highlight w:val="none"/>
              </w:rPr>
            </w:pPr>
          </w:p>
        </w:tc>
        <w:tc>
          <w:tcPr>
            <w:tcW w:w="1902" w:type="dxa"/>
            <w:vAlign w:val="center"/>
          </w:tcPr>
          <w:p w14:paraId="6D463236">
            <w:pPr>
              <w:spacing w:line="400" w:lineRule="atLeast"/>
              <w:jc w:val="center"/>
              <w:rPr>
                <w:rFonts w:hint="eastAsia" w:ascii="宋体" w:hAnsi="宋体" w:eastAsia="宋体" w:cs="宋体"/>
                <w:color w:val="auto"/>
                <w:szCs w:val="21"/>
                <w:highlight w:val="none"/>
              </w:rPr>
            </w:pPr>
          </w:p>
        </w:tc>
        <w:tc>
          <w:tcPr>
            <w:tcW w:w="1687" w:type="dxa"/>
            <w:vAlign w:val="center"/>
          </w:tcPr>
          <w:p w14:paraId="6AE45172">
            <w:pPr>
              <w:spacing w:line="400" w:lineRule="atLeast"/>
              <w:jc w:val="center"/>
              <w:rPr>
                <w:rFonts w:hint="eastAsia" w:ascii="宋体" w:hAnsi="宋体" w:eastAsia="宋体" w:cs="宋体"/>
                <w:color w:val="auto"/>
                <w:szCs w:val="21"/>
                <w:highlight w:val="none"/>
              </w:rPr>
            </w:pPr>
          </w:p>
        </w:tc>
        <w:tc>
          <w:tcPr>
            <w:tcW w:w="1687" w:type="dxa"/>
            <w:vAlign w:val="center"/>
          </w:tcPr>
          <w:p w14:paraId="2DCA77F0">
            <w:pPr>
              <w:spacing w:line="400" w:lineRule="atLeast"/>
              <w:jc w:val="center"/>
              <w:rPr>
                <w:rFonts w:hint="eastAsia" w:ascii="宋体" w:hAnsi="宋体" w:eastAsia="宋体" w:cs="宋体"/>
                <w:color w:val="auto"/>
                <w:szCs w:val="21"/>
                <w:highlight w:val="none"/>
              </w:rPr>
            </w:pPr>
          </w:p>
        </w:tc>
        <w:tc>
          <w:tcPr>
            <w:tcW w:w="1685" w:type="dxa"/>
            <w:vAlign w:val="center"/>
          </w:tcPr>
          <w:p w14:paraId="7359F7B3">
            <w:pPr>
              <w:spacing w:line="400" w:lineRule="atLeast"/>
              <w:jc w:val="center"/>
              <w:rPr>
                <w:rFonts w:hint="eastAsia" w:ascii="宋体" w:hAnsi="宋体" w:eastAsia="宋体" w:cs="宋体"/>
                <w:color w:val="auto"/>
                <w:szCs w:val="21"/>
                <w:highlight w:val="none"/>
              </w:rPr>
            </w:pPr>
          </w:p>
        </w:tc>
      </w:tr>
      <w:tr w14:paraId="263540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88" w:hRule="atLeast"/>
          <w:jc w:val="center"/>
        </w:trPr>
        <w:tc>
          <w:tcPr>
            <w:tcW w:w="845" w:type="dxa"/>
            <w:vAlign w:val="center"/>
          </w:tcPr>
          <w:p w14:paraId="739503F9">
            <w:pPr>
              <w:spacing w:line="400" w:lineRule="atLeast"/>
              <w:jc w:val="center"/>
              <w:rPr>
                <w:rFonts w:hint="eastAsia" w:ascii="宋体" w:hAnsi="宋体" w:eastAsia="宋体" w:cs="宋体"/>
                <w:color w:val="auto"/>
                <w:szCs w:val="21"/>
                <w:highlight w:val="none"/>
              </w:rPr>
            </w:pPr>
          </w:p>
        </w:tc>
        <w:tc>
          <w:tcPr>
            <w:tcW w:w="1691" w:type="dxa"/>
            <w:vAlign w:val="center"/>
          </w:tcPr>
          <w:p w14:paraId="33BFFAB0">
            <w:pPr>
              <w:spacing w:line="400" w:lineRule="atLeast"/>
              <w:jc w:val="center"/>
              <w:rPr>
                <w:rFonts w:hint="eastAsia" w:ascii="宋体" w:hAnsi="宋体" w:eastAsia="宋体" w:cs="宋体"/>
                <w:color w:val="auto"/>
                <w:szCs w:val="21"/>
                <w:highlight w:val="none"/>
              </w:rPr>
            </w:pPr>
          </w:p>
        </w:tc>
        <w:tc>
          <w:tcPr>
            <w:tcW w:w="1902" w:type="dxa"/>
            <w:vAlign w:val="center"/>
          </w:tcPr>
          <w:p w14:paraId="7A1A0565">
            <w:pPr>
              <w:spacing w:line="400" w:lineRule="atLeast"/>
              <w:jc w:val="center"/>
              <w:rPr>
                <w:rFonts w:hint="eastAsia" w:ascii="宋体" w:hAnsi="宋体" w:eastAsia="宋体" w:cs="宋体"/>
                <w:color w:val="auto"/>
                <w:szCs w:val="21"/>
                <w:highlight w:val="none"/>
              </w:rPr>
            </w:pPr>
          </w:p>
        </w:tc>
        <w:tc>
          <w:tcPr>
            <w:tcW w:w="1687" w:type="dxa"/>
            <w:vAlign w:val="center"/>
          </w:tcPr>
          <w:p w14:paraId="1DF00D46">
            <w:pPr>
              <w:spacing w:line="400" w:lineRule="atLeast"/>
              <w:jc w:val="center"/>
              <w:rPr>
                <w:rFonts w:hint="eastAsia" w:ascii="宋体" w:hAnsi="宋体" w:eastAsia="宋体" w:cs="宋体"/>
                <w:color w:val="auto"/>
                <w:szCs w:val="21"/>
                <w:highlight w:val="none"/>
              </w:rPr>
            </w:pPr>
          </w:p>
        </w:tc>
        <w:tc>
          <w:tcPr>
            <w:tcW w:w="1687" w:type="dxa"/>
            <w:vAlign w:val="center"/>
          </w:tcPr>
          <w:p w14:paraId="2BB698B6">
            <w:pPr>
              <w:spacing w:line="400" w:lineRule="atLeast"/>
              <w:jc w:val="center"/>
              <w:rPr>
                <w:rFonts w:hint="eastAsia" w:ascii="宋体" w:hAnsi="宋体" w:eastAsia="宋体" w:cs="宋体"/>
                <w:color w:val="auto"/>
                <w:szCs w:val="21"/>
                <w:highlight w:val="none"/>
              </w:rPr>
            </w:pPr>
          </w:p>
        </w:tc>
        <w:tc>
          <w:tcPr>
            <w:tcW w:w="1685" w:type="dxa"/>
            <w:vAlign w:val="center"/>
          </w:tcPr>
          <w:p w14:paraId="0F6FBA74">
            <w:pPr>
              <w:spacing w:line="400" w:lineRule="atLeast"/>
              <w:jc w:val="center"/>
              <w:rPr>
                <w:rFonts w:hint="eastAsia" w:ascii="宋体" w:hAnsi="宋体" w:eastAsia="宋体" w:cs="宋体"/>
                <w:color w:val="auto"/>
                <w:szCs w:val="21"/>
                <w:highlight w:val="none"/>
              </w:rPr>
            </w:pPr>
          </w:p>
        </w:tc>
      </w:tr>
      <w:tr w14:paraId="0BB353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88" w:hRule="atLeast"/>
          <w:jc w:val="center"/>
        </w:trPr>
        <w:tc>
          <w:tcPr>
            <w:tcW w:w="845" w:type="dxa"/>
            <w:vAlign w:val="center"/>
          </w:tcPr>
          <w:p w14:paraId="544008E3">
            <w:pPr>
              <w:spacing w:line="400" w:lineRule="atLeast"/>
              <w:jc w:val="center"/>
              <w:rPr>
                <w:rFonts w:hint="eastAsia" w:ascii="宋体" w:hAnsi="宋体" w:eastAsia="宋体" w:cs="宋体"/>
                <w:color w:val="auto"/>
                <w:szCs w:val="21"/>
                <w:highlight w:val="none"/>
              </w:rPr>
            </w:pPr>
          </w:p>
        </w:tc>
        <w:tc>
          <w:tcPr>
            <w:tcW w:w="1691" w:type="dxa"/>
            <w:vAlign w:val="center"/>
          </w:tcPr>
          <w:p w14:paraId="44A5201F">
            <w:pPr>
              <w:spacing w:line="400" w:lineRule="atLeast"/>
              <w:jc w:val="center"/>
              <w:rPr>
                <w:rFonts w:hint="eastAsia" w:ascii="宋体" w:hAnsi="宋体" w:eastAsia="宋体" w:cs="宋体"/>
                <w:color w:val="auto"/>
                <w:szCs w:val="21"/>
                <w:highlight w:val="none"/>
              </w:rPr>
            </w:pPr>
          </w:p>
        </w:tc>
        <w:tc>
          <w:tcPr>
            <w:tcW w:w="1902" w:type="dxa"/>
            <w:vAlign w:val="center"/>
          </w:tcPr>
          <w:p w14:paraId="4336307D">
            <w:pPr>
              <w:spacing w:line="400" w:lineRule="atLeast"/>
              <w:jc w:val="center"/>
              <w:rPr>
                <w:rFonts w:hint="eastAsia" w:ascii="宋体" w:hAnsi="宋体" w:eastAsia="宋体" w:cs="宋体"/>
                <w:color w:val="auto"/>
                <w:szCs w:val="21"/>
                <w:highlight w:val="none"/>
              </w:rPr>
            </w:pPr>
          </w:p>
        </w:tc>
        <w:tc>
          <w:tcPr>
            <w:tcW w:w="1687" w:type="dxa"/>
            <w:vAlign w:val="center"/>
          </w:tcPr>
          <w:p w14:paraId="12581EE0">
            <w:pPr>
              <w:spacing w:line="400" w:lineRule="atLeast"/>
              <w:jc w:val="center"/>
              <w:rPr>
                <w:rFonts w:hint="eastAsia" w:ascii="宋体" w:hAnsi="宋体" w:eastAsia="宋体" w:cs="宋体"/>
                <w:color w:val="auto"/>
                <w:szCs w:val="21"/>
                <w:highlight w:val="none"/>
              </w:rPr>
            </w:pPr>
          </w:p>
        </w:tc>
        <w:tc>
          <w:tcPr>
            <w:tcW w:w="1687" w:type="dxa"/>
            <w:vAlign w:val="center"/>
          </w:tcPr>
          <w:p w14:paraId="3F2D2839">
            <w:pPr>
              <w:spacing w:line="400" w:lineRule="atLeast"/>
              <w:jc w:val="center"/>
              <w:rPr>
                <w:rFonts w:hint="eastAsia" w:ascii="宋体" w:hAnsi="宋体" w:eastAsia="宋体" w:cs="宋体"/>
                <w:color w:val="auto"/>
                <w:szCs w:val="21"/>
                <w:highlight w:val="none"/>
              </w:rPr>
            </w:pPr>
          </w:p>
        </w:tc>
        <w:tc>
          <w:tcPr>
            <w:tcW w:w="1685" w:type="dxa"/>
            <w:vAlign w:val="center"/>
          </w:tcPr>
          <w:p w14:paraId="619A7FDE">
            <w:pPr>
              <w:spacing w:line="400" w:lineRule="atLeast"/>
              <w:jc w:val="center"/>
              <w:rPr>
                <w:rFonts w:hint="eastAsia" w:ascii="宋体" w:hAnsi="宋体" w:eastAsia="宋体" w:cs="宋体"/>
                <w:color w:val="auto"/>
                <w:szCs w:val="21"/>
                <w:highlight w:val="none"/>
              </w:rPr>
            </w:pPr>
          </w:p>
        </w:tc>
      </w:tr>
      <w:tr w14:paraId="20875E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88" w:hRule="atLeast"/>
          <w:jc w:val="center"/>
        </w:trPr>
        <w:tc>
          <w:tcPr>
            <w:tcW w:w="845" w:type="dxa"/>
            <w:vAlign w:val="center"/>
          </w:tcPr>
          <w:p w14:paraId="15608A10">
            <w:pPr>
              <w:spacing w:line="400" w:lineRule="atLeast"/>
              <w:jc w:val="center"/>
              <w:rPr>
                <w:rFonts w:hint="eastAsia" w:ascii="宋体" w:hAnsi="宋体" w:eastAsia="宋体" w:cs="宋体"/>
                <w:color w:val="auto"/>
                <w:szCs w:val="21"/>
                <w:highlight w:val="none"/>
              </w:rPr>
            </w:pPr>
          </w:p>
        </w:tc>
        <w:tc>
          <w:tcPr>
            <w:tcW w:w="1691" w:type="dxa"/>
            <w:vAlign w:val="center"/>
          </w:tcPr>
          <w:p w14:paraId="357D88C6">
            <w:pPr>
              <w:spacing w:line="400" w:lineRule="atLeast"/>
              <w:jc w:val="center"/>
              <w:rPr>
                <w:rFonts w:hint="eastAsia" w:ascii="宋体" w:hAnsi="宋体" w:eastAsia="宋体" w:cs="宋体"/>
                <w:color w:val="auto"/>
                <w:szCs w:val="21"/>
                <w:highlight w:val="none"/>
              </w:rPr>
            </w:pPr>
          </w:p>
        </w:tc>
        <w:tc>
          <w:tcPr>
            <w:tcW w:w="1902" w:type="dxa"/>
            <w:vAlign w:val="center"/>
          </w:tcPr>
          <w:p w14:paraId="1EF0266A">
            <w:pPr>
              <w:spacing w:line="400" w:lineRule="atLeast"/>
              <w:jc w:val="center"/>
              <w:rPr>
                <w:rFonts w:hint="eastAsia" w:ascii="宋体" w:hAnsi="宋体" w:eastAsia="宋体" w:cs="宋体"/>
                <w:color w:val="auto"/>
                <w:szCs w:val="21"/>
                <w:highlight w:val="none"/>
              </w:rPr>
            </w:pPr>
          </w:p>
        </w:tc>
        <w:tc>
          <w:tcPr>
            <w:tcW w:w="1687" w:type="dxa"/>
            <w:vAlign w:val="center"/>
          </w:tcPr>
          <w:p w14:paraId="69D9AD84">
            <w:pPr>
              <w:spacing w:line="400" w:lineRule="atLeast"/>
              <w:jc w:val="center"/>
              <w:rPr>
                <w:rFonts w:hint="eastAsia" w:ascii="宋体" w:hAnsi="宋体" w:eastAsia="宋体" w:cs="宋体"/>
                <w:color w:val="auto"/>
                <w:szCs w:val="21"/>
                <w:highlight w:val="none"/>
              </w:rPr>
            </w:pPr>
          </w:p>
        </w:tc>
        <w:tc>
          <w:tcPr>
            <w:tcW w:w="1687" w:type="dxa"/>
            <w:vAlign w:val="center"/>
          </w:tcPr>
          <w:p w14:paraId="15B49DE4">
            <w:pPr>
              <w:spacing w:line="400" w:lineRule="atLeast"/>
              <w:jc w:val="center"/>
              <w:rPr>
                <w:rFonts w:hint="eastAsia" w:ascii="宋体" w:hAnsi="宋体" w:eastAsia="宋体" w:cs="宋体"/>
                <w:color w:val="auto"/>
                <w:szCs w:val="21"/>
                <w:highlight w:val="none"/>
              </w:rPr>
            </w:pPr>
          </w:p>
        </w:tc>
        <w:tc>
          <w:tcPr>
            <w:tcW w:w="1685" w:type="dxa"/>
            <w:vAlign w:val="center"/>
          </w:tcPr>
          <w:p w14:paraId="4337C317">
            <w:pPr>
              <w:spacing w:line="400" w:lineRule="atLeast"/>
              <w:jc w:val="center"/>
              <w:rPr>
                <w:rFonts w:hint="eastAsia" w:ascii="宋体" w:hAnsi="宋体" w:eastAsia="宋体" w:cs="宋体"/>
                <w:color w:val="auto"/>
                <w:szCs w:val="21"/>
                <w:highlight w:val="none"/>
              </w:rPr>
            </w:pPr>
          </w:p>
        </w:tc>
      </w:tr>
      <w:tr w14:paraId="5C83A8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88" w:hRule="atLeast"/>
          <w:jc w:val="center"/>
        </w:trPr>
        <w:tc>
          <w:tcPr>
            <w:tcW w:w="845" w:type="dxa"/>
            <w:vAlign w:val="center"/>
          </w:tcPr>
          <w:p w14:paraId="41093730">
            <w:pPr>
              <w:spacing w:line="400" w:lineRule="atLeast"/>
              <w:jc w:val="center"/>
              <w:rPr>
                <w:rFonts w:hint="eastAsia" w:ascii="宋体" w:hAnsi="宋体" w:eastAsia="宋体" w:cs="宋体"/>
                <w:color w:val="auto"/>
                <w:szCs w:val="21"/>
                <w:highlight w:val="none"/>
              </w:rPr>
            </w:pPr>
          </w:p>
        </w:tc>
        <w:tc>
          <w:tcPr>
            <w:tcW w:w="1691" w:type="dxa"/>
            <w:vAlign w:val="center"/>
          </w:tcPr>
          <w:p w14:paraId="0B16073B">
            <w:pPr>
              <w:spacing w:line="400" w:lineRule="atLeast"/>
              <w:jc w:val="center"/>
              <w:rPr>
                <w:rFonts w:hint="eastAsia" w:ascii="宋体" w:hAnsi="宋体" w:eastAsia="宋体" w:cs="宋体"/>
                <w:color w:val="auto"/>
                <w:szCs w:val="21"/>
                <w:highlight w:val="none"/>
              </w:rPr>
            </w:pPr>
          </w:p>
        </w:tc>
        <w:tc>
          <w:tcPr>
            <w:tcW w:w="1902" w:type="dxa"/>
            <w:vAlign w:val="center"/>
          </w:tcPr>
          <w:p w14:paraId="5FDCABBF">
            <w:pPr>
              <w:spacing w:line="400" w:lineRule="atLeast"/>
              <w:jc w:val="center"/>
              <w:rPr>
                <w:rFonts w:hint="eastAsia" w:ascii="宋体" w:hAnsi="宋体" w:eastAsia="宋体" w:cs="宋体"/>
                <w:color w:val="auto"/>
                <w:szCs w:val="21"/>
                <w:highlight w:val="none"/>
              </w:rPr>
            </w:pPr>
          </w:p>
        </w:tc>
        <w:tc>
          <w:tcPr>
            <w:tcW w:w="1687" w:type="dxa"/>
            <w:vAlign w:val="center"/>
          </w:tcPr>
          <w:p w14:paraId="26BEE5D9">
            <w:pPr>
              <w:spacing w:line="400" w:lineRule="atLeast"/>
              <w:jc w:val="center"/>
              <w:rPr>
                <w:rFonts w:hint="eastAsia" w:ascii="宋体" w:hAnsi="宋体" w:eastAsia="宋体" w:cs="宋体"/>
                <w:color w:val="auto"/>
                <w:szCs w:val="21"/>
                <w:highlight w:val="none"/>
              </w:rPr>
            </w:pPr>
          </w:p>
        </w:tc>
        <w:tc>
          <w:tcPr>
            <w:tcW w:w="1687" w:type="dxa"/>
            <w:vAlign w:val="center"/>
          </w:tcPr>
          <w:p w14:paraId="5F93DD8F">
            <w:pPr>
              <w:spacing w:line="400" w:lineRule="atLeast"/>
              <w:jc w:val="center"/>
              <w:rPr>
                <w:rFonts w:hint="eastAsia" w:ascii="宋体" w:hAnsi="宋体" w:eastAsia="宋体" w:cs="宋体"/>
                <w:color w:val="auto"/>
                <w:szCs w:val="21"/>
                <w:highlight w:val="none"/>
              </w:rPr>
            </w:pPr>
          </w:p>
        </w:tc>
        <w:tc>
          <w:tcPr>
            <w:tcW w:w="1685" w:type="dxa"/>
            <w:vAlign w:val="center"/>
          </w:tcPr>
          <w:p w14:paraId="139EC59F">
            <w:pPr>
              <w:spacing w:line="400" w:lineRule="atLeast"/>
              <w:jc w:val="center"/>
              <w:rPr>
                <w:rFonts w:hint="eastAsia" w:ascii="宋体" w:hAnsi="宋体" w:eastAsia="宋体" w:cs="宋体"/>
                <w:color w:val="auto"/>
                <w:szCs w:val="21"/>
                <w:highlight w:val="none"/>
              </w:rPr>
            </w:pPr>
          </w:p>
        </w:tc>
      </w:tr>
      <w:tr w14:paraId="09F26D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88" w:hRule="atLeast"/>
          <w:jc w:val="center"/>
        </w:trPr>
        <w:tc>
          <w:tcPr>
            <w:tcW w:w="845" w:type="dxa"/>
            <w:vAlign w:val="center"/>
          </w:tcPr>
          <w:p w14:paraId="3915749B">
            <w:pPr>
              <w:spacing w:line="400" w:lineRule="atLeast"/>
              <w:jc w:val="center"/>
              <w:rPr>
                <w:rFonts w:hint="eastAsia" w:ascii="宋体" w:hAnsi="宋体" w:eastAsia="宋体" w:cs="宋体"/>
                <w:color w:val="auto"/>
                <w:szCs w:val="21"/>
                <w:highlight w:val="none"/>
              </w:rPr>
            </w:pPr>
          </w:p>
        </w:tc>
        <w:tc>
          <w:tcPr>
            <w:tcW w:w="1691" w:type="dxa"/>
            <w:vAlign w:val="center"/>
          </w:tcPr>
          <w:p w14:paraId="74961693">
            <w:pPr>
              <w:spacing w:line="400" w:lineRule="atLeast"/>
              <w:jc w:val="center"/>
              <w:rPr>
                <w:rFonts w:hint="eastAsia" w:ascii="宋体" w:hAnsi="宋体" w:eastAsia="宋体" w:cs="宋体"/>
                <w:color w:val="auto"/>
                <w:szCs w:val="21"/>
                <w:highlight w:val="none"/>
              </w:rPr>
            </w:pPr>
          </w:p>
        </w:tc>
        <w:tc>
          <w:tcPr>
            <w:tcW w:w="1902" w:type="dxa"/>
            <w:vAlign w:val="center"/>
          </w:tcPr>
          <w:p w14:paraId="5546C54E">
            <w:pPr>
              <w:spacing w:line="400" w:lineRule="atLeast"/>
              <w:jc w:val="center"/>
              <w:rPr>
                <w:rFonts w:hint="eastAsia" w:ascii="宋体" w:hAnsi="宋体" w:eastAsia="宋体" w:cs="宋体"/>
                <w:color w:val="auto"/>
                <w:szCs w:val="21"/>
                <w:highlight w:val="none"/>
              </w:rPr>
            </w:pPr>
          </w:p>
        </w:tc>
        <w:tc>
          <w:tcPr>
            <w:tcW w:w="1687" w:type="dxa"/>
            <w:vAlign w:val="center"/>
          </w:tcPr>
          <w:p w14:paraId="37D038E2">
            <w:pPr>
              <w:spacing w:line="400" w:lineRule="atLeast"/>
              <w:jc w:val="center"/>
              <w:rPr>
                <w:rFonts w:hint="eastAsia" w:ascii="宋体" w:hAnsi="宋体" w:eastAsia="宋体" w:cs="宋体"/>
                <w:color w:val="auto"/>
                <w:szCs w:val="21"/>
                <w:highlight w:val="none"/>
              </w:rPr>
            </w:pPr>
          </w:p>
        </w:tc>
        <w:tc>
          <w:tcPr>
            <w:tcW w:w="1687" w:type="dxa"/>
            <w:vAlign w:val="center"/>
          </w:tcPr>
          <w:p w14:paraId="228E811C">
            <w:pPr>
              <w:spacing w:line="400" w:lineRule="atLeast"/>
              <w:jc w:val="center"/>
              <w:rPr>
                <w:rFonts w:hint="eastAsia" w:ascii="宋体" w:hAnsi="宋体" w:eastAsia="宋体" w:cs="宋体"/>
                <w:color w:val="auto"/>
                <w:szCs w:val="21"/>
                <w:highlight w:val="none"/>
              </w:rPr>
            </w:pPr>
          </w:p>
        </w:tc>
        <w:tc>
          <w:tcPr>
            <w:tcW w:w="1685" w:type="dxa"/>
            <w:vAlign w:val="center"/>
          </w:tcPr>
          <w:p w14:paraId="28B9B195">
            <w:pPr>
              <w:spacing w:line="400" w:lineRule="atLeast"/>
              <w:jc w:val="center"/>
              <w:rPr>
                <w:rFonts w:hint="eastAsia" w:ascii="宋体" w:hAnsi="宋体" w:eastAsia="宋体" w:cs="宋体"/>
                <w:color w:val="auto"/>
                <w:szCs w:val="21"/>
                <w:highlight w:val="none"/>
              </w:rPr>
            </w:pPr>
          </w:p>
        </w:tc>
      </w:tr>
    </w:tbl>
    <w:p w14:paraId="6A884488">
      <w:pPr>
        <w:adjustRightInd w:val="0"/>
        <w:spacing w:line="300" w:lineRule="auto"/>
        <w:rPr>
          <w:rFonts w:hint="eastAsia" w:ascii="宋体" w:hAnsi="宋体" w:eastAsia="宋体" w:cs="宋体"/>
          <w:color w:val="auto"/>
          <w:spacing w:val="11"/>
          <w:szCs w:val="21"/>
          <w:highlight w:val="none"/>
        </w:rPr>
      </w:pPr>
    </w:p>
    <w:p w14:paraId="3446FE99">
      <w:pPr>
        <w:adjustRightInd w:val="0"/>
        <w:spacing w:line="300" w:lineRule="auto"/>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注：1.本表后附合同等业绩证明资料复印件加盖供应商公章</w:t>
      </w:r>
      <w:r>
        <w:rPr>
          <w:rFonts w:hint="eastAsia" w:ascii="宋体" w:hAnsi="宋体" w:eastAsia="宋体" w:cs="宋体"/>
          <w:b/>
          <w:color w:val="auto"/>
          <w:spacing w:val="11"/>
          <w:szCs w:val="21"/>
          <w:highlight w:val="none"/>
        </w:rPr>
        <w:t>(详见业绩评分项)</w:t>
      </w:r>
      <w:r>
        <w:rPr>
          <w:rFonts w:hint="eastAsia" w:ascii="宋体" w:hAnsi="宋体" w:eastAsia="宋体" w:cs="宋体"/>
          <w:color w:val="auto"/>
          <w:spacing w:val="11"/>
          <w:szCs w:val="21"/>
          <w:highlight w:val="none"/>
        </w:rPr>
        <w:t>。</w:t>
      </w:r>
    </w:p>
    <w:p w14:paraId="29FFC5EA">
      <w:pPr>
        <w:adjustRightInd w:val="0"/>
        <w:spacing w:line="300" w:lineRule="auto"/>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2.此表仅提供了表格形式，供应商应根据需要准备足够数量的表格来填写。供应商不填写此表或未提供相关业绩证明材料将视为无业绩。</w:t>
      </w:r>
    </w:p>
    <w:p w14:paraId="2337784A">
      <w:pPr>
        <w:snapToGrid w:val="0"/>
        <w:spacing w:before="50" w:after="50"/>
        <w:outlineLvl w:val="1"/>
        <w:rPr>
          <w:rFonts w:hint="eastAsia" w:ascii="宋体" w:hAnsi="宋体" w:eastAsia="宋体" w:cs="宋体"/>
          <w:color w:val="auto"/>
          <w:spacing w:val="11"/>
          <w:szCs w:val="21"/>
          <w:highlight w:val="none"/>
        </w:rPr>
      </w:pPr>
    </w:p>
    <w:p w14:paraId="5790B7AE">
      <w:pPr>
        <w:snapToGrid w:val="0"/>
        <w:spacing w:before="120" w:beforeLines="50"/>
        <w:rPr>
          <w:rFonts w:hint="eastAsia" w:ascii="宋体" w:hAnsi="宋体" w:eastAsia="宋体" w:cs="宋体"/>
          <w:color w:val="auto"/>
          <w:spacing w:val="11"/>
          <w:szCs w:val="21"/>
          <w:highlight w:val="none"/>
          <w:u w:val="single"/>
        </w:rPr>
      </w:pPr>
      <w:r>
        <w:rPr>
          <w:rFonts w:hint="eastAsia" w:ascii="宋体" w:hAnsi="宋体" w:eastAsia="宋体" w:cs="宋体"/>
          <w:color w:val="auto"/>
          <w:spacing w:val="11"/>
          <w:szCs w:val="21"/>
          <w:highlight w:val="none"/>
        </w:rPr>
        <w:t>法定代表人或授权代表（签字或盖章）：</w:t>
      </w:r>
    </w:p>
    <w:p w14:paraId="4710BAAA">
      <w:pPr>
        <w:snapToGrid w:val="0"/>
        <w:spacing w:before="120" w:beforeLines="5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供应商公章：</w:t>
      </w:r>
    </w:p>
    <w:p w14:paraId="30F20772">
      <w:pPr>
        <w:snapToGrid w:val="0"/>
        <w:spacing w:before="120" w:beforeLines="50" w:after="50"/>
        <w:ind w:firstLine="6032" w:firstLineChars="2600"/>
        <w:rPr>
          <w:rFonts w:hint="eastAsia" w:ascii="宋体" w:hAnsi="宋体" w:eastAsia="宋体" w:cs="宋体"/>
          <w:color w:val="auto"/>
          <w:spacing w:val="11"/>
          <w:szCs w:val="21"/>
          <w:highlight w:val="none"/>
        </w:rPr>
      </w:pPr>
    </w:p>
    <w:p w14:paraId="6F65D88F">
      <w:pPr>
        <w:snapToGrid w:val="0"/>
        <w:spacing w:before="120" w:beforeLines="50" w:after="50"/>
        <w:ind w:firstLine="6032" w:firstLineChars="26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年    月    日</w:t>
      </w:r>
    </w:p>
    <w:p w14:paraId="16C55415">
      <w:pPr>
        <w:widowControl/>
        <w:tabs>
          <w:tab w:val="left" w:pos="3141"/>
          <w:tab w:val="center" w:pos="4934"/>
        </w:tabs>
        <w:spacing w:line="360" w:lineRule="auto"/>
        <w:ind w:right="-21" w:rightChars="-10"/>
        <w:jc w:val="left"/>
        <w:rPr>
          <w:rFonts w:hint="eastAsia" w:ascii="宋体" w:hAnsi="宋体" w:eastAsia="宋体" w:cs="宋体"/>
          <w:b/>
          <w:bCs/>
          <w:color w:val="auto"/>
          <w:spacing w:val="11"/>
          <w:kern w:val="0"/>
          <w:szCs w:val="21"/>
          <w:highlight w:val="none"/>
        </w:rPr>
      </w:pPr>
    </w:p>
    <w:p w14:paraId="41260EF1">
      <w:pPr>
        <w:snapToGrid w:val="0"/>
        <w:spacing w:before="50" w:after="50"/>
        <w:outlineLvl w:val="1"/>
        <w:rPr>
          <w:rFonts w:hint="eastAsia" w:ascii="宋体" w:hAnsi="宋体" w:eastAsia="宋体" w:cs="宋体"/>
          <w:color w:val="auto"/>
          <w:spacing w:val="11"/>
          <w:szCs w:val="21"/>
          <w:highlight w:val="none"/>
        </w:rPr>
      </w:pPr>
    </w:p>
    <w:p w14:paraId="5CFF2B8F">
      <w:pPr>
        <w:pStyle w:val="54"/>
        <w:ind w:firstLine="232"/>
        <w:rPr>
          <w:rFonts w:hint="eastAsia" w:ascii="宋体" w:hAnsi="宋体" w:eastAsia="宋体" w:cs="宋体"/>
          <w:color w:val="auto"/>
          <w:spacing w:val="11"/>
          <w:szCs w:val="21"/>
          <w:highlight w:val="none"/>
        </w:rPr>
      </w:pPr>
    </w:p>
    <w:p w14:paraId="0B315ED0">
      <w:pPr>
        <w:pStyle w:val="54"/>
        <w:ind w:firstLine="232"/>
        <w:rPr>
          <w:rFonts w:hint="eastAsia" w:ascii="宋体" w:hAnsi="宋体" w:eastAsia="宋体" w:cs="宋体"/>
          <w:color w:val="auto"/>
          <w:spacing w:val="11"/>
          <w:szCs w:val="21"/>
          <w:highlight w:val="none"/>
        </w:rPr>
      </w:pPr>
    </w:p>
    <w:p w14:paraId="2C535613">
      <w:pPr>
        <w:pStyle w:val="54"/>
        <w:ind w:firstLine="211"/>
        <w:rPr>
          <w:rFonts w:hint="eastAsia" w:ascii="宋体" w:hAnsi="宋体" w:eastAsia="宋体" w:cs="宋体"/>
          <w:b/>
          <w:bCs/>
          <w:color w:val="auto"/>
          <w:szCs w:val="21"/>
          <w:highlight w:val="none"/>
        </w:rPr>
      </w:pPr>
    </w:p>
    <w:p w14:paraId="22AEA6A2">
      <w:pPr>
        <w:pStyle w:val="4"/>
        <w:jc w:val="center"/>
        <w:rPr>
          <w:rFonts w:hint="eastAsia" w:ascii="宋体" w:hAnsi="宋体" w:eastAsia="宋体" w:cs="宋体"/>
          <w:color w:val="auto"/>
          <w:spacing w:val="11"/>
          <w:sz w:val="21"/>
          <w:szCs w:val="21"/>
          <w:highlight w:val="none"/>
          <w:u w:val="none"/>
        </w:rPr>
      </w:pPr>
      <w:r>
        <w:rPr>
          <w:rFonts w:hint="eastAsia" w:ascii="宋体" w:hAnsi="宋体" w:eastAsia="宋体" w:cs="宋体"/>
          <w:color w:val="auto"/>
          <w:spacing w:val="11"/>
          <w:sz w:val="21"/>
          <w:szCs w:val="21"/>
          <w:highlight w:val="none"/>
          <w:u w:val="none"/>
        </w:rPr>
        <w:t>9.技术响应表</w:t>
      </w:r>
    </w:p>
    <w:p w14:paraId="0DC69260">
      <w:pPr>
        <w:spacing w:line="380" w:lineRule="exact"/>
        <w:rPr>
          <w:rFonts w:hint="eastAsia" w:ascii="宋体" w:hAnsi="宋体" w:eastAsia="宋体" w:cs="宋体"/>
          <w:color w:val="auto"/>
          <w:szCs w:val="21"/>
          <w:highlight w:val="none"/>
        </w:rPr>
      </w:pPr>
    </w:p>
    <w:tbl>
      <w:tblPr>
        <w:tblStyle w:val="56"/>
        <w:tblpPr w:leftFromText="180" w:rightFromText="180" w:vertAnchor="text" w:horzAnchor="page" w:tblpX="1545" w:tblpY="142"/>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76"/>
        <w:gridCol w:w="2029"/>
        <w:gridCol w:w="2173"/>
        <w:gridCol w:w="1230"/>
        <w:gridCol w:w="2948"/>
      </w:tblGrid>
      <w:tr w14:paraId="3321C1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1176" w:type="dxa"/>
            <w:tcBorders>
              <w:top w:val="single" w:color="auto" w:sz="4" w:space="0"/>
              <w:left w:val="single" w:color="auto" w:sz="4" w:space="0"/>
              <w:bottom w:val="single" w:color="auto" w:sz="4" w:space="0"/>
              <w:right w:val="single" w:color="auto" w:sz="4" w:space="0"/>
            </w:tcBorders>
            <w:vAlign w:val="center"/>
          </w:tcPr>
          <w:p w14:paraId="268E2DA8">
            <w:pPr>
              <w:snapToGrid w:val="0"/>
              <w:spacing w:before="120" w:beforeLine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2029" w:type="dxa"/>
            <w:tcBorders>
              <w:top w:val="single" w:color="auto" w:sz="4" w:space="0"/>
              <w:left w:val="single" w:color="auto" w:sz="4" w:space="0"/>
              <w:bottom w:val="single" w:color="auto" w:sz="4" w:space="0"/>
              <w:right w:val="single" w:color="auto" w:sz="4" w:space="0"/>
            </w:tcBorders>
            <w:vAlign w:val="center"/>
          </w:tcPr>
          <w:p w14:paraId="59A8B48C">
            <w:pPr>
              <w:snapToGrid w:val="0"/>
              <w:spacing w:before="120" w:beforeLine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竞争性磋商文件</w:t>
            </w:r>
          </w:p>
          <w:p w14:paraId="10E008FB">
            <w:pPr>
              <w:snapToGrid w:val="0"/>
              <w:spacing w:before="120" w:beforeLine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技术条款</w:t>
            </w:r>
          </w:p>
        </w:tc>
        <w:tc>
          <w:tcPr>
            <w:tcW w:w="2173" w:type="dxa"/>
            <w:tcBorders>
              <w:top w:val="single" w:color="auto" w:sz="4" w:space="0"/>
              <w:left w:val="single" w:color="auto" w:sz="4" w:space="0"/>
              <w:bottom w:val="single" w:color="auto" w:sz="4" w:space="0"/>
              <w:right w:val="single" w:color="auto" w:sz="4" w:space="0"/>
            </w:tcBorders>
            <w:vAlign w:val="center"/>
          </w:tcPr>
          <w:p w14:paraId="21923D9C">
            <w:pPr>
              <w:snapToGrid w:val="0"/>
              <w:spacing w:before="120" w:beforeLine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磋商响应文件</w:t>
            </w:r>
          </w:p>
          <w:p w14:paraId="3235C86B">
            <w:pPr>
              <w:snapToGrid w:val="0"/>
              <w:spacing w:before="120" w:beforeLine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技术条款</w:t>
            </w:r>
          </w:p>
        </w:tc>
        <w:tc>
          <w:tcPr>
            <w:tcW w:w="1230" w:type="dxa"/>
            <w:tcBorders>
              <w:top w:val="single" w:color="auto" w:sz="4" w:space="0"/>
              <w:left w:val="single" w:color="auto" w:sz="4" w:space="0"/>
              <w:bottom w:val="single" w:color="auto" w:sz="4" w:space="0"/>
              <w:right w:val="single" w:color="auto" w:sz="4" w:space="0"/>
            </w:tcBorders>
            <w:vAlign w:val="center"/>
          </w:tcPr>
          <w:p w14:paraId="68870F78">
            <w:pPr>
              <w:snapToGrid w:val="0"/>
              <w:spacing w:before="120" w:beforeLine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偏离情况</w:t>
            </w:r>
          </w:p>
        </w:tc>
        <w:tc>
          <w:tcPr>
            <w:tcW w:w="2948" w:type="dxa"/>
            <w:tcBorders>
              <w:top w:val="single" w:color="auto" w:sz="4" w:space="0"/>
              <w:left w:val="single" w:color="auto" w:sz="4" w:space="0"/>
              <w:bottom w:val="single" w:color="auto" w:sz="4" w:space="0"/>
              <w:right w:val="single" w:color="auto" w:sz="4" w:space="0"/>
            </w:tcBorders>
            <w:vAlign w:val="center"/>
          </w:tcPr>
          <w:p w14:paraId="6DB64A7C">
            <w:pPr>
              <w:snapToGrid w:val="0"/>
              <w:spacing w:before="120" w:beforeLine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4F976F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176" w:type="dxa"/>
            <w:tcBorders>
              <w:top w:val="single" w:color="auto" w:sz="4" w:space="0"/>
              <w:left w:val="single" w:color="auto" w:sz="4" w:space="0"/>
              <w:bottom w:val="single" w:color="auto" w:sz="4" w:space="0"/>
              <w:right w:val="single" w:color="auto" w:sz="4" w:space="0"/>
            </w:tcBorders>
            <w:vAlign w:val="center"/>
          </w:tcPr>
          <w:p w14:paraId="7B4E0CE7">
            <w:pPr>
              <w:snapToGrid w:val="0"/>
              <w:spacing w:line="460" w:lineRule="exact"/>
              <w:jc w:val="center"/>
              <w:rPr>
                <w:rFonts w:hint="eastAsia" w:ascii="宋体" w:hAnsi="宋体" w:eastAsia="宋体" w:cs="宋体"/>
                <w:color w:val="auto"/>
                <w:szCs w:val="21"/>
                <w:highlight w:val="none"/>
              </w:rPr>
            </w:pPr>
          </w:p>
        </w:tc>
        <w:tc>
          <w:tcPr>
            <w:tcW w:w="2029" w:type="dxa"/>
            <w:tcBorders>
              <w:top w:val="single" w:color="auto" w:sz="4" w:space="0"/>
              <w:left w:val="single" w:color="auto" w:sz="4" w:space="0"/>
              <w:bottom w:val="single" w:color="auto" w:sz="4" w:space="0"/>
              <w:right w:val="single" w:color="auto" w:sz="4" w:space="0"/>
            </w:tcBorders>
            <w:vAlign w:val="center"/>
          </w:tcPr>
          <w:p w14:paraId="42810E6B">
            <w:pPr>
              <w:snapToGrid w:val="0"/>
              <w:spacing w:line="460" w:lineRule="exact"/>
              <w:jc w:val="center"/>
              <w:rPr>
                <w:rFonts w:hint="eastAsia" w:ascii="宋体" w:hAnsi="宋体" w:eastAsia="宋体" w:cs="宋体"/>
                <w:color w:val="auto"/>
                <w:szCs w:val="21"/>
                <w:highlight w:val="none"/>
              </w:rPr>
            </w:pPr>
          </w:p>
        </w:tc>
        <w:tc>
          <w:tcPr>
            <w:tcW w:w="2173" w:type="dxa"/>
            <w:tcBorders>
              <w:top w:val="single" w:color="auto" w:sz="4" w:space="0"/>
              <w:left w:val="single" w:color="auto" w:sz="4" w:space="0"/>
              <w:bottom w:val="single" w:color="auto" w:sz="4" w:space="0"/>
              <w:right w:val="single" w:color="auto" w:sz="4" w:space="0"/>
            </w:tcBorders>
            <w:vAlign w:val="center"/>
          </w:tcPr>
          <w:p w14:paraId="53627C8F">
            <w:pPr>
              <w:snapToGrid w:val="0"/>
              <w:spacing w:before="120" w:beforeLines="50" w:line="460" w:lineRule="exact"/>
              <w:jc w:val="center"/>
              <w:rPr>
                <w:rFonts w:hint="eastAsia" w:ascii="宋体" w:hAnsi="宋体" w:eastAsia="宋体" w:cs="宋体"/>
                <w:color w:val="auto"/>
                <w:szCs w:val="21"/>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14:paraId="1C845199">
            <w:pPr>
              <w:snapToGrid w:val="0"/>
              <w:spacing w:before="120" w:beforeLines="50" w:line="460" w:lineRule="exact"/>
              <w:jc w:val="center"/>
              <w:rPr>
                <w:rFonts w:hint="eastAsia" w:ascii="宋体" w:hAnsi="宋体" w:eastAsia="宋体" w:cs="宋体"/>
                <w:color w:val="auto"/>
                <w:szCs w:val="21"/>
                <w:highlight w:val="none"/>
              </w:rPr>
            </w:pPr>
          </w:p>
        </w:tc>
        <w:tc>
          <w:tcPr>
            <w:tcW w:w="2948" w:type="dxa"/>
            <w:tcBorders>
              <w:top w:val="single" w:color="auto" w:sz="4" w:space="0"/>
              <w:left w:val="single" w:color="auto" w:sz="4" w:space="0"/>
              <w:bottom w:val="single" w:color="auto" w:sz="4" w:space="0"/>
              <w:right w:val="single" w:color="auto" w:sz="4" w:space="0"/>
            </w:tcBorders>
            <w:vAlign w:val="center"/>
          </w:tcPr>
          <w:p w14:paraId="4E2B8B82">
            <w:pPr>
              <w:snapToGrid w:val="0"/>
              <w:spacing w:before="120" w:beforeLines="50" w:line="460" w:lineRule="exact"/>
              <w:jc w:val="center"/>
              <w:rPr>
                <w:rFonts w:hint="eastAsia" w:ascii="宋体" w:hAnsi="宋体" w:eastAsia="宋体" w:cs="宋体"/>
                <w:color w:val="auto"/>
                <w:szCs w:val="21"/>
                <w:highlight w:val="none"/>
              </w:rPr>
            </w:pPr>
          </w:p>
        </w:tc>
      </w:tr>
      <w:tr w14:paraId="35F836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176" w:type="dxa"/>
            <w:tcBorders>
              <w:top w:val="single" w:color="auto" w:sz="4" w:space="0"/>
              <w:left w:val="single" w:color="auto" w:sz="4" w:space="0"/>
              <w:bottom w:val="single" w:color="auto" w:sz="4" w:space="0"/>
              <w:right w:val="single" w:color="auto" w:sz="4" w:space="0"/>
            </w:tcBorders>
            <w:vAlign w:val="center"/>
          </w:tcPr>
          <w:p w14:paraId="25CF4C6F">
            <w:pPr>
              <w:snapToGrid w:val="0"/>
              <w:spacing w:before="120" w:beforeLines="50" w:line="460" w:lineRule="exact"/>
              <w:jc w:val="center"/>
              <w:rPr>
                <w:rFonts w:hint="eastAsia" w:ascii="宋体" w:hAnsi="宋体" w:eastAsia="宋体" w:cs="宋体"/>
                <w:color w:val="auto"/>
                <w:szCs w:val="21"/>
                <w:highlight w:val="none"/>
              </w:rPr>
            </w:pPr>
          </w:p>
        </w:tc>
        <w:tc>
          <w:tcPr>
            <w:tcW w:w="2029" w:type="dxa"/>
            <w:tcBorders>
              <w:top w:val="single" w:color="auto" w:sz="4" w:space="0"/>
              <w:left w:val="single" w:color="auto" w:sz="4" w:space="0"/>
              <w:bottom w:val="single" w:color="auto" w:sz="4" w:space="0"/>
              <w:right w:val="single" w:color="auto" w:sz="4" w:space="0"/>
            </w:tcBorders>
            <w:vAlign w:val="center"/>
          </w:tcPr>
          <w:p w14:paraId="2BD9F46E">
            <w:pPr>
              <w:snapToGrid w:val="0"/>
              <w:spacing w:line="460" w:lineRule="exact"/>
              <w:jc w:val="center"/>
              <w:rPr>
                <w:rFonts w:hint="eastAsia" w:ascii="宋体" w:hAnsi="宋体" w:eastAsia="宋体" w:cs="宋体"/>
                <w:color w:val="auto"/>
                <w:szCs w:val="21"/>
                <w:highlight w:val="none"/>
              </w:rPr>
            </w:pPr>
          </w:p>
        </w:tc>
        <w:tc>
          <w:tcPr>
            <w:tcW w:w="2173" w:type="dxa"/>
            <w:tcBorders>
              <w:top w:val="single" w:color="auto" w:sz="4" w:space="0"/>
              <w:left w:val="single" w:color="auto" w:sz="4" w:space="0"/>
              <w:bottom w:val="single" w:color="auto" w:sz="4" w:space="0"/>
              <w:right w:val="single" w:color="auto" w:sz="4" w:space="0"/>
            </w:tcBorders>
            <w:vAlign w:val="center"/>
          </w:tcPr>
          <w:p w14:paraId="6CAF5B36">
            <w:pPr>
              <w:snapToGrid w:val="0"/>
              <w:spacing w:before="120" w:beforeLines="50" w:line="460" w:lineRule="exact"/>
              <w:jc w:val="center"/>
              <w:rPr>
                <w:rFonts w:hint="eastAsia" w:ascii="宋体" w:hAnsi="宋体" w:eastAsia="宋体" w:cs="宋体"/>
                <w:color w:val="auto"/>
                <w:szCs w:val="21"/>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14:paraId="6A19FF2C">
            <w:pPr>
              <w:snapToGrid w:val="0"/>
              <w:spacing w:before="120" w:beforeLines="50" w:line="460" w:lineRule="exact"/>
              <w:jc w:val="center"/>
              <w:rPr>
                <w:rFonts w:hint="eastAsia" w:ascii="宋体" w:hAnsi="宋体" w:eastAsia="宋体" w:cs="宋体"/>
                <w:color w:val="auto"/>
                <w:szCs w:val="21"/>
                <w:highlight w:val="none"/>
              </w:rPr>
            </w:pPr>
          </w:p>
        </w:tc>
        <w:tc>
          <w:tcPr>
            <w:tcW w:w="2948" w:type="dxa"/>
            <w:tcBorders>
              <w:top w:val="single" w:color="auto" w:sz="4" w:space="0"/>
              <w:left w:val="single" w:color="auto" w:sz="4" w:space="0"/>
              <w:bottom w:val="single" w:color="auto" w:sz="4" w:space="0"/>
              <w:right w:val="single" w:color="auto" w:sz="4" w:space="0"/>
            </w:tcBorders>
            <w:vAlign w:val="center"/>
          </w:tcPr>
          <w:p w14:paraId="307EC1A1">
            <w:pPr>
              <w:snapToGrid w:val="0"/>
              <w:spacing w:before="120" w:beforeLines="50" w:line="460" w:lineRule="exact"/>
              <w:jc w:val="center"/>
              <w:rPr>
                <w:rFonts w:hint="eastAsia" w:ascii="宋体" w:hAnsi="宋体" w:eastAsia="宋体" w:cs="宋体"/>
                <w:color w:val="auto"/>
                <w:szCs w:val="21"/>
                <w:highlight w:val="none"/>
              </w:rPr>
            </w:pPr>
          </w:p>
        </w:tc>
      </w:tr>
      <w:tr w14:paraId="65E0AB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176" w:type="dxa"/>
            <w:tcBorders>
              <w:top w:val="single" w:color="auto" w:sz="4" w:space="0"/>
              <w:left w:val="single" w:color="auto" w:sz="4" w:space="0"/>
              <w:bottom w:val="single" w:color="auto" w:sz="4" w:space="0"/>
              <w:right w:val="single" w:color="auto" w:sz="4" w:space="0"/>
            </w:tcBorders>
            <w:vAlign w:val="center"/>
          </w:tcPr>
          <w:p w14:paraId="2006EF1C">
            <w:pPr>
              <w:snapToGrid w:val="0"/>
              <w:spacing w:before="120" w:beforeLines="50" w:line="460" w:lineRule="exact"/>
              <w:jc w:val="center"/>
              <w:rPr>
                <w:rFonts w:hint="eastAsia" w:ascii="宋体" w:hAnsi="宋体" w:eastAsia="宋体" w:cs="宋体"/>
                <w:color w:val="auto"/>
                <w:szCs w:val="21"/>
                <w:highlight w:val="none"/>
              </w:rPr>
            </w:pPr>
          </w:p>
        </w:tc>
        <w:tc>
          <w:tcPr>
            <w:tcW w:w="2029" w:type="dxa"/>
            <w:tcBorders>
              <w:top w:val="single" w:color="auto" w:sz="4" w:space="0"/>
              <w:left w:val="single" w:color="auto" w:sz="4" w:space="0"/>
              <w:bottom w:val="single" w:color="auto" w:sz="4" w:space="0"/>
              <w:right w:val="single" w:color="auto" w:sz="4" w:space="0"/>
            </w:tcBorders>
            <w:vAlign w:val="center"/>
          </w:tcPr>
          <w:p w14:paraId="08CACED5">
            <w:pPr>
              <w:snapToGrid w:val="0"/>
              <w:spacing w:line="460" w:lineRule="exact"/>
              <w:jc w:val="center"/>
              <w:rPr>
                <w:rFonts w:hint="eastAsia" w:ascii="宋体" w:hAnsi="宋体" w:eastAsia="宋体" w:cs="宋体"/>
                <w:color w:val="auto"/>
                <w:szCs w:val="21"/>
                <w:highlight w:val="none"/>
              </w:rPr>
            </w:pPr>
          </w:p>
        </w:tc>
        <w:tc>
          <w:tcPr>
            <w:tcW w:w="2173" w:type="dxa"/>
            <w:tcBorders>
              <w:top w:val="single" w:color="auto" w:sz="4" w:space="0"/>
              <w:left w:val="single" w:color="auto" w:sz="4" w:space="0"/>
              <w:bottom w:val="single" w:color="auto" w:sz="4" w:space="0"/>
              <w:right w:val="single" w:color="auto" w:sz="4" w:space="0"/>
            </w:tcBorders>
            <w:vAlign w:val="center"/>
          </w:tcPr>
          <w:p w14:paraId="046E6F34">
            <w:pPr>
              <w:snapToGrid w:val="0"/>
              <w:spacing w:before="120" w:beforeLines="50" w:line="460" w:lineRule="exact"/>
              <w:jc w:val="center"/>
              <w:rPr>
                <w:rFonts w:hint="eastAsia" w:ascii="宋体" w:hAnsi="宋体" w:eastAsia="宋体" w:cs="宋体"/>
                <w:color w:val="auto"/>
                <w:szCs w:val="21"/>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14:paraId="6D8F39DD">
            <w:pPr>
              <w:snapToGrid w:val="0"/>
              <w:spacing w:before="120" w:beforeLines="50" w:line="460" w:lineRule="exact"/>
              <w:jc w:val="center"/>
              <w:rPr>
                <w:rFonts w:hint="eastAsia" w:ascii="宋体" w:hAnsi="宋体" w:eastAsia="宋体" w:cs="宋体"/>
                <w:color w:val="auto"/>
                <w:szCs w:val="21"/>
                <w:highlight w:val="none"/>
              </w:rPr>
            </w:pPr>
          </w:p>
        </w:tc>
        <w:tc>
          <w:tcPr>
            <w:tcW w:w="2948" w:type="dxa"/>
            <w:tcBorders>
              <w:top w:val="single" w:color="auto" w:sz="4" w:space="0"/>
              <w:left w:val="single" w:color="auto" w:sz="4" w:space="0"/>
              <w:bottom w:val="single" w:color="auto" w:sz="4" w:space="0"/>
              <w:right w:val="single" w:color="auto" w:sz="4" w:space="0"/>
            </w:tcBorders>
            <w:vAlign w:val="center"/>
          </w:tcPr>
          <w:p w14:paraId="07485324">
            <w:pPr>
              <w:snapToGrid w:val="0"/>
              <w:spacing w:before="120" w:beforeLines="50" w:line="460" w:lineRule="exact"/>
              <w:jc w:val="center"/>
              <w:rPr>
                <w:rFonts w:hint="eastAsia" w:ascii="宋体" w:hAnsi="宋体" w:eastAsia="宋体" w:cs="宋体"/>
                <w:color w:val="auto"/>
                <w:szCs w:val="21"/>
                <w:highlight w:val="none"/>
              </w:rPr>
            </w:pPr>
          </w:p>
        </w:tc>
      </w:tr>
      <w:tr w14:paraId="29501B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176" w:type="dxa"/>
            <w:tcBorders>
              <w:top w:val="single" w:color="auto" w:sz="4" w:space="0"/>
              <w:left w:val="single" w:color="auto" w:sz="4" w:space="0"/>
              <w:bottom w:val="single" w:color="auto" w:sz="4" w:space="0"/>
              <w:right w:val="single" w:color="auto" w:sz="4" w:space="0"/>
            </w:tcBorders>
            <w:vAlign w:val="center"/>
          </w:tcPr>
          <w:p w14:paraId="643D0D52">
            <w:pPr>
              <w:snapToGrid w:val="0"/>
              <w:spacing w:before="120" w:beforeLines="50" w:line="460" w:lineRule="exact"/>
              <w:jc w:val="center"/>
              <w:rPr>
                <w:rFonts w:hint="eastAsia" w:ascii="宋体" w:hAnsi="宋体" w:eastAsia="宋体" w:cs="宋体"/>
                <w:color w:val="auto"/>
                <w:szCs w:val="21"/>
                <w:highlight w:val="none"/>
              </w:rPr>
            </w:pPr>
          </w:p>
        </w:tc>
        <w:tc>
          <w:tcPr>
            <w:tcW w:w="2029" w:type="dxa"/>
            <w:tcBorders>
              <w:top w:val="single" w:color="auto" w:sz="4" w:space="0"/>
              <w:left w:val="single" w:color="auto" w:sz="4" w:space="0"/>
              <w:bottom w:val="single" w:color="auto" w:sz="4" w:space="0"/>
              <w:right w:val="single" w:color="auto" w:sz="4" w:space="0"/>
            </w:tcBorders>
            <w:vAlign w:val="center"/>
          </w:tcPr>
          <w:p w14:paraId="35CEC0B4">
            <w:pPr>
              <w:snapToGrid w:val="0"/>
              <w:spacing w:line="460" w:lineRule="exact"/>
              <w:jc w:val="center"/>
              <w:rPr>
                <w:rFonts w:hint="eastAsia" w:ascii="宋体" w:hAnsi="宋体" w:eastAsia="宋体" w:cs="宋体"/>
                <w:color w:val="auto"/>
                <w:szCs w:val="21"/>
                <w:highlight w:val="none"/>
              </w:rPr>
            </w:pPr>
          </w:p>
        </w:tc>
        <w:tc>
          <w:tcPr>
            <w:tcW w:w="2173" w:type="dxa"/>
            <w:tcBorders>
              <w:top w:val="single" w:color="auto" w:sz="4" w:space="0"/>
              <w:left w:val="single" w:color="auto" w:sz="4" w:space="0"/>
              <w:bottom w:val="single" w:color="auto" w:sz="4" w:space="0"/>
              <w:right w:val="single" w:color="auto" w:sz="4" w:space="0"/>
            </w:tcBorders>
            <w:vAlign w:val="center"/>
          </w:tcPr>
          <w:p w14:paraId="0C7A4982">
            <w:pPr>
              <w:snapToGrid w:val="0"/>
              <w:spacing w:before="120" w:beforeLines="50" w:line="460" w:lineRule="exact"/>
              <w:jc w:val="center"/>
              <w:rPr>
                <w:rFonts w:hint="eastAsia" w:ascii="宋体" w:hAnsi="宋体" w:eastAsia="宋体" w:cs="宋体"/>
                <w:color w:val="auto"/>
                <w:szCs w:val="21"/>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14:paraId="540BDF03">
            <w:pPr>
              <w:snapToGrid w:val="0"/>
              <w:spacing w:before="120" w:beforeLines="50" w:line="460" w:lineRule="exact"/>
              <w:jc w:val="center"/>
              <w:rPr>
                <w:rFonts w:hint="eastAsia" w:ascii="宋体" w:hAnsi="宋体" w:eastAsia="宋体" w:cs="宋体"/>
                <w:color w:val="auto"/>
                <w:szCs w:val="21"/>
                <w:highlight w:val="none"/>
              </w:rPr>
            </w:pPr>
          </w:p>
        </w:tc>
        <w:tc>
          <w:tcPr>
            <w:tcW w:w="2948" w:type="dxa"/>
            <w:tcBorders>
              <w:top w:val="single" w:color="auto" w:sz="4" w:space="0"/>
              <w:left w:val="single" w:color="auto" w:sz="4" w:space="0"/>
              <w:bottom w:val="single" w:color="auto" w:sz="4" w:space="0"/>
              <w:right w:val="single" w:color="auto" w:sz="4" w:space="0"/>
            </w:tcBorders>
            <w:vAlign w:val="center"/>
          </w:tcPr>
          <w:p w14:paraId="4B5CCAA1">
            <w:pPr>
              <w:snapToGrid w:val="0"/>
              <w:spacing w:before="120" w:beforeLines="50" w:line="460" w:lineRule="exact"/>
              <w:jc w:val="center"/>
              <w:rPr>
                <w:rFonts w:hint="eastAsia" w:ascii="宋体" w:hAnsi="宋体" w:eastAsia="宋体" w:cs="宋体"/>
                <w:color w:val="auto"/>
                <w:szCs w:val="21"/>
                <w:highlight w:val="none"/>
              </w:rPr>
            </w:pPr>
          </w:p>
        </w:tc>
      </w:tr>
      <w:tr w14:paraId="45712E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176" w:type="dxa"/>
            <w:tcBorders>
              <w:top w:val="single" w:color="auto" w:sz="4" w:space="0"/>
              <w:left w:val="single" w:color="auto" w:sz="4" w:space="0"/>
              <w:bottom w:val="single" w:color="auto" w:sz="4" w:space="0"/>
              <w:right w:val="single" w:color="auto" w:sz="4" w:space="0"/>
            </w:tcBorders>
            <w:vAlign w:val="center"/>
          </w:tcPr>
          <w:p w14:paraId="5BAA46FB">
            <w:pPr>
              <w:snapToGrid w:val="0"/>
              <w:spacing w:before="120" w:beforeLines="50" w:line="460" w:lineRule="exact"/>
              <w:jc w:val="center"/>
              <w:rPr>
                <w:rFonts w:hint="eastAsia" w:ascii="宋体" w:hAnsi="宋体" w:eastAsia="宋体" w:cs="宋体"/>
                <w:color w:val="auto"/>
                <w:szCs w:val="21"/>
                <w:highlight w:val="none"/>
              </w:rPr>
            </w:pPr>
          </w:p>
        </w:tc>
        <w:tc>
          <w:tcPr>
            <w:tcW w:w="2029" w:type="dxa"/>
            <w:tcBorders>
              <w:top w:val="single" w:color="auto" w:sz="4" w:space="0"/>
              <w:left w:val="single" w:color="auto" w:sz="4" w:space="0"/>
              <w:bottom w:val="single" w:color="auto" w:sz="4" w:space="0"/>
              <w:right w:val="single" w:color="auto" w:sz="4" w:space="0"/>
            </w:tcBorders>
            <w:vAlign w:val="center"/>
          </w:tcPr>
          <w:p w14:paraId="23200705">
            <w:pPr>
              <w:snapToGrid w:val="0"/>
              <w:spacing w:line="460" w:lineRule="exact"/>
              <w:jc w:val="center"/>
              <w:rPr>
                <w:rFonts w:hint="eastAsia" w:ascii="宋体" w:hAnsi="宋体" w:eastAsia="宋体" w:cs="宋体"/>
                <w:color w:val="auto"/>
                <w:szCs w:val="21"/>
                <w:highlight w:val="none"/>
              </w:rPr>
            </w:pPr>
          </w:p>
        </w:tc>
        <w:tc>
          <w:tcPr>
            <w:tcW w:w="2173" w:type="dxa"/>
            <w:tcBorders>
              <w:top w:val="single" w:color="auto" w:sz="4" w:space="0"/>
              <w:left w:val="single" w:color="auto" w:sz="4" w:space="0"/>
              <w:bottom w:val="single" w:color="auto" w:sz="4" w:space="0"/>
              <w:right w:val="single" w:color="auto" w:sz="4" w:space="0"/>
            </w:tcBorders>
            <w:vAlign w:val="center"/>
          </w:tcPr>
          <w:p w14:paraId="033BF008">
            <w:pPr>
              <w:snapToGrid w:val="0"/>
              <w:spacing w:before="120" w:beforeLines="50" w:line="460" w:lineRule="exact"/>
              <w:jc w:val="center"/>
              <w:rPr>
                <w:rFonts w:hint="eastAsia" w:ascii="宋体" w:hAnsi="宋体" w:eastAsia="宋体" w:cs="宋体"/>
                <w:color w:val="auto"/>
                <w:szCs w:val="21"/>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14:paraId="26BD891F">
            <w:pPr>
              <w:snapToGrid w:val="0"/>
              <w:spacing w:before="120" w:beforeLines="50" w:line="460" w:lineRule="exact"/>
              <w:jc w:val="center"/>
              <w:rPr>
                <w:rFonts w:hint="eastAsia" w:ascii="宋体" w:hAnsi="宋体" w:eastAsia="宋体" w:cs="宋体"/>
                <w:color w:val="auto"/>
                <w:szCs w:val="21"/>
                <w:highlight w:val="none"/>
              </w:rPr>
            </w:pPr>
          </w:p>
        </w:tc>
        <w:tc>
          <w:tcPr>
            <w:tcW w:w="2948" w:type="dxa"/>
            <w:tcBorders>
              <w:top w:val="single" w:color="auto" w:sz="4" w:space="0"/>
              <w:left w:val="single" w:color="auto" w:sz="4" w:space="0"/>
              <w:bottom w:val="single" w:color="auto" w:sz="4" w:space="0"/>
              <w:right w:val="single" w:color="auto" w:sz="4" w:space="0"/>
            </w:tcBorders>
            <w:vAlign w:val="center"/>
          </w:tcPr>
          <w:p w14:paraId="58460375">
            <w:pPr>
              <w:snapToGrid w:val="0"/>
              <w:spacing w:before="120" w:beforeLines="50" w:line="460" w:lineRule="exact"/>
              <w:jc w:val="center"/>
              <w:rPr>
                <w:rFonts w:hint="eastAsia" w:ascii="宋体" w:hAnsi="宋体" w:eastAsia="宋体" w:cs="宋体"/>
                <w:color w:val="auto"/>
                <w:szCs w:val="21"/>
                <w:highlight w:val="none"/>
              </w:rPr>
            </w:pPr>
          </w:p>
        </w:tc>
      </w:tr>
      <w:tr w14:paraId="7741AC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176" w:type="dxa"/>
            <w:tcBorders>
              <w:top w:val="single" w:color="auto" w:sz="4" w:space="0"/>
              <w:left w:val="single" w:color="auto" w:sz="4" w:space="0"/>
              <w:bottom w:val="single" w:color="auto" w:sz="4" w:space="0"/>
              <w:right w:val="single" w:color="auto" w:sz="4" w:space="0"/>
            </w:tcBorders>
            <w:vAlign w:val="center"/>
          </w:tcPr>
          <w:p w14:paraId="5D584A2E">
            <w:pPr>
              <w:snapToGrid w:val="0"/>
              <w:spacing w:before="120" w:beforeLines="50" w:line="460" w:lineRule="exact"/>
              <w:jc w:val="center"/>
              <w:rPr>
                <w:rFonts w:hint="eastAsia" w:ascii="宋体" w:hAnsi="宋体" w:eastAsia="宋体" w:cs="宋体"/>
                <w:color w:val="auto"/>
                <w:szCs w:val="21"/>
                <w:highlight w:val="none"/>
              </w:rPr>
            </w:pPr>
          </w:p>
        </w:tc>
        <w:tc>
          <w:tcPr>
            <w:tcW w:w="2029" w:type="dxa"/>
            <w:tcBorders>
              <w:top w:val="single" w:color="auto" w:sz="4" w:space="0"/>
              <w:left w:val="single" w:color="auto" w:sz="4" w:space="0"/>
              <w:bottom w:val="single" w:color="auto" w:sz="4" w:space="0"/>
              <w:right w:val="single" w:color="auto" w:sz="4" w:space="0"/>
            </w:tcBorders>
            <w:vAlign w:val="center"/>
          </w:tcPr>
          <w:p w14:paraId="7DA1FCAB">
            <w:pPr>
              <w:snapToGrid w:val="0"/>
              <w:spacing w:line="460" w:lineRule="exact"/>
              <w:jc w:val="center"/>
              <w:rPr>
                <w:rFonts w:hint="eastAsia" w:ascii="宋体" w:hAnsi="宋体" w:eastAsia="宋体" w:cs="宋体"/>
                <w:color w:val="auto"/>
                <w:szCs w:val="21"/>
                <w:highlight w:val="none"/>
              </w:rPr>
            </w:pPr>
          </w:p>
        </w:tc>
        <w:tc>
          <w:tcPr>
            <w:tcW w:w="2173" w:type="dxa"/>
            <w:tcBorders>
              <w:top w:val="single" w:color="auto" w:sz="4" w:space="0"/>
              <w:left w:val="single" w:color="auto" w:sz="4" w:space="0"/>
              <w:bottom w:val="single" w:color="auto" w:sz="4" w:space="0"/>
              <w:right w:val="single" w:color="auto" w:sz="4" w:space="0"/>
            </w:tcBorders>
            <w:vAlign w:val="center"/>
          </w:tcPr>
          <w:p w14:paraId="70E07842">
            <w:pPr>
              <w:snapToGrid w:val="0"/>
              <w:spacing w:before="120" w:beforeLines="50" w:line="460" w:lineRule="exact"/>
              <w:jc w:val="center"/>
              <w:rPr>
                <w:rFonts w:hint="eastAsia" w:ascii="宋体" w:hAnsi="宋体" w:eastAsia="宋体" w:cs="宋体"/>
                <w:color w:val="auto"/>
                <w:szCs w:val="21"/>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14:paraId="5C5DC055">
            <w:pPr>
              <w:snapToGrid w:val="0"/>
              <w:spacing w:before="120" w:beforeLines="50" w:line="460" w:lineRule="exact"/>
              <w:jc w:val="center"/>
              <w:rPr>
                <w:rFonts w:hint="eastAsia" w:ascii="宋体" w:hAnsi="宋体" w:eastAsia="宋体" w:cs="宋体"/>
                <w:color w:val="auto"/>
                <w:szCs w:val="21"/>
                <w:highlight w:val="none"/>
              </w:rPr>
            </w:pPr>
          </w:p>
        </w:tc>
        <w:tc>
          <w:tcPr>
            <w:tcW w:w="2948" w:type="dxa"/>
            <w:tcBorders>
              <w:top w:val="single" w:color="auto" w:sz="4" w:space="0"/>
              <w:left w:val="single" w:color="auto" w:sz="4" w:space="0"/>
              <w:bottom w:val="single" w:color="auto" w:sz="4" w:space="0"/>
              <w:right w:val="single" w:color="auto" w:sz="4" w:space="0"/>
            </w:tcBorders>
            <w:vAlign w:val="center"/>
          </w:tcPr>
          <w:p w14:paraId="451275BD">
            <w:pPr>
              <w:snapToGrid w:val="0"/>
              <w:spacing w:before="120" w:beforeLines="50" w:line="460" w:lineRule="exact"/>
              <w:jc w:val="center"/>
              <w:rPr>
                <w:rFonts w:hint="eastAsia" w:ascii="宋体" w:hAnsi="宋体" w:eastAsia="宋体" w:cs="宋体"/>
                <w:color w:val="auto"/>
                <w:szCs w:val="21"/>
                <w:highlight w:val="none"/>
              </w:rPr>
            </w:pPr>
          </w:p>
        </w:tc>
      </w:tr>
    </w:tbl>
    <w:p w14:paraId="07E6D62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注1.供应商应根据文件技术要求、“第二章 磋商需求”</w:t>
      </w:r>
      <w:r>
        <w:rPr>
          <w:rFonts w:hint="eastAsia" w:ascii="宋体" w:hAnsi="宋体" w:eastAsia="宋体" w:cs="宋体"/>
          <w:color w:val="auto"/>
          <w:szCs w:val="21"/>
          <w:highlight w:val="none"/>
          <w:lang w:val="en-US" w:eastAsia="zh-CN"/>
        </w:rPr>
        <w:t>除商务条款及标有</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项且注明演示的</w:t>
      </w:r>
      <w:r>
        <w:rPr>
          <w:rFonts w:hint="eastAsia" w:ascii="宋体" w:hAnsi="宋体" w:eastAsia="宋体" w:cs="宋体"/>
          <w:color w:val="auto"/>
          <w:szCs w:val="21"/>
          <w:highlight w:val="none"/>
        </w:rPr>
        <w:t>参数</w:t>
      </w:r>
      <w:r>
        <w:rPr>
          <w:rFonts w:hint="eastAsia" w:ascii="宋体" w:hAnsi="宋体" w:eastAsia="宋体" w:cs="宋体"/>
          <w:color w:val="auto"/>
          <w:szCs w:val="21"/>
          <w:highlight w:val="none"/>
          <w:lang w:val="en-US" w:eastAsia="zh-CN"/>
        </w:rPr>
        <w:t>外</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对照竞争性磋商文件要求在“偏离情况”栏注明“正偏离”、“负偏离”或“无偏离”。</w:t>
      </w:r>
    </w:p>
    <w:p w14:paraId="6D058D19">
      <w:pPr>
        <w:numPr>
          <w:ilvl w:val="0"/>
          <w:numId w:val="9"/>
        </w:numPr>
        <w:spacing w:line="360" w:lineRule="auto"/>
        <w:ind w:firstLine="420" w:firstLineChars="20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lang w:val="en-US" w:eastAsia="zh-CN"/>
        </w:rPr>
        <w:t>没有填写此表视为完全响应竞争性磋商文件要求</w:t>
      </w:r>
      <w:r>
        <w:rPr>
          <w:rFonts w:hint="eastAsia" w:ascii="宋体" w:hAnsi="宋体" w:eastAsia="宋体" w:cs="宋体"/>
          <w:b/>
          <w:bCs/>
          <w:color w:val="auto"/>
          <w:sz w:val="21"/>
          <w:szCs w:val="21"/>
          <w:highlight w:val="none"/>
          <w:lang w:val="en-US" w:eastAsia="zh-CN"/>
        </w:rPr>
        <w:t>。</w:t>
      </w:r>
    </w:p>
    <w:p w14:paraId="2A9F1DE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3.如出现偏离，供应商务必如实填写此表，否则存在的风险由供应商自行承担。</w:t>
      </w:r>
    </w:p>
    <w:p w14:paraId="5625457E">
      <w:pPr>
        <w:spacing w:line="360" w:lineRule="auto"/>
        <w:ind w:right="-21" w:rightChars="-10"/>
        <w:rPr>
          <w:rFonts w:hint="eastAsia" w:ascii="宋体" w:hAnsi="宋体" w:eastAsia="宋体" w:cs="宋体"/>
          <w:color w:val="auto"/>
          <w:szCs w:val="21"/>
          <w:highlight w:val="none"/>
        </w:rPr>
      </w:pPr>
    </w:p>
    <w:p w14:paraId="0197C35C">
      <w:pPr>
        <w:spacing w:line="360" w:lineRule="auto"/>
        <w:ind w:right="-21" w:rightChars="-10"/>
        <w:rPr>
          <w:rFonts w:hint="eastAsia" w:ascii="宋体" w:hAnsi="宋体" w:eastAsia="宋体" w:cs="宋体"/>
          <w:color w:val="auto"/>
          <w:szCs w:val="21"/>
          <w:highlight w:val="none"/>
        </w:rPr>
      </w:pPr>
    </w:p>
    <w:p w14:paraId="73DFA513">
      <w:pPr>
        <w:spacing w:line="360" w:lineRule="auto"/>
        <w:ind w:right="-21" w:rightChars="-10"/>
        <w:rPr>
          <w:rFonts w:hint="eastAsia" w:ascii="宋体" w:hAnsi="宋体" w:eastAsia="宋体" w:cs="宋体"/>
          <w:color w:val="auto"/>
          <w:szCs w:val="21"/>
          <w:highlight w:val="none"/>
        </w:rPr>
      </w:pPr>
    </w:p>
    <w:p w14:paraId="7BE94266">
      <w:pPr>
        <w:spacing w:line="360" w:lineRule="auto"/>
        <w:ind w:right="-21" w:rightChars="-1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供应商全称（公章）：</w:t>
      </w:r>
      <w:r>
        <w:rPr>
          <w:rFonts w:hint="eastAsia" w:ascii="宋体" w:hAnsi="宋体" w:eastAsia="宋体" w:cs="宋体"/>
          <w:color w:val="auto"/>
          <w:szCs w:val="21"/>
          <w:highlight w:val="none"/>
          <w:u w:val="single"/>
        </w:rPr>
        <w:t xml:space="preserve">                      </w:t>
      </w:r>
    </w:p>
    <w:p w14:paraId="65226FA0">
      <w:pPr>
        <w:spacing w:line="360" w:lineRule="auto"/>
        <w:ind w:right="-10"/>
        <w:rPr>
          <w:rFonts w:hint="eastAsia" w:ascii="宋体" w:hAnsi="宋体" w:eastAsia="宋体" w:cs="宋体"/>
          <w:color w:val="auto"/>
          <w:szCs w:val="21"/>
          <w:highlight w:val="none"/>
        </w:rPr>
      </w:pPr>
    </w:p>
    <w:p w14:paraId="405F2752">
      <w:pPr>
        <w:spacing w:line="360" w:lineRule="auto"/>
        <w:ind w:right="-1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法定代表人或授权代表（签字或盖章）：</w:t>
      </w:r>
      <w:r>
        <w:rPr>
          <w:rFonts w:hint="eastAsia" w:ascii="宋体" w:hAnsi="宋体" w:eastAsia="宋体" w:cs="宋体"/>
          <w:color w:val="auto"/>
          <w:szCs w:val="21"/>
          <w:highlight w:val="none"/>
          <w:u w:val="single"/>
        </w:rPr>
        <w:t xml:space="preserve">          </w:t>
      </w:r>
    </w:p>
    <w:p w14:paraId="6B577A5F">
      <w:pPr>
        <w:spacing w:line="360" w:lineRule="auto"/>
        <w:rPr>
          <w:rFonts w:hint="eastAsia" w:ascii="宋体" w:hAnsi="宋体" w:eastAsia="宋体" w:cs="宋体"/>
          <w:color w:val="auto"/>
          <w:szCs w:val="21"/>
          <w:highlight w:val="none"/>
        </w:rPr>
      </w:pPr>
    </w:p>
    <w:p w14:paraId="7D6FE144">
      <w:pPr>
        <w:spacing w:line="360" w:lineRule="auto"/>
        <w:ind w:right="-21" w:rightChars="-10"/>
        <w:rPr>
          <w:rFonts w:hint="eastAsia" w:ascii="宋体" w:hAnsi="宋体" w:eastAsia="宋体" w:cs="宋体"/>
          <w:color w:val="auto"/>
          <w:sz w:val="24"/>
          <w:highlight w:val="none"/>
          <w:u w:val="single"/>
        </w:rPr>
      </w:pPr>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u w:val="single"/>
        </w:rPr>
        <w:t xml:space="preserve">            </w:t>
      </w:r>
    </w:p>
    <w:p w14:paraId="05DD28DF">
      <w:pPr>
        <w:snapToGrid w:val="0"/>
        <w:spacing w:before="120" w:beforeLines="50" w:after="50"/>
        <w:jc w:val="center"/>
        <w:rPr>
          <w:rFonts w:hint="eastAsia" w:ascii="宋体" w:hAnsi="宋体" w:eastAsia="宋体" w:cs="宋体"/>
          <w:b/>
          <w:bCs/>
          <w:color w:val="auto"/>
          <w:spacing w:val="11"/>
          <w:sz w:val="24"/>
          <w:highlight w:val="none"/>
        </w:rPr>
      </w:pPr>
    </w:p>
    <w:p w14:paraId="430D9757">
      <w:pPr>
        <w:spacing w:line="420" w:lineRule="exact"/>
        <w:jc w:val="left"/>
        <w:rPr>
          <w:rFonts w:hint="eastAsia" w:ascii="宋体" w:hAnsi="宋体" w:eastAsia="宋体" w:cs="宋体"/>
          <w:color w:val="auto"/>
          <w:spacing w:val="11"/>
          <w:sz w:val="24"/>
          <w:highlight w:val="none"/>
        </w:rPr>
      </w:pPr>
    </w:p>
    <w:p w14:paraId="7F4953A3">
      <w:pPr>
        <w:pStyle w:val="54"/>
        <w:ind w:firstLine="262"/>
        <w:rPr>
          <w:rFonts w:hint="eastAsia" w:ascii="宋体" w:hAnsi="宋体" w:eastAsia="宋体" w:cs="宋体"/>
          <w:color w:val="auto"/>
          <w:spacing w:val="11"/>
          <w:sz w:val="24"/>
          <w:highlight w:val="none"/>
        </w:rPr>
      </w:pPr>
    </w:p>
    <w:p w14:paraId="760978CF">
      <w:pPr>
        <w:rPr>
          <w:rFonts w:hint="eastAsia" w:ascii="宋体" w:hAnsi="宋体" w:eastAsia="宋体" w:cs="宋体"/>
          <w:color w:val="auto"/>
          <w:spacing w:val="11"/>
          <w:sz w:val="24"/>
          <w:highlight w:val="none"/>
        </w:rPr>
      </w:pPr>
    </w:p>
    <w:p w14:paraId="52CF86D1">
      <w:pPr>
        <w:pStyle w:val="54"/>
        <w:ind w:firstLine="262"/>
        <w:rPr>
          <w:rFonts w:hint="eastAsia" w:ascii="宋体" w:hAnsi="宋体" w:eastAsia="宋体" w:cs="宋体"/>
          <w:color w:val="auto"/>
          <w:spacing w:val="11"/>
          <w:sz w:val="24"/>
          <w:highlight w:val="none"/>
        </w:rPr>
      </w:pPr>
    </w:p>
    <w:p w14:paraId="5EF183D0">
      <w:pPr>
        <w:rPr>
          <w:rFonts w:hint="eastAsia" w:ascii="宋体" w:hAnsi="宋体" w:eastAsia="宋体" w:cs="宋体"/>
          <w:color w:val="auto"/>
          <w:spacing w:val="11"/>
          <w:sz w:val="24"/>
          <w:highlight w:val="none"/>
        </w:rPr>
      </w:pPr>
    </w:p>
    <w:p w14:paraId="60C79C25">
      <w:pPr>
        <w:pStyle w:val="54"/>
        <w:ind w:firstLine="262"/>
        <w:rPr>
          <w:rFonts w:hint="eastAsia" w:ascii="宋体" w:hAnsi="宋体" w:eastAsia="宋体" w:cs="宋体"/>
          <w:color w:val="auto"/>
          <w:spacing w:val="11"/>
          <w:sz w:val="24"/>
          <w:highlight w:val="none"/>
        </w:rPr>
      </w:pPr>
    </w:p>
    <w:p w14:paraId="1818A214">
      <w:pPr>
        <w:rPr>
          <w:rFonts w:hint="eastAsia" w:ascii="宋体" w:hAnsi="宋体" w:eastAsia="宋体" w:cs="宋体"/>
          <w:color w:val="auto"/>
          <w:highlight w:val="none"/>
        </w:rPr>
      </w:pPr>
    </w:p>
    <w:p w14:paraId="4A53C86C">
      <w:pPr>
        <w:pStyle w:val="4"/>
        <w:jc w:val="center"/>
        <w:rPr>
          <w:rFonts w:hint="eastAsia" w:ascii="宋体" w:hAnsi="宋体" w:eastAsia="宋体" w:cs="宋体"/>
          <w:color w:val="auto"/>
          <w:spacing w:val="11"/>
          <w:sz w:val="21"/>
          <w:szCs w:val="21"/>
          <w:highlight w:val="none"/>
          <w:u w:val="none"/>
        </w:rPr>
      </w:pPr>
      <w:r>
        <w:rPr>
          <w:rFonts w:hint="eastAsia" w:ascii="宋体" w:hAnsi="宋体" w:eastAsia="宋体" w:cs="宋体"/>
          <w:color w:val="auto"/>
          <w:spacing w:val="11"/>
          <w:sz w:val="21"/>
          <w:szCs w:val="21"/>
          <w:highlight w:val="none"/>
          <w:u w:val="none"/>
        </w:rPr>
        <w:t>10.磋商函</w:t>
      </w:r>
    </w:p>
    <w:p w14:paraId="70329B5F">
      <w:pPr>
        <w:rPr>
          <w:rFonts w:hint="eastAsia" w:ascii="宋体" w:hAnsi="宋体" w:eastAsia="宋体" w:cs="宋体"/>
          <w:color w:val="auto"/>
          <w:spacing w:val="11"/>
          <w:szCs w:val="21"/>
          <w:highlight w:val="none"/>
        </w:rPr>
      </w:pPr>
    </w:p>
    <w:p w14:paraId="35CA8604">
      <w:pPr>
        <w:pStyle w:val="30"/>
        <w:spacing w:before="120" w:after="120" w:line="480" w:lineRule="exact"/>
        <w:rPr>
          <w:rFonts w:hint="eastAsia" w:ascii="宋体" w:hAnsi="宋体" w:eastAsia="宋体" w:cs="宋体"/>
          <w:bCs/>
          <w:color w:val="auto"/>
          <w:spacing w:val="11"/>
          <w:sz w:val="21"/>
          <w:szCs w:val="21"/>
          <w:highlight w:val="none"/>
        </w:rPr>
      </w:pPr>
      <w:r>
        <w:rPr>
          <w:rFonts w:hint="eastAsia" w:ascii="宋体" w:hAnsi="宋体" w:eastAsia="宋体" w:cs="宋体"/>
          <w:bCs/>
          <w:color w:val="auto"/>
          <w:spacing w:val="11"/>
          <w:sz w:val="21"/>
          <w:szCs w:val="21"/>
          <w:highlight w:val="none"/>
        </w:rPr>
        <w:t xml:space="preserve">致：（采购单位名称）    </w:t>
      </w:r>
    </w:p>
    <w:p w14:paraId="47E4118A">
      <w:pPr>
        <w:autoSpaceDE w:val="0"/>
        <w:autoSpaceDN w:val="0"/>
        <w:adjustRightInd w:val="0"/>
        <w:spacing w:line="480" w:lineRule="exact"/>
        <w:ind w:firstLine="568" w:firstLineChars="245"/>
        <w:rPr>
          <w:rFonts w:hint="eastAsia" w:ascii="宋体" w:hAnsi="宋体" w:eastAsia="宋体" w:cs="宋体"/>
          <w:color w:val="auto"/>
          <w:spacing w:val="11"/>
          <w:szCs w:val="21"/>
          <w:highlight w:val="none"/>
          <w:lang w:val="zh-CN"/>
        </w:rPr>
      </w:pPr>
      <w:r>
        <w:rPr>
          <w:rFonts w:hint="eastAsia" w:ascii="宋体" w:hAnsi="宋体" w:eastAsia="宋体" w:cs="宋体"/>
          <w:color w:val="auto"/>
          <w:spacing w:val="11"/>
          <w:szCs w:val="21"/>
          <w:highlight w:val="none"/>
          <w:lang w:val="zh-CN"/>
        </w:rPr>
        <w:t>（供应商全称）授权 （授权代表名称）</w:t>
      </w:r>
      <w:r>
        <w:rPr>
          <w:rFonts w:hint="eastAsia" w:ascii="宋体" w:hAnsi="宋体" w:eastAsia="宋体" w:cs="宋体"/>
          <w:color w:val="auto"/>
          <w:spacing w:val="11"/>
          <w:szCs w:val="21"/>
          <w:highlight w:val="none"/>
          <w:u w:val="single"/>
          <w:lang w:val="zh-CN"/>
        </w:rPr>
        <w:t xml:space="preserve">         （职务、职称）</w:t>
      </w:r>
      <w:r>
        <w:rPr>
          <w:rFonts w:hint="eastAsia" w:ascii="宋体" w:hAnsi="宋体" w:eastAsia="宋体" w:cs="宋体"/>
          <w:color w:val="auto"/>
          <w:spacing w:val="11"/>
          <w:szCs w:val="21"/>
          <w:highlight w:val="none"/>
          <w:lang w:val="zh-CN"/>
        </w:rPr>
        <w:t xml:space="preserve">为授权代表，参加贵方组织的（项目名称）的有关活动，并对本项目全部进行报价。为此，签字代表宣布同意如下：   </w:t>
      </w:r>
    </w:p>
    <w:p w14:paraId="31C5CC61">
      <w:pPr>
        <w:autoSpaceDE w:val="0"/>
        <w:autoSpaceDN w:val="0"/>
        <w:adjustRightInd w:val="0"/>
        <w:spacing w:line="400" w:lineRule="exact"/>
        <w:ind w:firstLine="464" w:firstLineChars="200"/>
        <w:rPr>
          <w:rFonts w:hint="eastAsia" w:ascii="宋体" w:hAnsi="宋体" w:eastAsia="宋体" w:cs="宋体"/>
          <w:color w:val="auto"/>
          <w:spacing w:val="11"/>
          <w:szCs w:val="21"/>
          <w:highlight w:val="none"/>
          <w:lang w:val="zh-CN"/>
        </w:rPr>
      </w:pPr>
      <w:r>
        <w:rPr>
          <w:rFonts w:hint="eastAsia" w:ascii="宋体" w:hAnsi="宋体" w:eastAsia="宋体" w:cs="宋体"/>
          <w:color w:val="auto"/>
          <w:spacing w:val="11"/>
          <w:szCs w:val="21"/>
          <w:highlight w:val="none"/>
          <w:lang w:val="zh-CN"/>
        </w:rPr>
        <w:t>1、提供磋商须知规定的全部报价文件。</w:t>
      </w:r>
    </w:p>
    <w:p w14:paraId="415FDC87">
      <w:pPr>
        <w:autoSpaceDE w:val="0"/>
        <w:autoSpaceDN w:val="0"/>
        <w:adjustRightInd w:val="0"/>
        <w:spacing w:line="40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2、我方已详细审查全部“竞争性磋商文件”，包括修改文件（如有的话）以及全部参考资料和有关附件，我方完全理解并接受竞争性磋商文件的各项规定和要求，对竞争性磋商文件的合理性、合法性不再有异议。</w:t>
      </w:r>
    </w:p>
    <w:p w14:paraId="30AF1E2B">
      <w:pPr>
        <w:autoSpaceDE w:val="0"/>
        <w:autoSpaceDN w:val="0"/>
        <w:adjustRightInd w:val="0"/>
        <w:spacing w:line="40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3、我方没有被本项目所在地的政府采购管理部门限制参加报价。</w:t>
      </w:r>
    </w:p>
    <w:p w14:paraId="1E628BC3">
      <w:pPr>
        <w:autoSpaceDE w:val="0"/>
        <w:autoSpaceDN w:val="0"/>
        <w:adjustRightInd w:val="0"/>
        <w:spacing w:line="40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4、如成交，我方保证按竞争性磋商文件、成交通知书、本磋商响应文件及政府采购法律、法规的规定履行合同责任和义务。</w:t>
      </w:r>
    </w:p>
    <w:p w14:paraId="327B038A">
      <w:pPr>
        <w:autoSpaceDE w:val="0"/>
        <w:autoSpaceDN w:val="0"/>
        <w:adjustRightInd w:val="0"/>
        <w:spacing w:line="40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5、我方同意所递交的磋商响应文件在“磋商须知前附表”规定的磋商有效期内有效，在此期间内我方有可能成交，我方将受此约束。</w:t>
      </w:r>
    </w:p>
    <w:p w14:paraId="1955E2EF">
      <w:pPr>
        <w:autoSpaceDE w:val="0"/>
        <w:autoSpaceDN w:val="0"/>
        <w:adjustRightInd w:val="0"/>
        <w:spacing w:line="400" w:lineRule="exact"/>
        <w:ind w:firstLine="464" w:firstLineChars="200"/>
        <w:rPr>
          <w:rFonts w:hint="eastAsia" w:ascii="宋体" w:hAnsi="宋体" w:eastAsia="宋体" w:cs="宋体"/>
          <w:color w:val="auto"/>
          <w:spacing w:val="11"/>
          <w:szCs w:val="21"/>
          <w:highlight w:val="none"/>
          <w:lang w:val="zh-CN"/>
        </w:rPr>
      </w:pPr>
      <w:r>
        <w:rPr>
          <w:rFonts w:hint="eastAsia" w:ascii="宋体" w:hAnsi="宋体" w:eastAsia="宋体" w:cs="宋体"/>
          <w:color w:val="auto"/>
          <w:spacing w:val="11"/>
          <w:szCs w:val="21"/>
          <w:highlight w:val="none"/>
        </w:rPr>
        <w:t>6、</w:t>
      </w:r>
      <w:r>
        <w:rPr>
          <w:rFonts w:hint="eastAsia" w:ascii="宋体" w:hAnsi="宋体" w:eastAsia="宋体" w:cs="宋体"/>
          <w:color w:val="auto"/>
          <w:spacing w:val="11"/>
          <w:szCs w:val="21"/>
          <w:highlight w:val="none"/>
          <w:lang w:val="zh-CN"/>
        </w:rPr>
        <w:t>除非另外达成协议并生效，贵方的成交通知书和本磋商响应文件将成为约束我们双方的合同文件组成部分。</w:t>
      </w:r>
    </w:p>
    <w:p w14:paraId="53EB8419">
      <w:pPr>
        <w:autoSpaceDE w:val="0"/>
        <w:autoSpaceDN w:val="0"/>
        <w:adjustRightInd w:val="0"/>
        <w:spacing w:line="400" w:lineRule="exact"/>
        <w:ind w:firstLine="464" w:firstLineChars="200"/>
        <w:rPr>
          <w:rFonts w:hint="eastAsia" w:ascii="宋体" w:hAnsi="宋体" w:eastAsia="宋体" w:cs="宋体"/>
          <w:color w:val="auto"/>
          <w:spacing w:val="11"/>
          <w:szCs w:val="21"/>
          <w:highlight w:val="none"/>
          <w:lang w:val="zh-CN"/>
        </w:rPr>
      </w:pPr>
      <w:r>
        <w:rPr>
          <w:rFonts w:hint="eastAsia" w:ascii="宋体" w:hAnsi="宋体" w:eastAsia="宋体" w:cs="宋体"/>
          <w:color w:val="auto"/>
          <w:spacing w:val="11"/>
          <w:szCs w:val="21"/>
          <w:highlight w:val="none"/>
        </w:rPr>
        <w:t>7</w:t>
      </w:r>
      <w:r>
        <w:rPr>
          <w:rFonts w:hint="eastAsia" w:ascii="宋体" w:hAnsi="宋体" w:eastAsia="宋体" w:cs="宋体"/>
          <w:color w:val="auto"/>
          <w:spacing w:val="11"/>
          <w:szCs w:val="21"/>
          <w:highlight w:val="none"/>
          <w:lang w:val="zh-CN"/>
        </w:rPr>
        <w:t>、兹证明上述声明是真实的、正确的，并提供了全部能提供的资料和数据，我们同意遵照贵方要求出示有关证明文件。</w:t>
      </w:r>
    </w:p>
    <w:p w14:paraId="038DE0EE">
      <w:pPr>
        <w:autoSpaceDE w:val="0"/>
        <w:autoSpaceDN w:val="0"/>
        <w:adjustRightInd w:val="0"/>
        <w:spacing w:line="400" w:lineRule="exact"/>
        <w:ind w:firstLine="464" w:firstLineChars="200"/>
        <w:rPr>
          <w:rFonts w:hint="eastAsia" w:ascii="宋体" w:hAnsi="宋体" w:eastAsia="宋体" w:cs="宋体"/>
          <w:color w:val="auto"/>
          <w:spacing w:val="11"/>
          <w:szCs w:val="21"/>
          <w:highlight w:val="none"/>
          <w:lang w:val="zh-CN"/>
        </w:rPr>
      </w:pPr>
      <w:r>
        <w:rPr>
          <w:rFonts w:hint="eastAsia" w:ascii="宋体" w:hAnsi="宋体" w:eastAsia="宋体" w:cs="宋体"/>
          <w:color w:val="auto"/>
          <w:spacing w:val="11"/>
          <w:szCs w:val="21"/>
          <w:highlight w:val="none"/>
        </w:rPr>
        <w:t>8、</w:t>
      </w:r>
      <w:r>
        <w:rPr>
          <w:rFonts w:hint="eastAsia" w:ascii="宋体" w:hAnsi="宋体" w:eastAsia="宋体" w:cs="宋体"/>
          <w:color w:val="auto"/>
          <w:spacing w:val="11"/>
          <w:szCs w:val="21"/>
          <w:highlight w:val="none"/>
          <w:lang w:val="zh-CN"/>
        </w:rPr>
        <w:t>以上事项如有虚假或隐瞒，我方愿意承担一切后果，并不再寻求任何旨在减轻或免除法律责任的辩解。</w:t>
      </w:r>
    </w:p>
    <w:p w14:paraId="308652FB">
      <w:pPr>
        <w:autoSpaceDE w:val="0"/>
        <w:autoSpaceDN w:val="0"/>
        <w:adjustRightInd w:val="0"/>
        <w:spacing w:line="400" w:lineRule="exact"/>
        <w:ind w:firstLine="464" w:firstLineChars="200"/>
        <w:rPr>
          <w:rFonts w:hint="eastAsia" w:ascii="宋体" w:hAnsi="宋体" w:eastAsia="宋体" w:cs="宋体"/>
          <w:color w:val="auto"/>
          <w:spacing w:val="11"/>
          <w:szCs w:val="21"/>
          <w:highlight w:val="none"/>
          <w:lang w:val="zh-CN"/>
        </w:rPr>
      </w:pPr>
      <w:r>
        <w:rPr>
          <w:rFonts w:hint="eastAsia" w:ascii="宋体" w:hAnsi="宋体" w:eastAsia="宋体" w:cs="宋体"/>
          <w:color w:val="auto"/>
          <w:spacing w:val="11"/>
          <w:szCs w:val="21"/>
          <w:highlight w:val="none"/>
        </w:rPr>
        <w:t>9</w:t>
      </w:r>
      <w:r>
        <w:rPr>
          <w:rFonts w:hint="eastAsia" w:ascii="宋体" w:hAnsi="宋体" w:eastAsia="宋体" w:cs="宋体"/>
          <w:color w:val="auto"/>
          <w:spacing w:val="11"/>
          <w:szCs w:val="21"/>
          <w:highlight w:val="none"/>
          <w:lang w:val="zh-CN"/>
        </w:rPr>
        <w:t>、与本磋商有关的一切正式往来信函请寄：</w:t>
      </w:r>
    </w:p>
    <w:p w14:paraId="105B8072">
      <w:pPr>
        <w:autoSpaceDE w:val="0"/>
        <w:autoSpaceDN w:val="0"/>
        <w:adjustRightInd w:val="0"/>
        <w:spacing w:line="400" w:lineRule="exact"/>
        <w:ind w:firstLine="464" w:firstLineChars="200"/>
        <w:rPr>
          <w:rFonts w:hint="eastAsia" w:ascii="宋体" w:hAnsi="宋体" w:eastAsia="宋体" w:cs="宋体"/>
          <w:color w:val="auto"/>
          <w:spacing w:val="11"/>
          <w:szCs w:val="21"/>
          <w:highlight w:val="none"/>
          <w:lang w:val="zh-CN"/>
        </w:rPr>
      </w:pPr>
      <w:r>
        <w:rPr>
          <w:rFonts w:hint="eastAsia" w:ascii="宋体" w:hAnsi="宋体" w:eastAsia="宋体" w:cs="宋体"/>
          <w:color w:val="auto"/>
          <w:spacing w:val="11"/>
          <w:szCs w:val="21"/>
          <w:highlight w:val="none"/>
          <w:lang w:val="zh-CN"/>
        </w:rPr>
        <w:t xml:space="preserve">地址：__________                       邮编：___________________ </w:t>
      </w:r>
    </w:p>
    <w:p w14:paraId="0975E41A">
      <w:pPr>
        <w:autoSpaceDE w:val="0"/>
        <w:autoSpaceDN w:val="0"/>
        <w:adjustRightInd w:val="0"/>
        <w:spacing w:line="400" w:lineRule="exact"/>
        <w:ind w:firstLine="464" w:firstLineChars="200"/>
        <w:rPr>
          <w:rFonts w:hint="eastAsia" w:ascii="宋体" w:hAnsi="宋体" w:eastAsia="宋体" w:cs="宋体"/>
          <w:color w:val="auto"/>
          <w:spacing w:val="11"/>
          <w:szCs w:val="21"/>
          <w:highlight w:val="none"/>
          <w:lang w:val="zh-CN"/>
        </w:rPr>
      </w:pPr>
      <w:r>
        <w:rPr>
          <w:rFonts w:hint="eastAsia" w:ascii="宋体" w:hAnsi="宋体" w:eastAsia="宋体" w:cs="宋体"/>
          <w:color w:val="auto"/>
          <w:spacing w:val="11"/>
          <w:szCs w:val="21"/>
          <w:highlight w:val="none"/>
          <w:lang w:val="zh-CN"/>
        </w:rPr>
        <w:t>电话：__________________               传真：___________________</w:t>
      </w:r>
    </w:p>
    <w:p w14:paraId="038EE18B">
      <w:pPr>
        <w:autoSpaceDE w:val="0"/>
        <w:autoSpaceDN w:val="0"/>
        <w:adjustRightInd w:val="0"/>
        <w:spacing w:line="400" w:lineRule="exact"/>
        <w:ind w:firstLine="464" w:firstLineChars="200"/>
        <w:rPr>
          <w:rFonts w:hint="eastAsia" w:ascii="宋体" w:hAnsi="宋体" w:eastAsia="宋体" w:cs="宋体"/>
          <w:color w:val="auto"/>
          <w:spacing w:val="11"/>
          <w:szCs w:val="21"/>
          <w:highlight w:val="none"/>
          <w:lang w:val="zh-CN"/>
        </w:rPr>
      </w:pPr>
      <w:r>
        <w:rPr>
          <w:rFonts w:hint="eastAsia" w:ascii="宋体" w:hAnsi="宋体" w:eastAsia="宋体" w:cs="宋体"/>
          <w:color w:val="auto"/>
          <w:spacing w:val="11"/>
          <w:szCs w:val="21"/>
          <w:highlight w:val="none"/>
          <w:lang w:val="zh-CN"/>
        </w:rPr>
        <w:t xml:space="preserve">开户银行：                             银行帐号：               </w:t>
      </w:r>
    </w:p>
    <w:p w14:paraId="3284A8C7">
      <w:pPr>
        <w:autoSpaceDE w:val="0"/>
        <w:autoSpaceDN w:val="0"/>
        <w:adjustRightInd w:val="0"/>
        <w:spacing w:line="400" w:lineRule="exact"/>
        <w:ind w:firstLine="464" w:firstLineChars="200"/>
        <w:rPr>
          <w:rFonts w:hint="eastAsia" w:ascii="宋体" w:hAnsi="宋体" w:eastAsia="宋体" w:cs="宋体"/>
          <w:color w:val="auto"/>
          <w:spacing w:val="11"/>
          <w:szCs w:val="21"/>
          <w:highlight w:val="none"/>
          <w:lang w:val="zh-CN"/>
        </w:rPr>
      </w:pPr>
      <w:r>
        <w:rPr>
          <w:rFonts w:hint="eastAsia" w:ascii="宋体" w:hAnsi="宋体" w:eastAsia="宋体" w:cs="宋体"/>
          <w:color w:val="auto"/>
          <w:spacing w:val="11"/>
          <w:szCs w:val="21"/>
          <w:highlight w:val="none"/>
          <w:lang w:val="zh-CN"/>
        </w:rPr>
        <w:t xml:space="preserve">法定代表人或授权代表（签字或盖章）:___________   </w:t>
      </w:r>
    </w:p>
    <w:p w14:paraId="6C270574">
      <w:pPr>
        <w:autoSpaceDE w:val="0"/>
        <w:autoSpaceDN w:val="0"/>
        <w:adjustRightInd w:val="0"/>
        <w:spacing w:line="400" w:lineRule="exact"/>
        <w:ind w:firstLine="464" w:firstLineChars="200"/>
        <w:rPr>
          <w:rFonts w:hint="eastAsia" w:ascii="宋体" w:hAnsi="宋体" w:eastAsia="宋体" w:cs="宋体"/>
          <w:color w:val="auto"/>
          <w:spacing w:val="11"/>
          <w:szCs w:val="21"/>
          <w:highlight w:val="none"/>
          <w:lang w:val="zh-CN"/>
        </w:rPr>
      </w:pPr>
      <w:r>
        <w:rPr>
          <w:rFonts w:hint="eastAsia" w:ascii="宋体" w:hAnsi="宋体" w:eastAsia="宋体" w:cs="宋体"/>
          <w:color w:val="auto"/>
          <w:spacing w:val="11"/>
          <w:szCs w:val="21"/>
          <w:highlight w:val="none"/>
          <w:lang w:val="zh-CN"/>
        </w:rPr>
        <w:t>供应商名称(公章):___________________</w:t>
      </w:r>
    </w:p>
    <w:p w14:paraId="5782677C">
      <w:pPr>
        <w:autoSpaceDE w:val="0"/>
        <w:autoSpaceDN w:val="0"/>
        <w:adjustRightInd w:val="0"/>
        <w:spacing w:line="400" w:lineRule="exact"/>
        <w:ind w:firstLine="464" w:firstLineChars="200"/>
        <w:rPr>
          <w:rFonts w:hint="eastAsia" w:ascii="宋体" w:hAnsi="宋体" w:eastAsia="宋体" w:cs="宋体"/>
          <w:color w:val="auto"/>
          <w:spacing w:val="11"/>
          <w:szCs w:val="21"/>
          <w:highlight w:val="none"/>
          <w:lang w:val="zh-CN"/>
        </w:rPr>
      </w:pPr>
      <w:r>
        <w:rPr>
          <w:rFonts w:hint="eastAsia" w:ascii="宋体" w:hAnsi="宋体" w:eastAsia="宋体" w:cs="宋体"/>
          <w:color w:val="auto"/>
          <w:spacing w:val="11"/>
          <w:szCs w:val="21"/>
          <w:highlight w:val="none"/>
          <w:lang w:val="zh-CN"/>
        </w:rPr>
        <w:t>日期:_____年___月___日</w:t>
      </w:r>
    </w:p>
    <w:p w14:paraId="72B37A01">
      <w:pPr>
        <w:autoSpaceDE w:val="0"/>
        <w:autoSpaceDN w:val="0"/>
        <w:adjustRightInd w:val="0"/>
        <w:spacing w:line="460" w:lineRule="exact"/>
        <w:rPr>
          <w:rFonts w:hint="eastAsia" w:ascii="宋体" w:hAnsi="宋体" w:eastAsia="宋体" w:cs="宋体"/>
          <w:b/>
          <w:color w:val="auto"/>
          <w:szCs w:val="21"/>
          <w:highlight w:val="none"/>
        </w:rPr>
      </w:pPr>
    </w:p>
    <w:p w14:paraId="5B3FED07">
      <w:pPr>
        <w:pStyle w:val="54"/>
        <w:ind w:firstLine="211"/>
        <w:rPr>
          <w:rFonts w:hint="eastAsia" w:ascii="宋体" w:hAnsi="宋体" w:eastAsia="宋体" w:cs="宋体"/>
          <w:b/>
          <w:color w:val="auto"/>
          <w:szCs w:val="21"/>
          <w:highlight w:val="none"/>
        </w:rPr>
      </w:pPr>
    </w:p>
    <w:p w14:paraId="3D4430D7">
      <w:pPr>
        <w:pStyle w:val="54"/>
        <w:ind w:firstLine="211"/>
        <w:rPr>
          <w:rFonts w:hint="eastAsia" w:ascii="宋体" w:hAnsi="宋体" w:eastAsia="宋体" w:cs="宋体"/>
          <w:b/>
          <w:color w:val="auto"/>
          <w:szCs w:val="21"/>
          <w:highlight w:val="none"/>
        </w:rPr>
      </w:pPr>
    </w:p>
    <w:p w14:paraId="58560AE8">
      <w:pPr>
        <w:pStyle w:val="54"/>
        <w:ind w:firstLine="211"/>
        <w:rPr>
          <w:rFonts w:hint="eastAsia" w:ascii="宋体" w:hAnsi="宋体" w:eastAsia="宋体" w:cs="宋体"/>
          <w:b/>
          <w:color w:val="auto"/>
          <w:szCs w:val="21"/>
          <w:highlight w:val="none"/>
        </w:rPr>
      </w:pPr>
    </w:p>
    <w:p w14:paraId="7E3AE69D">
      <w:pPr>
        <w:pStyle w:val="54"/>
        <w:ind w:firstLine="211"/>
        <w:rPr>
          <w:rFonts w:hint="eastAsia" w:ascii="宋体" w:hAnsi="宋体" w:eastAsia="宋体" w:cs="宋体"/>
          <w:b/>
          <w:color w:val="auto"/>
          <w:szCs w:val="21"/>
          <w:highlight w:val="none"/>
        </w:rPr>
      </w:pPr>
    </w:p>
    <w:p w14:paraId="5A8899D1">
      <w:pPr>
        <w:pStyle w:val="44"/>
        <w:ind w:left="2100"/>
        <w:rPr>
          <w:rFonts w:hint="eastAsia" w:ascii="宋体" w:hAnsi="宋体" w:eastAsia="宋体" w:cs="宋体"/>
          <w:color w:val="auto"/>
          <w:highlight w:val="none"/>
        </w:rPr>
      </w:pPr>
    </w:p>
    <w:p w14:paraId="5AC3D145">
      <w:pPr>
        <w:pStyle w:val="54"/>
        <w:ind w:firstLine="211"/>
        <w:rPr>
          <w:rFonts w:hint="eastAsia" w:ascii="宋体" w:hAnsi="宋体" w:eastAsia="宋体" w:cs="宋体"/>
          <w:b/>
          <w:color w:val="auto"/>
          <w:szCs w:val="21"/>
          <w:highlight w:val="none"/>
        </w:rPr>
      </w:pPr>
    </w:p>
    <w:p w14:paraId="35EE9554">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11.</w:t>
      </w:r>
      <w:r>
        <w:rPr>
          <w:rFonts w:hint="eastAsia" w:ascii="宋体" w:hAnsi="宋体" w:eastAsia="宋体" w:cs="宋体"/>
          <w:b/>
          <w:bCs/>
          <w:color w:val="auto"/>
          <w:spacing w:val="11"/>
          <w:szCs w:val="21"/>
          <w:highlight w:val="none"/>
        </w:rPr>
        <w:t>磋商报价一览表（首次报价）</w:t>
      </w:r>
    </w:p>
    <w:tbl>
      <w:tblPr>
        <w:tblStyle w:val="56"/>
        <w:tblW w:w="5000" w:type="pct"/>
        <w:tblInd w:w="0" w:type="dxa"/>
        <w:tblLayout w:type="autofit"/>
        <w:tblCellMar>
          <w:top w:w="0" w:type="dxa"/>
          <w:left w:w="108" w:type="dxa"/>
          <w:bottom w:w="0" w:type="dxa"/>
          <w:right w:w="108" w:type="dxa"/>
        </w:tblCellMar>
      </w:tblPr>
      <w:tblGrid>
        <w:gridCol w:w="869"/>
        <w:gridCol w:w="2452"/>
        <w:gridCol w:w="1806"/>
        <w:gridCol w:w="1328"/>
        <w:gridCol w:w="1858"/>
        <w:gridCol w:w="1649"/>
      </w:tblGrid>
      <w:tr w14:paraId="13DD0F00">
        <w:tblPrEx>
          <w:tblCellMar>
            <w:top w:w="0" w:type="dxa"/>
            <w:left w:w="108" w:type="dxa"/>
            <w:bottom w:w="0" w:type="dxa"/>
            <w:right w:w="108" w:type="dxa"/>
          </w:tblCellMar>
        </w:tblPrEx>
        <w:trPr>
          <w:trHeight w:val="666" w:hRule="atLeast"/>
        </w:trPr>
        <w:tc>
          <w:tcPr>
            <w:tcW w:w="411" w:type="pct"/>
            <w:tcBorders>
              <w:top w:val="single" w:color="000000" w:sz="4" w:space="0"/>
              <w:left w:val="single" w:color="000000" w:sz="4" w:space="0"/>
              <w:bottom w:val="single" w:color="000000" w:sz="4" w:space="0"/>
              <w:right w:val="single" w:color="000000" w:sz="4" w:space="0"/>
            </w:tcBorders>
            <w:vAlign w:val="center"/>
          </w:tcPr>
          <w:p w14:paraId="02B5B4F9">
            <w:pPr>
              <w:widowControl/>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160" w:type="pct"/>
            <w:tcBorders>
              <w:top w:val="single" w:color="000000" w:sz="4" w:space="0"/>
              <w:bottom w:val="single" w:color="000000" w:sz="4" w:space="0"/>
              <w:right w:val="single" w:color="000000" w:sz="4" w:space="0"/>
            </w:tcBorders>
            <w:vAlign w:val="center"/>
          </w:tcPr>
          <w:p w14:paraId="4DEFFA24">
            <w:pPr>
              <w:widowControl/>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854" w:type="pct"/>
            <w:tcBorders>
              <w:top w:val="single" w:color="000000" w:sz="4" w:space="0"/>
              <w:bottom w:val="single" w:color="000000" w:sz="4" w:space="0"/>
              <w:right w:val="single" w:color="000000" w:sz="4" w:space="0"/>
            </w:tcBorders>
            <w:vAlign w:val="center"/>
          </w:tcPr>
          <w:p w14:paraId="74EF00B3">
            <w:pPr>
              <w:widowControl/>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628" w:type="pct"/>
            <w:tcBorders>
              <w:top w:val="single" w:color="000000" w:sz="4" w:space="0"/>
              <w:bottom w:val="single" w:color="000000" w:sz="4" w:space="0"/>
              <w:right w:val="single" w:color="000000" w:sz="4" w:space="0"/>
            </w:tcBorders>
            <w:vAlign w:val="center"/>
          </w:tcPr>
          <w:p w14:paraId="1801B6F8">
            <w:pPr>
              <w:widowControl/>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879" w:type="pct"/>
            <w:tcBorders>
              <w:top w:val="single" w:color="000000" w:sz="4" w:space="0"/>
              <w:bottom w:val="single" w:color="000000" w:sz="4" w:space="0"/>
              <w:right w:val="single" w:color="000000" w:sz="4" w:space="0"/>
            </w:tcBorders>
            <w:vAlign w:val="center"/>
          </w:tcPr>
          <w:p w14:paraId="5682C364">
            <w:pPr>
              <w:widowControl/>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磋商报价</w:t>
            </w:r>
          </w:p>
        </w:tc>
        <w:tc>
          <w:tcPr>
            <w:tcW w:w="780" w:type="pct"/>
            <w:tcBorders>
              <w:top w:val="single" w:color="000000" w:sz="4" w:space="0"/>
              <w:bottom w:val="single" w:color="000000" w:sz="4" w:space="0"/>
              <w:right w:val="single" w:color="000000" w:sz="4" w:space="0"/>
            </w:tcBorders>
            <w:vAlign w:val="center"/>
          </w:tcPr>
          <w:p w14:paraId="39CB5E37">
            <w:pPr>
              <w:widowControl/>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27A0276D">
        <w:tblPrEx>
          <w:tblCellMar>
            <w:top w:w="0" w:type="dxa"/>
            <w:left w:w="108" w:type="dxa"/>
            <w:bottom w:w="0" w:type="dxa"/>
            <w:right w:w="108" w:type="dxa"/>
          </w:tblCellMar>
        </w:tblPrEx>
        <w:trPr>
          <w:cantSplit/>
          <w:trHeight w:val="1400" w:hRule="atLeast"/>
        </w:trPr>
        <w:tc>
          <w:tcPr>
            <w:tcW w:w="411" w:type="pct"/>
            <w:tcBorders>
              <w:left w:val="single" w:color="000000" w:sz="4" w:space="0"/>
              <w:bottom w:val="single" w:color="auto" w:sz="4" w:space="0"/>
              <w:right w:val="single" w:color="000000" w:sz="4" w:space="0"/>
            </w:tcBorders>
            <w:vAlign w:val="center"/>
          </w:tcPr>
          <w:p w14:paraId="363351AD">
            <w:pPr>
              <w:widowControl/>
              <w:spacing w:line="380" w:lineRule="exact"/>
              <w:ind w:left="60" w:right="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160" w:type="pct"/>
            <w:tcBorders>
              <w:bottom w:val="single" w:color="auto" w:sz="4" w:space="0"/>
              <w:right w:val="single" w:color="000000" w:sz="4" w:space="0"/>
            </w:tcBorders>
            <w:vAlign w:val="center"/>
          </w:tcPr>
          <w:p w14:paraId="24C134A2">
            <w:pPr>
              <w:spacing w:line="380" w:lineRule="exact"/>
              <w:jc w:val="center"/>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lang w:eastAsia="zh-CN"/>
              </w:rPr>
              <w:t>长兴县龙山中学食堂设备采购项目</w:t>
            </w:r>
            <w:r>
              <w:rPr>
                <w:rFonts w:hint="eastAsia" w:ascii="宋体" w:hAnsi="宋体" w:eastAsia="宋体" w:cs="宋体"/>
                <w:color w:val="auto"/>
                <w:kern w:val="1"/>
                <w:szCs w:val="21"/>
                <w:highlight w:val="none"/>
              </w:rPr>
              <w:t xml:space="preserve"> </w:t>
            </w:r>
          </w:p>
        </w:tc>
        <w:tc>
          <w:tcPr>
            <w:tcW w:w="854" w:type="pct"/>
            <w:tcBorders>
              <w:bottom w:val="single" w:color="auto" w:sz="4" w:space="0"/>
              <w:right w:val="single" w:color="000000" w:sz="4" w:space="0"/>
            </w:tcBorders>
            <w:vAlign w:val="center"/>
          </w:tcPr>
          <w:p w14:paraId="305E5FC4">
            <w:pPr>
              <w:tabs>
                <w:tab w:val="left" w:pos="720"/>
              </w:tabs>
              <w:spacing w:line="380" w:lineRule="exact"/>
              <w:ind w:left="67" w:right="67"/>
              <w:jc w:val="center"/>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项</w:t>
            </w:r>
          </w:p>
        </w:tc>
        <w:tc>
          <w:tcPr>
            <w:tcW w:w="628" w:type="pct"/>
            <w:tcBorders>
              <w:bottom w:val="single" w:color="auto" w:sz="4" w:space="0"/>
              <w:right w:val="single" w:color="000000" w:sz="4" w:space="0"/>
            </w:tcBorders>
            <w:vAlign w:val="center"/>
          </w:tcPr>
          <w:p w14:paraId="66D51092">
            <w:pPr>
              <w:spacing w:line="380" w:lineRule="exact"/>
              <w:ind w:right="67"/>
              <w:jc w:val="center"/>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1</w:t>
            </w:r>
          </w:p>
        </w:tc>
        <w:tc>
          <w:tcPr>
            <w:tcW w:w="879" w:type="pct"/>
            <w:tcBorders>
              <w:bottom w:val="single" w:color="auto" w:sz="4" w:space="0"/>
              <w:right w:val="single" w:color="000000" w:sz="4" w:space="0"/>
            </w:tcBorders>
            <w:vAlign w:val="center"/>
          </w:tcPr>
          <w:p w14:paraId="14D28C14">
            <w:pPr>
              <w:tabs>
                <w:tab w:val="left" w:pos="720"/>
              </w:tabs>
              <w:spacing w:line="380" w:lineRule="exact"/>
              <w:ind w:right="67"/>
              <w:jc w:val="center"/>
              <w:rPr>
                <w:rFonts w:hint="eastAsia" w:ascii="宋体" w:hAnsi="宋体" w:eastAsia="宋体" w:cs="宋体"/>
                <w:color w:val="auto"/>
                <w:kern w:val="1"/>
                <w:szCs w:val="21"/>
                <w:highlight w:val="none"/>
              </w:rPr>
            </w:pPr>
          </w:p>
        </w:tc>
        <w:tc>
          <w:tcPr>
            <w:tcW w:w="780" w:type="pct"/>
            <w:tcBorders>
              <w:bottom w:val="single" w:color="auto" w:sz="4" w:space="0"/>
              <w:right w:val="single" w:color="000000" w:sz="4" w:space="0"/>
            </w:tcBorders>
            <w:vAlign w:val="center"/>
          </w:tcPr>
          <w:p w14:paraId="454B19F2">
            <w:pPr>
              <w:tabs>
                <w:tab w:val="left" w:pos="720"/>
              </w:tabs>
              <w:spacing w:line="380" w:lineRule="exact"/>
              <w:ind w:right="67"/>
              <w:jc w:val="center"/>
              <w:rPr>
                <w:rFonts w:hint="eastAsia" w:ascii="宋体" w:hAnsi="宋体" w:eastAsia="宋体" w:cs="宋体"/>
                <w:color w:val="auto"/>
                <w:kern w:val="1"/>
                <w:szCs w:val="21"/>
                <w:highlight w:val="none"/>
              </w:rPr>
            </w:pPr>
          </w:p>
        </w:tc>
      </w:tr>
    </w:tbl>
    <w:p w14:paraId="7DD2CD17">
      <w:pPr>
        <w:spacing w:line="400" w:lineRule="exact"/>
        <w:rPr>
          <w:rFonts w:hint="eastAsia" w:ascii="宋体" w:hAnsi="宋体" w:eastAsia="宋体" w:cs="宋体"/>
          <w:color w:val="auto"/>
          <w:spacing w:val="11"/>
          <w:szCs w:val="21"/>
          <w:highlight w:val="none"/>
        </w:rPr>
      </w:pPr>
    </w:p>
    <w:p w14:paraId="259A0733">
      <w:pPr>
        <w:snapToGrid w:val="0"/>
        <w:spacing w:line="4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注: ▲1.报价一经涂改，应在涂改处加盖单位公章或由法定代表人或委托代理人签字或盖章，否则其磋商作无效标处理。</w:t>
      </w:r>
    </w:p>
    <w:p w14:paraId="51C36480">
      <w:pPr>
        <w:snapToGrid w:val="0"/>
        <w:spacing w:line="4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▲2.不提供此表格的将视为没有实质性响应磋商文件。</w:t>
      </w:r>
    </w:p>
    <w:p w14:paraId="7A12DE47">
      <w:pPr>
        <w:snapToGrid w:val="0"/>
        <w:spacing w:line="180" w:lineRule="exact"/>
        <w:rPr>
          <w:rFonts w:hint="eastAsia" w:ascii="宋体" w:hAnsi="宋体" w:eastAsia="宋体" w:cs="宋体"/>
          <w:color w:val="auto"/>
          <w:spacing w:val="11"/>
          <w:szCs w:val="21"/>
          <w:highlight w:val="none"/>
        </w:rPr>
      </w:pPr>
    </w:p>
    <w:p w14:paraId="4C7756B4">
      <w:pPr>
        <w:snapToGrid w:val="0"/>
        <w:spacing w:before="120" w:beforeLines="50"/>
        <w:rPr>
          <w:rFonts w:hint="eastAsia" w:ascii="宋体" w:hAnsi="宋体" w:eastAsia="宋体" w:cs="宋体"/>
          <w:color w:val="auto"/>
          <w:spacing w:val="11"/>
          <w:szCs w:val="21"/>
          <w:highlight w:val="none"/>
          <w:u w:val="single"/>
        </w:rPr>
      </w:pPr>
      <w:r>
        <w:rPr>
          <w:rFonts w:hint="eastAsia" w:ascii="宋体" w:hAnsi="宋体" w:eastAsia="宋体" w:cs="宋体"/>
          <w:color w:val="auto"/>
          <w:spacing w:val="11"/>
          <w:szCs w:val="21"/>
          <w:highlight w:val="none"/>
        </w:rPr>
        <w:t>法定代表人或授权代表（签字或盖章）：</w:t>
      </w:r>
    </w:p>
    <w:p w14:paraId="5F6FED9D">
      <w:pPr>
        <w:snapToGrid w:val="0"/>
        <w:spacing w:before="120" w:beforeLines="5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供应商公章：</w:t>
      </w:r>
    </w:p>
    <w:p w14:paraId="6587D993">
      <w:pPr>
        <w:snapToGrid w:val="0"/>
        <w:spacing w:before="120" w:beforeLines="50" w:after="50"/>
        <w:ind w:firstLine="6032" w:firstLineChars="26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年    月    日</w:t>
      </w:r>
    </w:p>
    <w:p w14:paraId="59033769">
      <w:pPr>
        <w:spacing w:line="360" w:lineRule="auto"/>
        <w:ind w:firstLine="3259" w:firstLineChars="1400"/>
        <w:rPr>
          <w:rFonts w:hint="eastAsia" w:ascii="宋体" w:hAnsi="宋体" w:eastAsia="宋体" w:cs="宋体"/>
          <w:b/>
          <w:bCs/>
          <w:color w:val="auto"/>
          <w:spacing w:val="11"/>
          <w:szCs w:val="21"/>
          <w:highlight w:val="none"/>
        </w:rPr>
      </w:pPr>
      <w:r>
        <w:rPr>
          <w:rFonts w:hint="eastAsia" w:ascii="宋体" w:hAnsi="宋体" w:eastAsia="宋体" w:cs="宋体"/>
          <w:b/>
          <w:bCs/>
          <w:color w:val="auto"/>
          <w:spacing w:val="11"/>
          <w:szCs w:val="21"/>
          <w:highlight w:val="none"/>
        </w:rPr>
        <w:t>磋商报价一览表（最终报价）</w:t>
      </w:r>
    </w:p>
    <w:tbl>
      <w:tblPr>
        <w:tblStyle w:val="56"/>
        <w:tblW w:w="5000" w:type="pct"/>
        <w:tblInd w:w="0" w:type="dxa"/>
        <w:tblLayout w:type="autofit"/>
        <w:tblCellMar>
          <w:top w:w="0" w:type="dxa"/>
          <w:left w:w="108" w:type="dxa"/>
          <w:bottom w:w="0" w:type="dxa"/>
          <w:right w:w="108" w:type="dxa"/>
        </w:tblCellMar>
      </w:tblPr>
      <w:tblGrid>
        <w:gridCol w:w="869"/>
        <w:gridCol w:w="2452"/>
        <w:gridCol w:w="1806"/>
        <w:gridCol w:w="1328"/>
        <w:gridCol w:w="1858"/>
        <w:gridCol w:w="1649"/>
      </w:tblGrid>
      <w:tr w14:paraId="5F995BF1">
        <w:tblPrEx>
          <w:tblCellMar>
            <w:top w:w="0" w:type="dxa"/>
            <w:left w:w="108" w:type="dxa"/>
            <w:bottom w:w="0" w:type="dxa"/>
            <w:right w:w="108" w:type="dxa"/>
          </w:tblCellMar>
        </w:tblPrEx>
        <w:trPr>
          <w:trHeight w:val="666" w:hRule="atLeast"/>
        </w:trPr>
        <w:tc>
          <w:tcPr>
            <w:tcW w:w="436" w:type="pct"/>
            <w:tcBorders>
              <w:top w:val="single" w:color="000000" w:sz="4" w:space="0"/>
              <w:left w:val="single" w:color="000000" w:sz="4" w:space="0"/>
              <w:bottom w:val="single" w:color="000000" w:sz="4" w:space="0"/>
              <w:right w:val="single" w:color="000000" w:sz="4" w:space="0"/>
            </w:tcBorders>
            <w:vAlign w:val="center"/>
          </w:tcPr>
          <w:p w14:paraId="1C2252A6">
            <w:pPr>
              <w:widowControl/>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230" w:type="pct"/>
            <w:tcBorders>
              <w:top w:val="single" w:color="000000" w:sz="4" w:space="0"/>
              <w:bottom w:val="single" w:color="000000" w:sz="4" w:space="0"/>
              <w:right w:val="single" w:color="000000" w:sz="4" w:space="0"/>
            </w:tcBorders>
            <w:vAlign w:val="center"/>
          </w:tcPr>
          <w:p w14:paraId="5721C831">
            <w:pPr>
              <w:widowControl/>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906" w:type="pct"/>
            <w:tcBorders>
              <w:top w:val="single" w:color="000000" w:sz="4" w:space="0"/>
              <w:bottom w:val="single" w:color="000000" w:sz="4" w:space="0"/>
              <w:right w:val="single" w:color="000000" w:sz="4" w:space="0"/>
            </w:tcBorders>
            <w:vAlign w:val="center"/>
          </w:tcPr>
          <w:p w14:paraId="35F5F3ED">
            <w:pPr>
              <w:widowControl/>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666" w:type="pct"/>
            <w:tcBorders>
              <w:top w:val="single" w:color="000000" w:sz="4" w:space="0"/>
              <w:bottom w:val="single" w:color="000000" w:sz="4" w:space="0"/>
              <w:right w:val="single" w:color="000000" w:sz="4" w:space="0"/>
            </w:tcBorders>
            <w:vAlign w:val="center"/>
          </w:tcPr>
          <w:p w14:paraId="43DAEA6F">
            <w:pPr>
              <w:widowControl/>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932" w:type="pct"/>
            <w:tcBorders>
              <w:top w:val="single" w:color="000000" w:sz="4" w:space="0"/>
              <w:bottom w:val="single" w:color="000000" w:sz="4" w:space="0"/>
              <w:right w:val="single" w:color="000000" w:sz="4" w:space="0"/>
            </w:tcBorders>
            <w:vAlign w:val="center"/>
          </w:tcPr>
          <w:p w14:paraId="632F0BD0">
            <w:pPr>
              <w:widowControl/>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磋商报价</w:t>
            </w:r>
          </w:p>
        </w:tc>
        <w:tc>
          <w:tcPr>
            <w:tcW w:w="827" w:type="pct"/>
            <w:tcBorders>
              <w:top w:val="single" w:color="000000" w:sz="4" w:space="0"/>
              <w:bottom w:val="single" w:color="000000" w:sz="4" w:space="0"/>
              <w:right w:val="single" w:color="000000" w:sz="4" w:space="0"/>
            </w:tcBorders>
            <w:vAlign w:val="center"/>
          </w:tcPr>
          <w:p w14:paraId="519DA8FC">
            <w:pPr>
              <w:widowControl/>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0EF848BC">
        <w:tblPrEx>
          <w:tblCellMar>
            <w:top w:w="0" w:type="dxa"/>
            <w:left w:w="108" w:type="dxa"/>
            <w:bottom w:w="0" w:type="dxa"/>
            <w:right w:w="108" w:type="dxa"/>
          </w:tblCellMar>
        </w:tblPrEx>
        <w:trPr>
          <w:cantSplit/>
          <w:trHeight w:val="1400" w:hRule="atLeast"/>
        </w:trPr>
        <w:tc>
          <w:tcPr>
            <w:tcW w:w="436" w:type="pct"/>
            <w:tcBorders>
              <w:left w:val="single" w:color="000000" w:sz="4" w:space="0"/>
              <w:bottom w:val="single" w:color="auto" w:sz="4" w:space="0"/>
              <w:right w:val="single" w:color="000000" w:sz="4" w:space="0"/>
            </w:tcBorders>
            <w:vAlign w:val="center"/>
          </w:tcPr>
          <w:p w14:paraId="651FF09C">
            <w:pPr>
              <w:widowControl/>
              <w:spacing w:line="380" w:lineRule="exact"/>
              <w:ind w:left="60" w:right="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230" w:type="pct"/>
            <w:tcBorders>
              <w:bottom w:val="single" w:color="auto" w:sz="4" w:space="0"/>
              <w:right w:val="single" w:color="000000" w:sz="4" w:space="0"/>
            </w:tcBorders>
            <w:vAlign w:val="center"/>
          </w:tcPr>
          <w:p w14:paraId="7BBE0E78">
            <w:pPr>
              <w:spacing w:line="380" w:lineRule="exact"/>
              <w:jc w:val="center"/>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lang w:eastAsia="zh-CN"/>
              </w:rPr>
              <w:t>长兴县龙山中学食堂设备采购项目</w:t>
            </w:r>
            <w:r>
              <w:rPr>
                <w:rFonts w:hint="eastAsia" w:ascii="宋体" w:hAnsi="宋体" w:eastAsia="宋体" w:cs="宋体"/>
                <w:color w:val="auto"/>
                <w:kern w:val="1"/>
                <w:szCs w:val="21"/>
                <w:highlight w:val="none"/>
              </w:rPr>
              <w:t xml:space="preserve"> </w:t>
            </w:r>
          </w:p>
        </w:tc>
        <w:tc>
          <w:tcPr>
            <w:tcW w:w="906" w:type="pct"/>
            <w:tcBorders>
              <w:bottom w:val="single" w:color="auto" w:sz="4" w:space="0"/>
              <w:right w:val="single" w:color="000000" w:sz="4" w:space="0"/>
            </w:tcBorders>
            <w:vAlign w:val="center"/>
          </w:tcPr>
          <w:p w14:paraId="6866AC42">
            <w:pPr>
              <w:tabs>
                <w:tab w:val="left" w:pos="720"/>
              </w:tabs>
              <w:spacing w:line="380" w:lineRule="exact"/>
              <w:ind w:left="67" w:right="67"/>
              <w:jc w:val="center"/>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项</w:t>
            </w:r>
          </w:p>
        </w:tc>
        <w:tc>
          <w:tcPr>
            <w:tcW w:w="666" w:type="pct"/>
            <w:tcBorders>
              <w:bottom w:val="single" w:color="auto" w:sz="4" w:space="0"/>
              <w:right w:val="single" w:color="000000" w:sz="4" w:space="0"/>
            </w:tcBorders>
            <w:vAlign w:val="center"/>
          </w:tcPr>
          <w:p w14:paraId="5C6D43B0">
            <w:pPr>
              <w:spacing w:line="380" w:lineRule="exact"/>
              <w:ind w:right="67"/>
              <w:jc w:val="center"/>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1</w:t>
            </w:r>
          </w:p>
        </w:tc>
        <w:tc>
          <w:tcPr>
            <w:tcW w:w="932" w:type="pct"/>
            <w:tcBorders>
              <w:bottom w:val="single" w:color="auto" w:sz="4" w:space="0"/>
              <w:right w:val="single" w:color="000000" w:sz="4" w:space="0"/>
            </w:tcBorders>
            <w:vAlign w:val="center"/>
          </w:tcPr>
          <w:p w14:paraId="1BEE30E8">
            <w:pPr>
              <w:tabs>
                <w:tab w:val="left" w:pos="720"/>
              </w:tabs>
              <w:spacing w:line="380" w:lineRule="exact"/>
              <w:ind w:right="67"/>
              <w:jc w:val="center"/>
              <w:rPr>
                <w:rFonts w:hint="eastAsia" w:ascii="宋体" w:hAnsi="宋体" w:eastAsia="宋体" w:cs="宋体"/>
                <w:color w:val="auto"/>
                <w:kern w:val="1"/>
                <w:szCs w:val="21"/>
                <w:highlight w:val="none"/>
              </w:rPr>
            </w:pPr>
          </w:p>
        </w:tc>
        <w:tc>
          <w:tcPr>
            <w:tcW w:w="827" w:type="pct"/>
            <w:tcBorders>
              <w:bottom w:val="single" w:color="auto" w:sz="4" w:space="0"/>
              <w:right w:val="single" w:color="000000" w:sz="4" w:space="0"/>
            </w:tcBorders>
            <w:vAlign w:val="center"/>
          </w:tcPr>
          <w:p w14:paraId="10583658">
            <w:pPr>
              <w:tabs>
                <w:tab w:val="left" w:pos="720"/>
              </w:tabs>
              <w:spacing w:line="380" w:lineRule="exact"/>
              <w:ind w:right="67"/>
              <w:jc w:val="center"/>
              <w:rPr>
                <w:rFonts w:hint="eastAsia" w:ascii="宋体" w:hAnsi="宋体" w:eastAsia="宋体" w:cs="宋体"/>
                <w:color w:val="auto"/>
                <w:kern w:val="1"/>
                <w:szCs w:val="21"/>
                <w:highlight w:val="none"/>
              </w:rPr>
            </w:pPr>
          </w:p>
        </w:tc>
      </w:tr>
    </w:tbl>
    <w:p w14:paraId="10DC1430">
      <w:pPr>
        <w:autoSpaceDE w:val="0"/>
        <w:autoSpaceDN w:val="0"/>
        <w:adjustRightInd w:val="0"/>
        <w:spacing w:line="3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注：1.此表在政采云在线最终报价异常时提供，磋商响应文件中无需提供。</w:t>
      </w:r>
    </w:p>
    <w:p w14:paraId="157D99D7">
      <w:pPr>
        <w:autoSpaceDE w:val="0"/>
        <w:autoSpaceDN w:val="0"/>
        <w:adjustRightInd w:val="0"/>
        <w:spacing w:line="360" w:lineRule="exact"/>
        <w:jc w:val="left"/>
        <w:rPr>
          <w:rFonts w:hint="eastAsia" w:ascii="宋体" w:hAnsi="宋体" w:eastAsia="宋体" w:cs="宋体"/>
          <w:color w:val="auto"/>
          <w:szCs w:val="21"/>
          <w:highlight w:val="none"/>
        </w:rPr>
      </w:pPr>
    </w:p>
    <w:p w14:paraId="30276E66">
      <w:pPr>
        <w:snapToGrid w:val="0"/>
        <w:spacing w:line="180" w:lineRule="exact"/>
        <w:rPr>
          <w:rFonts w:hint="eastAsia" w:ascii="宋体" w:hAnsi="宋体" w:eastAsia="宋体" w:cs="宋体"/>
          <w:color w:val="auto"/>
          <w:spacing w:val="11"/>
          <w:szCs w:val="21"/>
          <w:highlight w:val="none"/>
        </w:rPr>
      </w:pPr>
    </w:p>
    <w:p w14:paraId="32E27CDD">
      <w:pPr>
        <w:snapToGrid w:val="0"/>
        <w:spacing w:before="120" w:beforeLines="50"/>
        <w:rPr>
          <w:rFonts w:hint="eastAsia" w:ascii="宋体" w:hAnsi="宋体" w:eastAsia="宋体" w:cs="宋体"/>
          <w:color w:val="auto"/>
          <w:spacing w:val="11"/>
          <w:szCs w:val="21"/>
          <w:highlight w:val="none"/>
          <w:u w:val="single"/>
        </w:rPr>
      </w:pPr>
      <w:r>
        <w:rPr>
          <w:rFonts w:hint="eastAsia" w:ascii="宋体" w:hAnsi="宋体" w:eastAsia="宋体" w:cs="宋体"/>
          <w:color w:val="auto"/>
          <w:spacing w:val="11"/>
          <w:szCs w:val="21"/>
          <w:highlight w:val="none"/>
        </w:rPr>
        <w:t>法定代表人或授权代表（签字或盖章）：</w:t>
      </w:r>
    </w:p>
    <w:p w14:paraId="1D284F3D">
      <w:pPr>
        <w:snapToGrid w:val="0"/>
        <w:spacing w:before="120" w:beforeLines="5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供应商公章：</w:t>
      </w:r>
    </w:p>
    <w:p w14:paraId="03BC0D31">
      <w:pPr>
        <w:snapToGrid w:val="0"/>
        <w:spacing w:before="120" w:beforeLines="50" w:after="50"/>
        <w:ind w:firstLine="6032" w:firstLineChars="2600"/>
        <w:rPr>
          <w:rFonts w:hint="eastAsia" w:ascii="宋体" w:hAnsi="宋体" w:eastAsia="宋体" w:cs="宋体"/>
          <w:color w:val="auto"/>
          <w:spacing w:val="11"/>
          <w:szCs w:val="21"/>
          <w:highlight w:val="none"/>
        </w:rPr>
      </w:pPr>
    </w:p>
    <w:p w14:paraId="09F4191E">
      <w:pPr>
        <w:snapToGrid w:val="0"/>
        <w:spacing w:before="120" w:beforeLines="50" w:after="50"/>
        <w:ind w:firstLine="6032" w:firstLineChars="2600"/>
        <w:jc w:val="lef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年    月   日</w:t>
      </w:r>
    </w:p>
    <w:p w14:paraId="2C84663A">
      <w:pPr>
        <w:pStyle w:val="54"/>
        <w:ind w:firstLine="232"/>
        <w:rPr>
          <w:rFonts w:hint="eastAsia" w:ascii="宋体" w:hAnsi="宋体" w:eastAsia="宋体" w:cs="宋体"/>
          <w:color w:val="auto"/>
          <w:spacing w:val="11"/>
          <w:szCs w:val="21"/>
          <w:highlight w:val="none"/>
        </w:rPr>
      </w:pPr>
    </w:p>
    <w:p w14:paraId="0A1B5B1B">
      <w:pPr>
        <w:pStyle w:val="54"/>
        <w:ind w:firstLine="232"/>
        <w:rPr>
          <w:rFonts w:hint="eastAsia" w:ascii="宋体" w:hAnsi="宋体" w:eastAsia="宋体" w:cs="宋体"/>
          <w:color w:val="auto"/>
          <w:spacing w:val="11"/>
          <w:szCs w:val="21"/>
          <w:highlight w:val="none"/>
        </w:rPr>
      </w:pPr>
    </w:p>
    <w:p w14:paraId="0991F199">
      <w:pPr>
        <w:pStyle w:val="54"/>
        <w:ind w:firstLine="232"/>
        <w:rPr>
          <w:rFonts w:hint="eastAsia" w:ascii="宋体" w:hAnsi="宋体" w:eastAsia="宋体" w:cs="宋体"/>
          <w:color w:val="auto"/>
          <w:spacing w:val="11"/>
          <w:szCs w:val="21"/>
          <w:highlight w:val="none"/>
        </w:rPr>
      </w:pPr>
    </w:p>
    <w:p w14:paraId="0E9118E9">
      <w:pPr>
        <w:pStyle w:val="54"/>
        <w:ind w:firstLine="232"/>
        <w:rPr>
          <w:rFonts w:hint="eastAsia" w:ascii="宋体" w:hAnsi="宋体" w:eastAsia="宋体" w:cs="宋体"/>
          <w:color w:val="auto"/>
          <w:spacing w:val="11"/>
          <w:szCs w:val="21"/>
          <w:highlight w:val="none"/>
        </w:rPr>
      </w:pPr>
    </w:p>
    <w:p w14:paraId="12F14F47">
      <w:pPr>
        <w:pStyle w:val="54"/>
        <w:ind w:firstLine="232"/>
        <w:rPr>
          <w:rFonts w:hint="eastAsia" w:ascii="宋体" w:hAnsi="宋体" w:eastAsia="宋体" w:cs="宋体"/>
          <w:color w:val="auto"/>
          <w:spacing w:val="11"/>
          <w:szCs w:val="21"/>
          <w:highlight w:val="none"/>
        </w:rPr>
      </w:pPr>
    </w:p>
    <w:p w14:paraId="6C0B3B02">
      <w:pPr>
        <w:pStyle w:val="54"/>
        <w:ind w:firstLine="232"/>
        <w:rPr>
          <w:rFonts w:hint="eastAsia" w:ascii="宋体" w:hAnsi="宋体" w:eastAsia="宋体" w:cs="宋体"/>
          <w:color w:val="auto"/>
          <w:spacing w:val="11"/>
          <w:szCs w:val="21"/>
          <w:highlight w:val="none"/>
        </w:rPr>
      </w:pPr>
    </w:p>
    <w:p w14:paraId="69412DA1">
      <w:pPr>
        <w:pStyle w:val="54"/>
        <w:ind w:firstLine="232"/>
        <w:rPr>
          <w:rFonts w:hint="eastAsia" w:ascii="宋体" w:hAnsi="宋体" w:eastAsia="宋体" w:cs="宋体"/>
          <w:color w:val="auto"/>
          <w:spacing w:val="11"/>
          <w:szCs w:val="21"/>
          <w:highlight w:val="none"/>
        </w:rPr>
      </w:pPr>
    </w:p>
    <w:p w14:paraId="358A64E1">
      <w:pPr>
        <w:pStyle w:val="54"/>
        <w:ind w:firstLine="232"/>
        <w:rPr>
          <w:rFonts w:hint="eastAsia" w:ascii="宋体" w:hAnsi="宋体" w:eastAsia="宋体" w:cs="宋体"/>
          <w:color w:val="auto"/>
          <w:spacing w:val="11"/>
          <w:szCs w:val="21"/>
          <w:highlight w:val="none"/>
        </w:rPr>
      </w:pPr>
    </w:p>
    <w:p w14:paraId="2CD03E3D">
      <w:pPr>
        <w:pStyle w:val="54"/>
        <w:ind w:firstLine="232"/>
        <w:rPr>
          <w:rFonts w:hint="eastAsia" w:ascii="宋体" w:hAnsi="宋体" w:eastAsia="宋体" w:cs="宋体"/>
          <w:color w:val="auto"/>
          <w:spacing w:val="11"/>
          <w:szCs w:val="21"/>
          <w:highlight w:val="none"/>
        </w:rPr>
      </w:pPr>
    </w:p>
    <w:p w14:paraId="71073684">
      <w:pPr>
        <w:jc w:val="center"/>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rPr>
        <w:t>12.</w:t>
      </w:r>
      <w:r>
        <w:rPr>
          <w:rFonts w:hint="eastAsia" w:ascii="宋体" w:hAnsi="宋体" w:eastAsia="宋体" w:cs="宋体"/>
          <w:b/>
          <w:color w:val="auto"/>
          <w:szCs w:val="21"/>
          <w:highlight w:val="none"/>
          <w:lang w:val="zh-CN"/>
        </w:rPr>
        <w:t>磋商报价明细表</w:t>
      </w:r>
    </w:p>
    <w:p w14:paraId="13B70D1D">
      <w:pPr>
        <w:spacing w:line="360"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金额单位：人民币（元）</w:t>
      </w:r>
    </w:p>
    <w:tbl>
      <w:tblPr>
        <w:tblStyle w:val="56"/>
        <w:tblW w:w="9472" w:type="dxa"/>
        <w:jc w:val="center"/>
        <w:tblLayout w:type="fixed"/>
        <w:tblCellMar>
          <w:top w:w="0" w:type="dxa"/>
          <w:left w:w="10" w:type="dxa"/>
          <w:bottom w:w="0" w:type="dxa"/>
          <w:right w:w="10" w:type="dxa"/>
        </w:tblCellMar>
      </w:tblPr>
      <w:tblGrid>
        <w:gridCol w:w="630"/>
        <w:gridCol w:w="1007"/>
        <w:gridCol w:w="735"/>
        <w:gridCol w:w="960"/>
        <w:gridCol w:w="1385"/>
        <w:gridCol w:w="780"/>
        <w:gridCol w:w="660"/>
        <w:gridCol w:w="660"/>
        <w:gridCol w:w="750"/>
        <w:gridCol w:w="780"/>
        <w:gridCol w:w="570"/>
        <w:gridCol w:w="555"/>
      </w:tblGrid>
      <w:tr w14:paraId="61D5BCDF">
        <w:tblPrEx>
          <w:tblCellMar>
            <w:top w:w="0" w:type="dxa"/>
            <w:left w:w="10" w:type="dxa"/>
            <w:bottom w:w="0" w:type="dxa"/>
            <w:right w:w="10" w:type="dxa"/>
          </w:tblCellMar>
        </w:tblPrEx>
        <w:trPr>
          <w:jc w:val="center"/>
        </w:trPr>
        <w:tc>
          <w:tcPr>
            <w:tcW w:w="630" w:type="dxa"/>
            <w:vMerge w:val="restart"/>
            <w:tcBorders>
              <w:top w:val="single" w:color="auto" w:sz="6" w:space="0"/>
              <w:left w:val="single" w:color="auto" w:sz="6" w:space="0"/>
              <w:right w:val="single" w:color="auto" w:sz="6" w:space="0"/>
            </w:tcBorders>
            <w:noWrap w:val="0"/>
            <w:vAlign w:val="center"/>
          </w:tcPr>
          <w:p w14:paraId="52503015">
            <w:pPr>
              <w:tabs>
                <w:tab w:val="left" w:pos="1418"/>
              </w:tabs>
              <w:autoSpaceDE w:val="0"/>
              <w:autoSpaceDN w:val="0"/>
              <w:spacing w:before="50" w:after="50"/>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序号</w:t>
            </w:r>
          </w:p>
        </w:tc>
        <w:tc>
          <w:tcPr>
            <w:tcW w:w="1007" w:type="dxa"/>
            <w:vMerge w:val="restart"/>
            <w:tcBorders>
              <w:top w:val="single" w:color="auto" w:sz="6" w:space="0"/>
              <w:left w:val="single" w:color="auto" w:sz="6" w:space="0"/>
              <w:right w:val="single" w:color="auto" w:sz="6" w:space="0"/>
            </w:tcBorders>
            <w:noWrap w:val="0"/>
            <w:vAlign w:val="center"/>
          </w:tcPr>
          <w:p w14:paraId="5794910E">
            <w:pPr>
              <w:tabs>
                <w:tab w:val="left" w:pos="1418"/>
              </w:tabs>
              <w:autoSpaceDE w:val="0"/>
              <w:autoSpaceDN w:val="0"/>
              <w:spacing w:before="50" w:after="50"/>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货物名称</w:t>
            </w:r>
          </w:p>
        </w:tc>
        <w:tc>
          <w:tcPr>
            <w:tcW w:w="735" w:type="dxa"/>
            <w:vMerge w:val="restart"/>
            <w:tcBorders>
              <w:top w:val="single" w:color="auto" w:sz="6" w:space="0"/>
              <w:left w:val="single" w:color="auto" w:sz="6" w:space="0"/>
              <w:right w:val="single" w:color="auto" w:sz="6" w:space="0"/>
            </w:tcBorders>
            <w:noWrap w:val="0"/>
            <w:vAlign w:val="center"/>
          </w:tcPr>
          <w:p w14:paraId="5B42382E">
            <w:pPr>
              <w:tabs>
                <w:tab w:val="left" w:pos="1418"/>
              </w:tabs>
              <w:autoSpaceDE w:val="0"/>
              <w:autoSpaceDN w:val="0"/>
              <w:spacing w:before="50" w:after="50"/>
              <w:jc w:val="center"/>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品牌</w:t>
            </w:r>
          </w:p>
        </w:tc>
        <w:tc>
          <w:tcPr>
            <w:tcW w:w="960" w:type="dxa"/>
            <w:vMerge w:val="restart"/>
            <w:tcBorders>
              <w:top w:val="single" w:color="auto" w:sz="6" w:space="0"/>
              <w:left w:val="single" w:color="auto" w:sz="6" w:space="0"/>
              <w:right w:val="single" w:color="auto" w:sz="6" w:space="0"/>
            </w:tcBorders>
            <w:noWrap w:val="0"/>
            <w:vAlign w:val="center"/>
          </w:tcPr>
          <w:p w14:paraId="06986697">
            <w:pPr>
              <w:tabs>
                <w:tab w:val="left" w:pos="1418"/>
              </w:tabs>
              <w:autoSpaceDE w:val="0"/>
              <w:autoSpaceDN w:val="0"/>
              <w:spacing w:before="50" w:after="50"/>
              <w:jc w:val="center"/>
              <w:rPr>
                <w:rFonts w:hint="eastAsia" w:ascii="宋体" w:hAnsi="宋体" w:eastAsia="宋体" w:cs="宋体"/>
                <w:color w:val="auto"/>
                <w:kern w:val="0"/>
                <w:szCs w:val="21"/>
                <w:highlight w:val="none"/>
                <w:lang w:val="zh-CN"/>
              </w:rPr>
            </w:pPr>
            <w:r>
              <w:rPr>
                <w:rFonts w:hint="eastAsia" w:ascii="宋体" w:hAnsi="宋体" w:eastAsia="宋体" w:cs="宋体"/>
                <w:color w:val="auto"/>
                <w:szCs w:val="21"/>
                <w:highlight w:val="none"/>
                <w:lang w:val="zh-CN"/>
              </w:rPr>
              <w:t>规格型号</w:t>
            </w:r>
          </w:p>
        </w:tc>
        <w:tc>
          <w:tcPr>
            <w:tcW w:w="4235" w:type="dxa"/>
            <w:gridSpan w:val="5"/>
            <w:tcBorders>
              <w:top w:val="single" w:color="auto" w:sz="6" w:space="0"/>
              <w:left w:val="single" w:color="auto" w:sz="6" w:space="0"/>
              <w:bottom w:val="single" w:color="auto" w:sz="6" w:space="0"/>
              <w:right w:val="single" w:color="auto" w:sz="6" w:space="0"/>
            </w:tcBorders>
            <w:noWrap w:val="0"/>
            <w:vAlign w:val="center"/>
          </w:tcPr>
          <w:p w14:paraId="71502837">
            <w:pPr>
              <w:tabs>
                <w:tab w:val="left" w:pos="1418"/>
              </w:tabs>
              <w:autoSpaceDE w:val="0"/>
              <w:autoSpaceDN w:val="0"/>
              <w:spacing w:before="50" w:after="50"/>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制造商情况</w:t>
            </w:r>
          </w:p>
        </w:tc>
        <w:tc>
          <w:tcPr>
            <w:tcW w:w="780" w:type="dxa"/>
            <w:vMerge w:val="restart"/>
            <w:tcBorders>
              <w:top w:val="single" w:color="auto" w:sz="6" w:space="0"/>
              <w:left w:val="single" w:color="auto" w:sz="6" w:space="0"/>
              <w:right w:val="single" w:color="auto" w:sz="6" w:space="0"/>
            </w:tcBorders>
            <w:noWrap w:val="0"/>
            <w:vAlign w:val="center"/>
          </w:tcPr>
          <w:p w14:paraId="44E2A2EF">
            <w:pPr>
              <w:tabs>
                <w:tab w:val="left" w:pos="1418"/>
              </w:tabs>
              <w:autoSpaceDE w:val="0"/>
              <w:autoSpaceDN w:val="0"/>
              <w:spacing w:before="50" w:after="50"/>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单位及数量</w:t>
            </w:r>
          </w:p>
        </w:tc>
        <w:tc>
          <w:tcPr>
            <w:tcW w:w="570" w:type="dxa"/>
            <w:vMerge w:val="restart"/>
            <w:tcBorders>
              <w:top w:val="single" w:color="auto" w:sz="6" w:space="0"/>
              <w:left w:val="single" w:color="auto" w:sz="6" w:space="0"/>
              <w:right w:val="single" w:color="auto" w:sz="6" w:space="0"/>
            </w:tcBorders>
            <w:noWrap w:val="0"/>
            <w:vAlign w:val="center"/>
          </w:tcPr>
          <w:p w14:paraId="0B898846">
            <w:pPr>
              <w:tabs>
                <w:tab w:val="left" w:pos="1418"/>
              </w:tabs>
              <w:autoSpaceDE w:val="0"/>
              <w:autoSpaceDN w:val="0"/>
              <w:spacing w:before="50" w:after="50"/>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单价</w:t>
            </w:r>
          </w:p>
        </w:tc>
        <w:tc>
          <w:tcPr>
            <w:tcW w:w="555" w:type="dxa"/>
            <w:vMerge w:val="restart"/>
            <w:tcBorders>
              <w:top w:val="single" w:color="auto" w:sz="6" w:space="0"/>
              <w:left w:val="single" w:color="auto" w:sz="6" w:space="0"/>
              <w:right w:val="single" w:color="auto" w:sz="6" w:space="0"/>
            </w:tcBorders>
            <w:noWrap w:val="0"/>
            <w:vAlign w:val="center"/>
          </w:tcPr>
          <w:p w14:paraId="11FD93AB">
            <w:pPr>
              <w:tabs>
                <w:tab w:val="left" w:pos="1418"/>
              </w:tabs>
              <w:autoSpaceDE w:val="0"/>
              <w:autoSpaceDN w:val="0"/>
              <w:spacing w:before="50" w:after="50"/>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金额</w:t>
            </w:r>
          </w:p>
        </w:tc>
      </w:tr>
      <w:tr w14:paraId="2DBC2824">
        <w:tblPrEx>
          <w:tblCellMar>
            <w:top w:w="0" w:type="dxa"/>
            <w:left w:w="10" w:type="dxa"/>
            <w:bottom w:w="0" w:type="dxa"/>
            <w:right w:w="10" w:type="dxa"/>
          </w:tblCellMar>
        </w:tblPrEx>
        <w:trPr>
          <w:trHeight w:val="186" w:hRule="atLeast"/>
          <w:jc w:val="center"/>
        </w:trPr>
        <w:tc>
          <w:tcPr>
            <w:tcW w:w="630" w:type="dxa"/>
            <w:vMerge w:val="continue"/>
            <w:tcBorders>
              <w:left w:val="single" w:color="auto" w:sz="6" w:space="0"/>
              <w:bottom w:val="single" w:color="auto" w:sz="6" w:space="0"/>
              <w:right w:val="single" w:color="auto" w:sz="6" w:space="0"/>
            </w:tcBorders>
            <w:noWrap w:val="0"/>
            <w:vAlign w:val="center"/>
          </w:tcPr>
          <w:p w14:paraId="57D14684">
            <w:pPr>
              <w:tabs>
                <w:tab w:val="left" w:pos="1418"/>
              </w:tabs>
              <w:autoSpaceDE w:val="0"/>
              <w:autoSpaceDN w:val="0"/>
              <w:spacing w:before="50" w:after="50"/>
              <w:jc w:val="center"/>
              <w:rPr>
                <w:rFonts w:hint="eastAsia" w:ascii="宋体" w:hAnsi="宋体" w:eastAsia="宋体" w:cs="宋体"/>
                <w:color w:val="auto"/>
                <w:szCs w:val="21"/>
                <w:highlight w:val="none"/>
                <w:lang w:val="zh-CN"/>
              </w:rPr>
            </w:pPr>
          </w:p>
        </w:tc>
        <w:tc>
          <w:tcPr>
            <w:tcW w:w="1007" w:type="dxa"/>
            <w:vMerge w:val="continue"/>
            <w:tcBorders>
              <w:left w:val="single" w:color="auto" w:sz="6" w:space="0"/>
              <w:bottom w:val="single" w:color="auto" w:sz="6" w:space="0"/>
              <w:right w:val="single" w:color="auto" w:sz="6" w:space="0"/>
            </w:tcBorders>
            <w:noWrap w:val="0"/>
            <w:vAlign w:val="center"/>
          </w:tcPr>
          <w:p w14:paraId="41FF9E00">
            <w:pPr>
              <w:tabs>
                <w:tab w:val="left" w:pos="1418"/>
              </w:tabs>
              <w:autoSpaceDE w:val="0"/>
              <w:autoSpaceDN w:val="0"/>
              <w:spacing w:before="50" w:after="50"/>
              <w:jc w:val="center"/>
              <w:rPr>
                <w:rFonts w:hint="eastAsia" w:ascii="宋体" w:hAnsi="宋体" w:eastAsia="宋体" w:cs="宋体"/>
                <w:color w:val="auto"/>
                <w:szCs w:val="21"/>
                <w:highlight w:val="none"/>
                <w:lang w:val="zh-CN"/>
              </w:rPr>
            </w:pPr>
          </w:p>
        </w:tc>
        <w:tc>
          <w:tcPr>
            <w:tcW w:w="735" w:type="dxa"/>
            <w:vMerge w:val="continue"/>
            <w:tcBorders>
              <w:left w:val="single" w:color="auto" w:sz="6" w:space="0"/>
              <w:bottom w:val="single" w:color="auto" w:sz="6" w:space="0"/>
              <w:right w:val="single" w:color="auto" w:sz="6" w:space="0"/>
            </w:tcBorders>
            <w:noWrap w:val="0"/>
            <w:vAlign w:val="center"/>
          </w:tcPr>
          <w:p w14:paraId="14C98EC0">
            <w:pPr>
              <w:tabs>
                <w:tab w:val="left" w:pos="1418"/>
              </w:tabs>
              <w:autoSpaceDE w:val="0"/>
              <w:autoSpaceDN w:val="0"/>
              <w:spacing w:before="50" w:after="50"/>
              <w:jc w:val="center"/>
              <w:rPr>
                <w:rFonts w:hint="eastAsia" w:ascii="宋体" w:hAnsi="宋体" w:eastAsia="宋体" w:cs="宋体"/>
                <w:color w:val="auto"/>
                <w:kern w:val="0"/>
                <w:szCs w:val="21"/>
                <w:highlight w:val="none"/>
                <w:lang w:val="zh-CN"/>
              </w:rPr>
            </w:pPr>
          </w:p>
        </w:tc>
        <w:tc>
          <w:tcPr>
            <w:tcW w:w="960" w:type="dxa"/>
            <w:vMerge w:val="continue"/>
            <w:tcBorders>
              <w:left w:val="single" w:color="auto" w:sz="6" w:space="0"/>
              <w:bottom w:val="single" w:color="auto" w:sz="6" w:space="0"/>
              <w:right w:val="single" w:color="auto" w:sz="6" w:space="0"/>
            </w:tcBorders>
            <w:noWrap w:val="0"/>
            <w:vAlign w:val="center"/>
          </w:tcPr>
          <w:p w14:paraId="45DACCDC">
            <w:pPr>
              <w:tabs>
                <w:tab w:val="left" w:pos="1418"/>
              </w:tabs>
              <w:autoSpaceDE w:val="0"/>
              <w:autoSpaceDN w:val="0"/>
              <w:spacing w:before="50" w:after="50"/>
              <w:jc w:val="center"/>
              <w:rPr>
                <w:rFonts w:hint="eastAsia" w:ascii="宋体" w:hAnsi="宋体" w:eastAsia="宋体" w:cs="宋体"/>
                <w:color w:val="auto"/>
                <w:kern w:val="0"/>
                <w:szCs w:val="21"/>
                <w:highlight w:val="none"/>
                <w:lang w:val="zh-CN"/>
              </w:rPr>
            </w:pPr>
          </w:p>
        </w:tc>
        <w:tc>
          <w:tcPr>
            <w:tcW w:w="1385" w:type="dxa"/>
            <w:vMerge w:val="restart"/>
            <w:tcBorders>
              <w:top w:val="single" w:color="auto" w:sz="6" w:space="0"/>
              <w:left w:val="single" w:color="auto" w:sz="6" w:space="0"/>
              <w:right w:val="single" w:color="auto" w:sz="6" w:space="0"/>
            </w:tcBorders>
            <w:noWrap w:val="0"/>
            <w:vAlign w:val="center"/>
          </w:tcPr>
          <w:p w14:paraId="7281AF0F">
            <w:pPr>
              <w:tabs>
                <w:tab w:val="left" w:pos="1418"/>
              </w:tabs>
              <w:autoSpaceDE w:val="0"/>
              <w:autoSpaceDN w:val="0"/>
              <w:spacing w:before="50" w:after="50"/>
              <w:jc w:val="center"/>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企业全称</w:t>
            </w:r>
          </w:p>
        </w:tc>
        <w:tc>
          <w:tcPr>
            <w:tcW w:w="2850" w:type="dxa"/>
            <w:gridSpan w:val="4"/>
            <w:tcBorders>
              <w:top w:val="single" w:color="auto" w:sz="6" w:space="0"/>
              <w:left w:val="single" w:color="auto" w:sz="6" w:space="0"/>
              <w:bottom w:val="single" w:color="auto" w:sz="6" w:space="0"/>
              <w:right w:val="single" w:color="auto" w:sz="6" w:space="0"/>
            </w:tcBorders>
            <w:noWrap w:val="0"/>
            <w:vAlign w:val="center"/>
          </w:tcPr>
          <w:p w14:paraId="29697AC2">
            <w:pPr>
              <w:tabs>
                <w:tab w:val="left" w:pos="1418"/>
              </w:tabs>
              <w:autoSpaceDE w:val="0"/>
              <w:autoSpaceDN w:val="0"/>
              <w:spacing w:before="50" w:after="5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企业规模</w:t>
            </w:r>
          </w:p>
        </w:tc>
        <w:tc>
          <w:tcPr>
            <w:tcW w:w="780" w:type="dxa"/>
            <w:vMerge w:val="continue"/>
            <w:tcBorders>
              <w:left w:val="single" w:color="auto" w:sz="6" w:space="0"/>
              <w:bottom w:val="single" w:color="auto" w:sz="6" w:space="0"/>
              <w:right w:val="single" w:color="auto" w:sz="6" w:space="0"/>
            </w:tcBorders>
            <w:noWrap w:val="0"/>
            <w:vAlign w:val="center"/>
          </w:tcPr>
          <w:p w14:paraId="212BB437">
            <w:pPr>
              <w:tabs>
                <w:tab w:val="left" w:pos="1418"/>
              </w:tabs>
              <w:autoSpaceDE w:val="0"/>
              <w:autoSpaceDN w:val="0"/>
              <w:spacing w:before="50" w:after="50"/>
              <w:jc w:val="center"/>
              <w:rPr>
                <w:rFonts w:hint="eastAsia" w:ascii="宋体" w:hAnsi="宋体" w:eastAsia="宋体" w:cs="宋体"/>
                <w:color w:val="auto"/>
                <w:szCs w:val="21"/>
                <w:highlight w:val="none"/>
                <w:lang w:val="zh-CN"/>
              </w:rPr>
            </w:pPr>
          </w:p>
        </w:tc>
        <w:tc>
          <w:tcPr>
            <w:tcW w:w="570" w:type="dxa"/>
            <w:vMerge w:val="continue"/>
            <w:tcBorders>
              <w:left w:val="single" w:color="auto" w:sz="6" w:space="0"/>
              <w:bottom w:val="single" w:color="auto" w:sz="6" w:space="0"/>
              <w:right w:val="single" w:color="auto" w:sz="6" w:space="0"/>
            </w:tcBorders>
            <w:noWrap w:val="0"/>
            <w:vAlign w:val="center"/>
          </w:tcPr>
          <w:p w14:paraId="2562E49B">
            <w:pPr>
              <w:tabs>
                <w:tab w:val="left" w:pos="1418"/>
              </w:tabs>
              <w:autoSpaceDE w:val="0"/>
              <w:autoSpaceDN w:val="0"/>
              <w:spacing w:before="50" w:after="50"/>
              <w:jc w:val="center"/>
              <w:rPr>
                <w:rFonts w:hint="eastAsia" w:ascii="宋体" w:hAnsi="宋体" w:eastAsia="宋体" w:cs="宋体"/>
                <w:color w:val="auto"/>
                <w:szCs w:val="21"/>
                <w:highlight w:val="none"/>
                <w:lang w:val="zh-CN"/>
              </w:rPr>
            </w:pPr>
          </w:p>
        </w:tc>
        <w:tc>
          <w:tcPr>
            <w:tcW w:w="555" w:type="dxa"/>
            <w:vMerge w:val="continue"/>
            <w:tcBorders>
              <w:left w:val="single" w:color="auto" w:sz="6" w:space="0"/>
              <w:bottom w:val="single" w:color="auto" w:sz="6" w:space="0"/>
              <w:right w:val="single" w:color="auto" w:sz="6" w:space="0"/>
            </w:tcBorders>
            <w:noWrap w:val="0"/>
            <w:vAlign w:val="center"/>
          </w:tcPr>
          <w:p w14:paraId="0D8D253D">
            <w:pPr>
              <w:tabs>
                <w:tab w:val="left" w:pos="1418"/>
              </w:tabs>
              <w:autoSpaceDE w:val="0"/>
              <w:autoSpaceDN w:val="0"/>
              <w:spacing w:before="50" w:after="50"/>
              <w:jc w:val="center"/>
              <w:rPr>
                <w:rFonts w:hint="eastAsia" w:ascii="宋体" w:hAnsi="宋体" w:eastAsia="宋体" w:cs="宋体"/>
                <w:color w:val="auto"/>
                <w:szCs w:val="21"/>
                <w:highlight w:val="none"/>
                <w:lang w:val="zh-CN"/>
              </w:rPr>
            </w:pPr>
          </w:p>
        </w:tc>
      </w:tr>
      <w:tr w14:paraId="34A3530C">
        <w:tblPrEx>
          <w:tblCellMar>
            <w:top w:w="0" w:type="dxa"/>
            <w:left w:w="10" w:type="dxa"/>
            <w:bottom w:w="0" w:type="dxa"/>
            <w:right w:w="10" w:type="dxa"/>
          </w:tblCellMar>
        </w:tblPrEx>
        <w:trPr>
          <w:trHeight w:val="186" w:hRule="atLeast"/>
          <w:jc w:val="center"/>
        </w:trPr>
        <w:tc>
          <w:tcPr>
            <w:tcW w:w="630" w:type="dxa"/>
            <w:vMerge w:val="continue"/>
            <w:tcBorders>
              <w:left w:val="single" w:color="auto" w:sz="6" w:space="0"/>
              <w:bottom w:val="single" w:color="auto" w:sz="6" w:space="0"/>
              <w:right w:val="single" w:color="auto" w:sz="6" w:space="0"/>
            </w:tcBorders>
            <w:noWrap w:val="0"/>
            <w:vAlign w:val="center"/>
          </w:tcPr>
          <w:p w14:paraId="7997AB17">
            <w:pPr>
              <w:tabs>
                <w:tab w:val="left" w:pos="1418"/>
              </w:tabs>
              <w:autoSpaceDE w:val="0"/>
              <w:autoSpaceDN w:val="0"/>
              <w:spacing w:before="50" w:after="50"/>
              <w:jc w:val="center"/>
              <w:rPr>
                <w:rFonts w:hint="eastAsia" w:ascii="宋体" w:hAnsi="宋体" w:eastAsia="宋体" w:cs="宋体"/>
                <w:color w:val="auto"/>
                <w:highlight w:val="none"/>
              </w:rPr>
            </w:pPr>
          </w:p>
        </w:tc>
        <w:tc>
          <w:tcPr>
            <w:tcW w:w="1007" w:type="dxa"/>
            <w:vMerge w:val="continue"/>
            <w:tcBorders>
              <w:left w:val="single" w:color="auto" w:sz="6" w:space="0"/>
              <w:bottom w:val="single" w:color="auto" w:sz="6" w:space="0"/>
              <w:right w:val="single" w:color="auto" w:sz="6" w:space="0"/>
            </w:tcBorders>
            <w:noWrap w:val="0"/>
            <w:vAlign w:val="center"/>
          </w:tcPr>
          <w:p w14:paraId="727CD212">
            <w:pPr>
              <w:tabs>
                <w:tab w:val="left" w:pos="1418"/>
              </w:tabs>
              <w:autoSpaceDE w:val="0"/>
              <w:autoSpaceDN w:val="0"/>
              <w:spacing w:before="50" w:after="50"/>
              <w:jc w:val="center"/>
              <w:rPr>
                <w:rFonts w:hint="eastAsia" w:ascii="宋体" w:hAnsi="宋体" w:eastAsia="宋体" w:cs="宋体"/>
                <w:color w:val="auto"/>
                <w:highlight w:val="none"/>
              </w:rPr>
            </w:pPr>
          </w:p>
        </w:tc>
        <w:tc>
          <w:tcPr>
            <w:tcW w:w="735" w:type="dxa"/>
            <w:vMerge w:val="continue"/>
            <w:tcBorders>
              <w:left w:val="single" w:color="auto" w:sz="6" w:space="0"/>
              <w:bottom w:val="single" w:color="auto" w:sz="6" w:space="0"/>
              <w:right w:val="single" w:color="auto" w:sz="6" w:space="0"/>
            </w:tcBorders>
            <w:noWrap w:val="0"/>
            <w:vAlign w:val="center"/>
          </w:tcPr>
          <w:p w14:paraId="33FBDA51">
            <w:pPr>
              <w:tabs>
                <w:tab w:val="left" w:pos="1418"/>
              </w:tabs>
              <w:autoSpaceDE w:val="0"/>
              <w:autoSpaceDN w:val="0"/>
              <w:spacing w:before="50" w:after="50"/>
              <w:jc w:val="center"/>
              <w:rPr>
                <w:rFonts w:hint="eastAsia" w:ascii="宋体" w:hAnsi="宋体" w:eastAsia="宋体" w:cs="宋体"/>
                <w:color w:val="auto"/>
                <w:highlight w:val="none"/>
              </w:rPr>
            </w:pPr>
          </w:p>
        </w:tc>
        <w:tc>
          <w:tcPr>
            <w:tcW w:w="960" w:type="dxa"/>
            <w:vMerge w:val="continue"/>
            <w:tcBorders>
              <w:left w:val="single" w:color="auto" w:sz="6" w:space="0"/>
              <w:bottom w:val="single" w:color="auto" w:sz="6" w:space="0"/>
              <w:right w:val="single" w:color="auto" w:sz="6" w:space="0"/>
            </w:tcBorders>
            <w:noWrap w:val="0"/>
            <w:vAlign w:val="center"/>
          </w:tcPr>
          <w:p w14:paraId="2A870D91">
            <w:pPr>
              <w:tabs>
                <w:tab w:val="left" w:pos="1418"/>
              </w:tabs>
              <w:autoSpaceDE w:val="0"/>
              <w:autoSpaceDN w:val="0"/>
              <w:spacing w:before="50" w:after="50"/>
              <w:jc w:val="center"/>
              <w:rPr>
                <w:rFonts w:hint="eastAsia" w:ascii="宋体" w:hAnsi="宋体" w:eastAsia="宋体" w:cs="宋体"/>
                <w:color w:val="auto"/>
                <w:highlight w:val="none"/>
              </w:rPr>
            </w:pPr>
          </w:p>
        </w:tc>
        <w:tc>
          <w:tcPr>
            <w:tcW w:w="1385" w:type="dxa"/>
            <w:vMerge w:val="continue"/>
            <w:tcBorders>
              <w:left w:val="single" w:color="auto" w:sz="6" w:space="0"/>
              <w:bottom w:val="single" w:color="auto" w:sz="6" w:space="0"/>
              <w:right w:val="single" w:color="auto" w:sz="6" w:space="0"/>
            </w:tcBorders>
            <w:noWrap w:val="0"/>
            <w:vAlign w:val="center"/>
          </w:tcPr>
          <w:p w14:paraId="2FB81AAB">
            <w:pPr>
              <w:tabs>
                <w:tab w:val="left" w:pos="1418"/>
              </w:tabs>
              <w:autoSpaceDE w:val="0"/>
              <w:autoSpaceDN w:val="0"/>
              <w:spacing w:before="50" w:after="50"/>
              <w:jc w:val="center"/>
              <w:rPr>
                <w:rFonts w:hint="eastAsia" w:ascii="宋体" w:hAnsi="宋体" w:eastAsia="宋体" w:cs="宋体"/>
                <w:color w:val="auto"/>
                <w:highlight w:val="none"/>
              </w:rPr>
            </w:pPr>
          </w:p>
        </w:tc>
        <w:tc>
          <w:tcPr>
            <w:tcW w:w="780" w:type="dxa"/>
            <w:tcBorders>
              <w:top w:val="single" w:color="auto" w:sz="6" w:space="0"/>
              <w:left w:val="single" w:color="auto" w:sz="6" w:space="0"/>
              <w:bottom w:val="single" w:color="auto" w:sz="6" w:space="0"/>
              <w:right w:val="single" w:color="auto" w:sz="6" w:space="0"/>
            </w:tcBorders>
            <w:noWrap w:val="0"/>
            <w:vAlign w:val="center"/>
          </w:tcPr>
          <w:p w14:paraId="02D2B403">
            <w:pPr>
              <w:tabs>
                <w:tab w:val="left" w:pos="1418"/>
              </w:tabs>
              <w:autoSpaceDE w:val="0"/>
              <w:autoSpaceDN w:val="0"/>
              <w:spacing w:before="50" w:after="5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大型</w:t>
            </w:r>
          </w:p>
        </w:tc>
        <w:tc>
          <w:tcPr>
            <w:tcW w:w="660" w:type="dxa"/>
            <w:tcBorders>
              <w:left w:val="single" w:color="auto" w:sz="6" w:space="0"/>
              <w:bottom w:val="single" w:color="auto" w:sz="6" w:space="0"/>
              <w:right w:val="single" w:color="auto" w:sz="6" w:space="0"/>
            </w:tcBorders>
            <w:noWrap w:val="0"/>
            <w:vAlign w:val="center"/>
          </w:tcPr>
          <w:p w14:paraId="00AAE239">
            <w:pPr>
              <w:tabs>
                <w:tab w:val="left" w:pos="1418"/>
              </w:tabs>
              <w:autoSpaceDE w:val="0"/>
              <w:autoSpaceDN w:val="0"/>
              <w:spacing w:before="50" w:after="5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中型</w:t>
            </w:r>
          </w:p>
        </w:tc>
        <w:tc>
          <w:tcPr>
            <w:tcW w:w="660" w:type="dxa"/>
            <w:tcBorders>
              <w:left w:val="single" w:color="auto" w:sz="6" w:space="0"/>
              <w:bottom w:val="single" w:color="auto" w:sz="6" w:space="0"/>
              <w:right w:val="single" w:color="auto" w:sz="6" w:space="0"/>
            </w:tcBorders>
            <w:noWrap w:val="0"/>
            <w:vAlign w:val="center"/>
          </w:tcPr>
          <w:p w14:paraId="1FE0FE48">
            <w:pPr>
              <w:tabs>
                <w:tab w:val="left" w:pos="1418"/>
              </w:tabs>
              <w:autoSpaceDE w:val="0"/>
              <w:autoSpaceDN w:val="0"/>
              <w:spacing w:before="50" w:after="5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小型</w:t>
            </w:r>
          </w:p>
        </w:tc>
        <w:tc>
          <w:tcPr>
            <w:tcW w:w="750" w:type="dxa"/>
            <w:tcBorders>
              <w:left w:val="single" w:color="auto" w:sz="6" w:space="0"/>
              <w:bottom w:val="single" w:color="auto" w:sz="6" w:space="0"/>
              <w:right w:val="single" w:color="auto" w:sz="6" w:space="0"/>
            </w:tcBorders>
            <w:noWrap w:val="0"/>
            <w:vAlign w:val="center"/>
          </w:tcPr>
          <w:p w14:paraId="26689CA9">
            <w:pPr>
              <w:tabs>
                <w:tab w:val="left" w:pos="1418"/>
              </w:tabs>
              <w:autoSpaceDE w:val="0"/>
              <w:autoSpaceDN w:val="0"/>
              <w:spacing w:before="50" w:after="5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微型</w:t>
            </w:r>
          </w:p>
        </w:tc>
        <w:tc>
          <w:tcPr>
            <w:tcW w:w="780" w:type="dxa"/>
            <w:vMerge w:val="continue"/>
            <w:tcBorders>
              <w:left w:val="single" w:color="auto" w:sz="6" w:space="0"/>
              <w:bottom w:val="single" w:color="auto" w:sz="6" w:space="0"/>
              <w:right w:val="single" w:color="auto" w:sz="6" w:space="0"/>
            </w:tcBorders>
            <w:noWrap w:val="0"/>
            <w:vAlign w:val="center"/>
          </w:tcPr>
          <w:p w14:paraId="684C7004">
            <w:pPr>
              <w:tabs>
                <w:tab w:val="left" w:pos="1418"/>
              </w:tabs>
              <w:autoSpaceDE w:val="0"/>
              <w:autoSpaceDN w:val="0"/>
              <w:spacing w:before="50" w:after="50"/>
              <w:jc w:val="center"/>
              <w:rPr>
                <w:rFonts w:hint="eastAsia" w:ascii="宋体" w:hAnsi="宋体" w:eastAsia="宋体" w:cs="宋体"/>
                <w:color w:val="auto"/>
                <w:kern w:val="0"/>
                <w:szCs w:val="21"/>
                <w:highlight w:val="none"/>
              </w:rPr>
            </w:pPr>
          </w:p>
        </w:tc>
        <w:tc>
          <w:tcPr>
            <w:tcW w:w="570" w:type="dxa"/>
            <w:vMerge w:val="continue"/>
            <w:tcBorders>
              <w:left w:val="single" w:color="auto" w:sz="6" w:space="0"/>
              <w:bottom w:val="single" w:color="auto" w:sz="6" w:space="0"/>
              <w:right w:val="single" w:color="auto" w:sz="6" w:space="0"/>
            </w:tcBorders>
            <w:noWrap w:val="0"/>
            <w:vAlign w:val="center"/>
          </w:tcPr>
          <w:p w14:paraId="1BA740C1">
            <w:pPr>
              <w:tabs>
                <w:tab w:val="left" w:pos="1418"/>
              </w:tabs>
              <w:autoSpaceDE w:val="0"/>
              <w:autoSpaceDN w:val="0"/>
              <w:spacing w:before="50" w:after="50"/>
              <w:jc w:val="center"/>
              <w:rPr>
                <w:rFonts w:hint="eastAsia" w:ascii="宋体" w:hAnsi="宋体" w:eastAsia="宋体" w:cs="宋体"/>
                <w:color w:val="auto"/>
                <w:kern w:val="0"/>
                <w:szCs w:val="21"/>
                <w:highlight w:val="none"/>
              </w:rPr>
            </w:pPr>
          </w:p>
        </w:tc>
        <w:tc>
          <w:tcPr>
            <w:tcW w:w="555" w:type="dxa"/>
            <w:vMerge w:val="continue"/>
            <w:tcBorders>
              <w:left w:val="single" w:color="auto" w:sz="6" w:space="0"/>
              <w:bottom w:val="single" w:color="auto" w:sz="6" w:space="0"/>
              <w:right w:val="single" w:color="auto" w:sz="6" w:space="0"/>
            </w:tcBorders>
            <w:noWrap w:val="0"/>
            <w:vAlign w:val="center"/>
          </w:tcPr>
          <w:p w14:paraId="5C8D0D39">
            <w:pPr>
              <w:tabs>
                <w:tab w:val="left" w:pos="1418"/>
              </w:tabs>
              <w:autoSpaceDE w:val="0"/>
              <w:autoSpaceDN w:val="0"/>
              <w:spacing w:before="50" w:after="50"/>
              <w:jc w:val="center"/>
              <w:rPr>
                <w:rFonts w:hint="eastAsia" w:ascii="宋体" w:hAnsi="宋体" w:eastAsia="宋体" w:cs="宋体"/>
                <w:color w:val="auto"/>
                <w:kern w:val="0"/>
                <w:szCs w:val="21"/>
                <w:highlight w:val="none"/>
              </w:rPr>
            </w:pPr>
          </w:p>
        </w:tc>
      </w:tr>
      <w:tr w14:paraId="3CAD2C02">
        <w:tblPrEx>
          <w:tblCellMar>
            <w:top w:w="0" w:type="dxa"/>
            <w:left w:w="10" w:type="dxa"/>
            <w:bottom w:w="0" w:type="dxa"/>
            <w:right w:w="10" w:type="dxa"/>
          </w:tblCellMar>
        </w:tblPrEx>
        <w:trPr>
          <w:jc w:val="center"/>
        </w:trPr>
        <w:tc>
          <w:tcPr>
            <w:tcW w:w="630" w:type="dxa"/>
            <w:tcBorders>
              <w:top w:val="single" w:color="auto" w:sz="6" w:space="0"/>
              <w:left w:val="single" w:color="auto" w:sz="6" w:space="0"/>
              <w:bottom w:val="single" w:color="auto" w:sz="6" w:space="0"/>
              <w:right w:val="single" w:color="auto" w:sz="6" w:space="0"/>
            </w:tcBorders>
            <w:noWrap w:val="0"/>
            <w:vAlign w:val="top"/>
          </w:tcPr>
          <w:p w14:paraId="05E269F7">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1007" w:type="dxa"/>
            <w:tcBorders>
              <w:top w:val="single" w:color="auto" w:sz="6" w:space="0"/>
              <w:left w:val="single" w:color="auto" w:sz="6" w:space="0"/>
              <w:bottom w:val="single" w:color="auto" w:sz="6" w:space="0"/>
              <w:right w:val="single" w:color="auto" w:sz="6" w:space="0"/>
            </w:tcBorders>
            <w:noWrap w:val="0"/>
            <w:vAlign w:val="top"/>
          </w:tcPr>
          <w:p w14:paraId="1DFB0743">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735" w:type="dxa"/>
            <w:tcBorders>
              <w:top w:val="single" w:color="auto" w:sz="6" w:space="0"/>
              <w:left w:val="single" w:color="auto" w:sz="6" w:space="0"/>
              <w:bottom w:val="single" w:color="auto" w:sz="6" w:space="0"/>
              <w:right w:val="single" w:color="auto" w:sz="6" w:space="0"/>
            </w:tcBorders>
            <w:noWrap w:val="0"/>
            <w:vAlign w:val="top"/>
          </w:tcPr>
          <w:p w14:paraId="08241FB7">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960" w:type="dxa"/>
            <w:tcBorders>
              <w:top w:val="single" w:color="auto" w:sz="6" w:space="0"/>
              <w:left w:val="single" w:color="auto" w:sz="6" w:space="0"/>
              <w:bottom w:val="single" w:color="auto" w:sz="6" w:space="0"/>
              <w:right w:val="single" w:color="auto" w:sz="6" w:space="0"/>
            </w:tcBorders>
            <w:noWrap w:val="0"/>
            <w:vAlign w:val="top"/>
          </w:tcPr>
          <w:p w14:paraId="3F513963">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1385" w:type="dxa"/>
            <w:tcBorders>
              <w:top w:val="single" w:color="auto" w:sz="6" w:space="0"/>
              <w:left w:val="single" w:color="auto" w:sz="6" w:space="0"/>
              <w:bottom w:val="single" w:color="auto" w:sz="6" w:space="0"/>
              <w:right w:val="single" w:color="auto" w:sz="6" w:space="0"/>
            </w:tcBorders>
            <w:noWrap w:val="0"/>
            <w:vAlign w:val="top"/>
          </w:tcPr>
          <w:p w14:paraId="18A5AC12">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780" w:type="dxa"/>
            <w:tcBorders>
              <w:top w:val="single" w:color="auto" w:sz="6" w:space="0"/>
              <w:left w:val="single" w:color="auto" w:sz="6" w:space="0"/>
              <w:bottom w:val="single" w:color="auto" w:sz="6" w:space="0"/>
              <w:right w:val="single" w:color="auto" w:sz="6" w:space="0"/>
            </w:tcBorders>
            <w:noWrap w:val="0"/>
            <w:vAlign w:val="top"/>
          </w:tcPr>
          <w:p w14:paraId="7AB90F56">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660" w:type="dxa"/>
            <w:tcBorders>
              <w:top w:val="single" w:color="auto" w:sz="6" w:space="0"/>
              <w:left w:val="single" w:color="auto" w:sz="6" w:space="0"/>
              <w:bottom w:val="single" w:color="auto" w:sz="6" w:space="0"/>
              <w:right w:val="single" w:color="auto" w:sz="6" w:space="0"/>
            </w:tcBorders>
            <w:noWrap w:val="0"/>
            <w:vAlign w:val="top"/>
          </w:tcPr>
          <w:p w14:paraId="091A4D3E">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660" w:type="dxa"/>
            <w:tcBorders>
              <w:top w:val="single" w:color="auto" w:sz="6" w:space="0"/>
              <w:left w:val="single" w:color="auto" w:sz="6" w:space="0"/>
              <w:bottom w:val="single" w:color="auto" w:sz="6" w:space="0"/>
              <w:right w:val="single" w:color="auto" w:sz="6" w:space="0"/>
            </w:tcBorders>
            <w:noWrap w:val="0"/>
            <w:vAlign w:val="top"/>
          </w:tcPr>
          <w:p w14:paraId="18E2CEDB">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750" w:type="dxa"/>
            <w:tcBorders>
              <w:top w:val="single" w:color="auto" w:sz="6" w:space="0"/>
              <w:left w:val="single" w:color="auto" w:sz="6" w:space="0"/>
              <w:bottom w:val="single" w:color="auto" w:sz="6" w:space="0"/>
              <w:right w:val="single" w:color="auto" w:sz="6" w:space="0"/>
            </w:tcBorders>
            <w:noWrap w:val="0"/>
            <w:vAlign w:val="top"/>
          </w:tcPr>
          <w:p w14:paraId="6A0CF254">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780" w:type="dxa"/>
            <w:tcBorders>
              <w:top w:val="single" w:color="auto" w:sz="6" w:space="0"/>
              <w:left w:val="single" w:color="auto" w:sz="6" w:space="0"/>
              <w:bottom w:val="single" w:color="auto" w:sz="6" w:space="0"/>
              <w:right w:val="single" w:color="auto" w:sz="6" w:space="0"/>
            </w:tcBorders>
            <w:noWrap w:val="0"/>
            <w:vAlign w:val="top"/>
          </w:tcPr>
          <w:p w14:paraId="3822DEDD">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570" w:type="dxa"/>
            <w:tcBorders>
              <w:top w:val="single" w:color="auto" w:sz="6" w:space="0"/>
              <w:left w:val="single" w:color="auto" w:sz="6" w:space="0"/>
              <w:bottom w:val="single" w:color="auto" w:sz="6" w:space="0"/>
              <w:right w:val="single" w:color="auto" w:sz="6" w:space="0"/>
            </w:tcBorders>
            <w:noWrap w:val="0"/>
            <w:vAlign w:val="top"/>
          </w:tcPr>
          <w:p w14:paraId="647291A1">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555" w:type="dxa"/>
            <w:tcBorders>
              <w:top w:val="single" w:color="auto" w:sz="6" w:space="0"/>
              <w:left w:val="single" w:color="auto" w:sz="6" w:space="0"/>
              <w:bottom w:val="single" w:color="auto" w:sz="6" w:space="0"/>
              <w:right w:val="single" w:color="auto" w:sz="6" w:space="0"/>
            </w:tcBorders>
            <w:noWrap w:val="0"/>
            <w:vAlign w:val="top"/>
          </w:tcPr>
          <w:p w14:paraId="5E26D3E6">
            <w:pPr>
              <w:tabs>
                <w:tab w:val="left" w:pos="1418"/>
              </w:tabs>
              <w:autoSpaceDE w:val="0"/>
              <w:autoSpaceDN w:val="0"/>
              <w:spacing w:before="50" w:after="50"/>
              <w:jc w:val="center"/>
              <w:rPr>
                <w:rFonts w:hint="eastAsia" w:ascii="宋体" w:hAnsi="宋体" w:eastAsia="宋体" w:cs="宋体"/>
                <w:color w:val="auto"/>
                <w:szCs w:val="21"/>
                <w:highlight w:val="none"/>
              </w:rPr>
            </w:pPr>
          </w:p>
        </w:tc>
      </w:tr>
      <w:tr w14:paraId="0DFDD80D">
        <w:tblPrEx>
          <w:tblCellMar>
            <w:top w:w="0" w:type="dxa"/>
            <w:left w:w="10" w:type="dxa"/>
            <w:bottom w:w="0" w:type="dxa"/>
            <w:right w:w="10" w:type="dxa"/>
          </w:tblCellMar>
        </w:tblPrEx>
        <w:trPr>
          <w:jc w:val="center"/>
        </w:trPr>
        <w:tc>
          <w:tcPr>
            <w:tcW w:w="630" w:type="dxa"/>
            <w:tcBorders>
              <w:top w:val="single" w:color="auto" w:sz="6" w:space="0"/>
              <w:left w:val="single" w:color="auto" w:sz="6" w:space="0"/>
              <w:bottom w:val="single" w:color="auto" w:sz="6" w:space="0"/>
              <w:right w:val="single" w:color="auto" w:sz="6" w:space="0"/>
            </w:tcBorders>
            <w:noWrap w:val="0"/>
            <w:vAlign w:val="top"/>
          </w:tcPr>
          <w:p w14:paraId="430A19CB">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1007" w:type="dxa"/>
            <w:tcBorders>
              <w:top w:val="single" w:color="auto" w:sz="6" w:space="0"/>
              <w:left w:val="single" w:color="auto" w:sz="6" w:space="0"/>
              <w:bottom w:val="single" w:color="auto" w:sz="6" w:space="0"/>
              <w:right w:val="single" w:color="auto" w:sz="6" w:space="0"/>
            </w:tcBorders>
            <w:noWrap w:val="0"/>
            <w:vAlign w:val="top"/>
          </w:tcPr>
          <w:p w14:paraId="6B23A0E7">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735" w:type="dxa"/>
            <w:tcBorders>
              <w:top w:val="single" w:color="auto" w:sz="6" w:space="0"/>
              <w:left w:val="single" w:color="auto" w:sz="6" w:space="0"/>
              <w:bottom w:val="single" w:color="auto" w:sz="6" w:space="0"/>
              <w:right w:val="single" w:color="auto" w:sz="6" w:space="0"/>
            </w:tcBorders>
            <w:noWrap w:val="0"/>
            <w:vAlign w:val="top"/>
          </w:tcPr>
          <w:p w14:paraId="17A03869">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960" w:type="dxa"/>
            <w:tcBorders>
              <w:top w:val="single" w:color="auto" w:sz="6" w:space="0"/>
              <w:left w:val="single" w:color="auto" w:sz="6" w:space="0"/>
              <w:bottom w:val="single" w:color="auto" w:sz="6" w:space="0"/>
              <w:right w:val="single" w:color="auto" w:sz="6" w:space="0"/>
            </w:tcBorders>
            <w:noWrap w:val="0"/>
            <w:vAlign w:val="top"/>
          </w:tcPr>
          <w:p w14:paraId="33CF5482">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1385" w:type="dxa"/>
            <w:tcBorders>
              <w:top w:val="single" w:color="auto" w:sz="6" w:space="0"/>
              <w:left w:val="single" w:color="auto" w:sz="6" w:space="0"/>
              <w:bottom w:val="single" w:color="auto" w:sz="6" w:space="0"/>
              <w:right w:val="single" w:color="auto" w:sz="6" w:space="0"/>
            </w:tcBorders>
            <w:noWrap w:val="0"/>
            <w:vAlign w:val="top"/>
          </w:tcPr>
          <w:p w14:paraId="0DF07ACD">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780" w:type="dxa"/>
            <w:tcBorders>
              <w:top w:val="single" w:color="auto" w:sz="6" w:space="0"/>
              <w:left w:val="single" w:color="auto" w:sz="6" w:space="0"/>
              <w:bottom w:val="single" w:color="auto" w:sz="6" w:space="0"/>
              <w:right w:val="single" w:color="auto" w:sz="6" w:space="0"/>
            </w:tcBorders>
            <w:noWrap w:val="0"/>
            <w:vAlign w:val="top"/>
          </w:tcPr>
          <w:p w14:paraId="5C17B289">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660" w:type="dxa"/>
            <w:tcBorders>
              <w:top w:val="single" w:color="auto" w:sz="6" w:space="0"/>
              <w:left w:val="single" w:color="auto" w:sz="6" w:space="0"/>
              <w:bottom w:val="single" w:color="auto" w:sz="6" w:space="0"/>
              <w:right w:val="single" w:color="auto" w:sz="6" w:space="0"/>
            </w:tcBorders>
            <w:noWrap w:val="0"/>
            <w:vAlign w:val="top"/>
          </w:tcPr>
          <w:p w14:paraId="1629E2BD">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660" w:type="dxa"/>
            <w:tcBorders>
              <w:top w:val="single" w:color="auto" w:sz="6" w:space="0"/>
              <w:left w:val="single" w:color="auto" w:sz="6" w:space="0"/>
              <w:bottom w:val="single" w:color="auto" w:sz="6" w:space="0"/>
              <w:right w:val="single" w:color="auto" w:sz="6" w:space="0"/>
            </w:tcBorders>
            <w:noWrap w:val="0"/>
            <w:vAlign w:val="top"/>
          </w:tcPr>
          <w:p w14:paraId="3A49C407">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750" w:type="dxa"/>
            <w:tcBorders>
              <w:top w:val="single" w:color="auto" w:sz="6" w:space="0"/>
              <w:left w:val="single" w:color="auto" w:sz="6" w:space="0"/>
              <w:bottom w:val="single" w:color="auto" w:sz="6" w:space="0"/>
              <w:right w:val="single" w:color="auto" w:sz="6" w:space="0"/>
            </w:tcBorders>
            <w:noWrap w:val="0"/>
            <w:vAlign w:val="top"/>
          </w:tcPr>
          <w:p w14:paraId="5D2E7576">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780" w:type="dxa"/>
            <w:tcBorders>
              <w:top w:val="single" w:color="auto" w:sz="6" w:space="0"/>
              <w:left w:val="single" w:color="auto" w:sz="6" w:space="0"/>
              <w:bottom w:val="single" w:color="auto" w:sz="6" w:space="0"/>
              <w:right w:val="single" w:color="auto" w:sz="6" w:space="0"/>
            </w:tcBorders>
            <w:noWrap w:val="0"/>
            <w:vAlign w:val="top"/>
          </w:tcPr>
          <w:p w14:paraId="2C06D3D4">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570" w:type="dxa"/>
            <w:tcBorders>
              <w:top w:val="single" w:color="auto" w:sz="6" w:space="0"/>
              <w:left w:val="single" w:color="auto" w:sz="6" w:space="0"/>
              <w:bottom w:val="single" w:color="auto" w:sz="6" w:space="0"/>
              <w:right w:val="single" w:color="auto" w:sz="6" w:space="0"/>
            </w:tcBorders>
            <w:noWrap w:val="0"/>
            <w:vAlign w:val="top"/>
          </w:tcPr>
          <w:p w14:paraId="16FE7B08">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555" w:type="dxa"/>
            <w:tcBorders>
              <w:top w:val="single" w:color="auto" w:sz="6" w:space="0"/>
              <w:left w:val="single" w:color="auto" w:sz="6" w:space="0"/>
              <w:bottom w:val="single" w:color="auto" w:sz="6" w:space="0"/>
              <w:right w:val="single" w:color="auto" w:sz="6" w:space="0"/>
            </w:tcBorders>
            <w:noWrap w:val="0"/>
            <w:vAlign w:val="top"/>
          </w:tcPr>
          <w:p w14:paraId="5B759A68">
            <w:pPr>
              <w:tabs>
                <w:tab w:val="left" w:pos="1418"/>
              </w:tabs>
              <w:autoSpaceDE w:val="0"/>
              <w:autoSpaceDN w:val="0"/>
              <w:spacing w:before="50" w:after="50"/>
              <w:jc w:val="center"/>
              <w:rPr>
                <w:rFonts w:hint="eastAsia" w:ascii="宋体" w:hAnsi="宋体" w:eastAsia="宋体" w:cs="宋体"/>
                <w:color w:val="auto"/>
                <w:szCs w:val="21"/>
                <w:highlight w:val="none"/>
              </w:rPr>
            </w:pPr>
          </w:p>
        </w:tc>
      </w:tr>
      <w:tr w14:paraId="7CD97873">
        <w:tblPrEx>
          <w:tblCellMar>
            <w:top w:w="0" w:type="dxa"/>
            <w:left w:w="10" w:type="dxa"/>
            <w:bottom w:w="0" w:type="dxa"/>
            <w:right w:w="10" w:type="dxa"/>
          </w:tblCellMar>
        </w:tblPrEx>
        <w:trPr>
          <w:jc w:val="center"/>
        </w:trPr>
        <w:tc>
          <w:tcPr>
            <w:tcW w:w="630" w:type="dxa"/>
            <w:tcBorders>
              <w:top w:val="single" w:color="auto" w:sz="6" w:space="0"/>
              <w:left w:val="single" w:color="auto" w:sz="6" w:space="0"/>
              <w:bottom w:val="single" w:color="auto" w:sz="6" w:space="0"/>
              <w:right w:val="single" w:color="auto" w:sz="6" w:space="0"/>
            </w:tcBorders>
            <w:noWrap w:val="0"/>
            <w:vAlign w:val="top"/>
          </w:tcPr>
          <w:p w14:paraId="58A8F6C7">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1007" w:type="dxa"/>
            <w:tcBorders>
              <w:top w:val="single" w:color="auto" w:sz="6" w:space="0"/>
              <w:left w:val="single" w:color="auto" w:sz="6" w:space="0"/>
              <w:bottom w:val="single" w:color="auto" w:sz="6" w:space="0"/>
              <w:right w:val="single" w:color="auto" w:sz="6" w:space="0"/>
            </w:tcBorders>
            <w:noWrap w:val="0"/>
            <w:vAlign w:val="top"/>
          </w:tcPr>
          <w:p w14:paraId="1ADE092D">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735" w:type="dxa"/>
            <w:tcBorders>
              <w:top w:val="single" w:color="auto" w:sz="6" w:space="0"/>
              <w:left w:val="single" w:color="auto" w:sz="6" w:space="0"/>
              <w:bottom w:val="single" w:color="auto" w:sz="6" w:space="0"/>
              <w:right w:val="single" w:color="auto" w:sz="6" w:space="0"/>
            </w:tcBorders>
            <w:noWrap w:val="0"/>
            <w:vAlign w:val="top"/>
          </w:tcPr>
          <w:p w14:paraId="7650AC95">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960" w:type="dxa"/>
            <w:tcBorders>
              <w:top w:val="single" w:color="auto" w:sz="6" w:space="0"/>
              <w:left w:val="single" w:color="auto" w:sz="6" w:space="0"/>
              <w:bottom w:val="single" w:color="auto" w:sz="6" w:space="0"/>
              <w:right w:val="single" w:color="auto" w:sz="6" w:space="0"/>
            </w:tcBorders>
            <w:noWrap w:val="0"/>
            <w:vAlign w:val="top"/>
          </w:tcPr>
          <w:p w14:paraId="36ECA8B7">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1385" w:type="dxa"/>
            <w:tcBorders>
              <w:top w:val="single" w:color="auto" w:sz="6" w:space="0"/>
              <w:left w:val="single" w:color="auto" w:sz="6" w:space="0"/>
              <w:bottom w:val="single" w:color="auto" w:sz="6" w:space="0"/>
              <w:right w:val="single" w:color="auto" w:sz="6" w:space="0"/>
            </w:tcBorders>
            <w:noWrap w:val="0"/>
            <w:vAlign w:val="top"/>
          </w:tcPr>
          <w:p w14:paraId="1E053E2C">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780" w:type="dxa"/>
            <w:tcBorders>
              <w:top w:val="single" w:color="auto" w:sz="6" w:space="0"/>
              <w:left w:val="single" w:color="auto" w:sz="6" w:space="0"/>
              <w:bottom w:val="single" w:color="auto" w:sz="6" w:space="0"/>
              <w:right w:val="single" w:color="auto" w:sz="6" w:space="0"/>
            </w:tcBorders>
            <w:noWrap w:val="0"/>
            <w:vAlign w:val="top"/>
          </w:tcPr>
          <w:p w14:paraId="5C97A076">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660" w:type="dxa"/>
            <w:tcBorders>
              <w:top w:val="single" w:color="auto" w:sz="6" w:space="0"/>
              <w:left w:val="single" w:color="auto" w:sz="6" w:space="0"/>
              <w:bottom w:val="single" w:color="auto" w:sz="6" w:space="0"/>
              <w:right w:val="single" w:color="auto" w:sz="6" w:space="0"/>
            </w:tcBorders>
            <w:noWrap w:val="0"/>
            <w:vAlign w:val="top"/>
          </w:tcPr>
          <w:p w14:paraId="29857936">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660" w:type="dxa"/>
            <w:tcBorders>
              <w:top w:val="single" w:color="auto" w:sz="6" w:space="0"/>
              <w:left w:val="single" w:color="auto" w:sz="6" w:space="0"/>
              <w:bottom w:val="single" w:color="auto" w:sz="6" w:space="0"/>
              <w:right w:val="single" w:color="auto" w:sz="6" w:space="0"/>
            </w:tcBorders>
            <w:noWrap w:val="0"/>
            <w:vAlign w:val="top"/>
          </w:tcPr>
          <w:p w14:paraId="037B95CD">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750" w:type="dxa"/>
            <w:tcBorders>
              <w:top w:val="single" w:color="auto" w:sz="6" w:space="0"/>
              <w:left w:val="single" w:color="auto" w:sz="6" w:space="0"/>
              <w:bottom w:val="single" w:color="auto" w:sz="6" w:space="0"/>
              <w:right w:val="single" w:color="auto" w:sz="6" w:space="0"/>
            </w:tcBorders>
            <w:noWrap w:val="0"/>
            <w:vAlign w:val="top"/>
          </w:tcPr>
          <w:p w14:paraId="5F33C29D">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780" w:type="dxa"/>
            <w:tcBorders>
              <w:top w:val="single" w:color="auto" w:sz="6" w:space="0"/>
              <w:left w:val="single" w:color="auto" w:sz="6" w:space="0"/>
              <w:bottom w:val="single" w:color="auto" w:sz="6" w:space="0"/>
              <w:right w:val="single" w:color="auto" w:sz="6" w:space="0"/>
            </w:tcBorders>
            <w:noWrap w:val="0"/>
            <w:vAlign w:val="top"/>
          </w:tcPr>
          <w:p w14:paraId="23CD8DA2">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570" w:type="dxa"/>
            <w:tcBorders>
              <w:top w:val="single" w:color="auto" w:sz="6" w:space="0"/>
              <w:left w:val="single" w:color="auto" w:sz="6" w:space="0"/>
              <w:bottom w:val="single" w:color="auto" w:sz="6" w:space="0"/>
              <w:right w:val="single" w:color="auto" w:sz="6" w:space="0"/>
            </w:tcBorders>
            <w:noWrap w:val="0"/>
            <w:vAlign w:val="top"/>
          </w:tcPr>
          <w:p w14:paraId="2EBC77D5">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555" w:type="dxa"/>
            <w:tcBorders>
              <w:top w:val="single" w:color="auto" w:sz="6" w:space="0"/>
              <w:left w:val="single" w:color="auto" w:sz="6" w:space="0"/>
              <w:bottom w:val="single" w:color="auto" w:sz="6" w:space="0"/>
              <w:right w:val="single" w:color="auto" w:sz="6" w:space="0"/>
            </w:tcBorders>
            <w:noWrap w:val="0"/>
            <w:vAlign w:val="top"/>
          </w:tcPr>
          <w:p w14:paraId="5B8FD78C">
            <w:pPr>
              <w:tabs>
                <w:tab w:val="left" w:pos="1418"/>
              </w:tabs>
              <w:autoSpaceDE w:val="0"/>
              <w:autoSpaceDN w:val="0"/>
              <w:spacing w:before="50" w:after="50"/>
              <w:jc w:val="center"/>
              <w:rPr>
                <w:rFonts w:hint="eastAsia" w:ascii="宋体" w:hAnsi="宋体" w:eastAsia="宋体" w:cs="宋体"/>
                <w:color w:val="auto"/>
                <w:szCs w:val="21"/>
                <w:highlight w:val="none"/>
              </w:rPr>
            </w:pPr>
          </w:p>
        </w:tc>
      </w:tr>
      <w:tr w14:paraId="42B4671B">
        <w:tblPrEx>
          <w:tblCellMar>
            <w:top w:w="0" w:type="dxa"/>
            <w:left w:w="10" w:type="dxa"/>
            <w:bottom w:w="0" w:type="dxa"/>
            <w:right w:w="10" w:type="dxa"/>
          </w:tblCellMar>
        </w:tblPrEx>
        <w:trPr>
          <w:trHeight w:val="351" w:hRule="atLeast"/>
          <w:jc w:val="center"/>
        </w:trPr>
        <w:tc>
          <w:tcPr>
            <w:tcW w:w="630" w:type="dxa"/>
            <w:tcBorders>
              <w:top w:val="single" w:color="auto" w:sz="6" w:space="0"/>
              <w:left w:val="single" w:color="auto" w:sz="6" w:space="0"/>
              <w:bottom w:val="single" w:color="auto" w:sz="6" w:space="0"/>
              <w:right w:val="single" w:color="auto" w:sz="6" w:space="0"/>
            </w:tcBorders>
            <w:noWrap w:val="0"/>
            <w:vAlign w:val="top"/>
          </w:tcPr>
          <w:p w14:paraId="6DC6AFB1">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1007" w:type="dxa"/>
            <w:tcBorders>
              <w:top w:val="single" w:color="auto" w:sz="6" w:space="0"/>
              <w:left w:val="single" w:color="auto" w:sz="6" w:space="0"/>
              <w:bottom w:val="single" w:color="auto" w:sz="6" w:space="0"/>
              <w:right w:val="single" w:color="auto" w:sz="6" w:space="0"/>
            </w:tcBorders>
            <w:noWrap w:val="0"/>
            <w:vAlign w:val="top"/>
          </w:tcPr>
          <w:p w14:paraId="55B83D46">
            <w:pPr>
              <w:tabs>
                <w:tab w:val="left" w:pos="1418"/>
              </w:tabs>
              <w:autoSpaceDE w:val="0"/>
              <w:autoSpaceDN w:val="0"/>
              <w:spacing w:before="50" w:after="50"/>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p>
        </w:tc>
        <w:tc>
          <w:tcPr>
            <w:tcW w:w="735" w:type="dxa"/>
            <w:tcBorders>
              <w:top w:val="single" w:color="auto" w:sz="6" w:space="0"/>
              <w:left w:val="single" w:color="auto" w:sz="6" w:space="0"/>
              <w:bottom w:val="single" w:color="auto" w:sz="6" w:space="0"/>
              <w:right w:val="single" w:color="auto" w:sz="6" w:space="0"/>
            </w:tcBorders>
            <w:noWrap w:val="0"/>
            <w:vAlign w:val="top"/>
          </w:tcPr>
          <w:p w14:paraId="195E09A3">
            <w:pPr>
              <w:tabs>
                <w:tab w:val="left" w:pos="1418"/>
              </w:tabs>
              <w:autoSpaceDE w:val="0"/>
              <w:autoSpaceDN w:val="0"/>
              <w:spacing w:before="50" w:after="50"/>
              <w:jc w:val="center"/>
              <w:rPr>
                <w:rFonts w:hint="eastAsia" w:ascii="宋体" w:hAnsi="宋体" w:eastAsia="宋体" w:cs="宋体"/>
                <w:color w:val="auto"/>
                <w:szCs w:val="21"/>
                <w:highlight w:val="none"/>
                <w:lang w:val="zh-CN"/>
              </w:rPr>
            </w:pPr>
          </w:p>
        </w:tc>
        <w:tc>
          <w:tcPr>
            <w:tcW w:w="960" w:type="dxa"/>
            <w:tcBorders>
              <w:top w:val="single" w:color="auto" w:sz="6" w:space="0"/>
              <w:left w:val="single" w:color="auto" w:sz="6" w:space="0"/>
              <w:bottom w:val="single" w:color="auto" w:sz="6" w:space="0"/>
              <w:right w:val="single" w:color="auto" w:sz="6" w:space="0"/>
            </w:tcBorders>
            <w:noWrap w:val="0"/>
            <w:vAlign w:val="top"/>
          </w:tcPr>
          <w:p w14:paraId="0753F258">
            <w:pPr>
              <w:tabs>
                <w:tab w:val="left" w:pos="1418"/>
              </w:tabs>
              <w:autoSpaceDE w:val="0"/>
              <w:autoSpaceDN w:val="0"/>
              <w:spacing w:before="50" w:after="50"/>
              <w:jc w:val="center"/>
              <w:rPr>
                <w:rFonts w:hint="eastAsia" w:ascii="宋体" w:hAnsi="宋体" w:eastAsia="宋体" w:cs="宋体"/>
                <w:color w:val="auto"/>
                <w:szCs w:val="21"/>
                <w:highlight w:val="none"/>
                <w:lang w:val="zh-CN"/>
              </w:rPr>
            </w:pPr>
          </w:p>
        </w:tc>
        <w:tc>
          <w:tcPr>
            <w:tcW w:w="1385" w:type="dxa"/>
            <w:tcBorders>
              <w:top w:val="single" w:color="auto" w:sz="6" w:space="0"/>
              <w:left w:val="single" w:color="auto" w:sz="6" w:space="0"/>
              <w:bottom w:val="single" w:color="auto" w:sz="6" w:space="0"/>
              <w:right w:val="single" w:color="auto" w:sz="6" w:space="0"/>
            </w:tcBorders>
            <w:noWrap w:val="0"/>
            <w:vAlign w:val="top"/>
          </w:tcPr>
          <w:p w14:paraId="29B291F5">
            <w:pPr>
              <w:tabs>
                <w:tab w:val="left" w:pos="1418"/>
              </w:tabs>
              <w:autoSpaceDE w:val="0"/>
              <w:autoSpaceDN w:val="0"/>
              <w:spacing w:before="50" w:after="50"/>
              <w:jc w:val="center"/>
              <w:rPr>
                <w:rFonts w:hint="eastAsia" w:ascii="宋体" w:hAnsi="宋体" w:eastAsia="宋体" w:cs="宋体"/>
                <w:color w:val="auto"/>
                <w:szCs w:val="21"/>
                <w:highlight w:val="none"/>
                <w:lang w:val="zh-CN"/>
              </w:rPr>
            </w:pPr>
          </w:p>
        </w:tc>
        <w:tc>
          <w:tcPr>
            <w:tcW w:w="780" w:type="dxa"/>
            <w:tcBorders>
              <w:top w:val="single" w:color="auto" w:sz="6" w:space="0"/>
              <w:left w:val="single" w:color="auto" w:sz="6" w:space="0"/>
              <w:bottom w:val="single" w:color="auto" w:sz="6" w:space="0"/>
              <w:right w:val="single" w:color="auto" w:sz="6" w:space="0"/>
            </w:tcBorders>
            <w:noWrap w:val="0"/>
            <w:vAlign w:val="top"/>
          </w:tcPr>
          <w:p w14:paraId="07360F5A">
            <w:pPr>
              <w:tabs>
                <w:tab w:val="left" w:pos="1418"/>
              </w:tabs>
              <w:autoSpaceDE w:val="0"/>
              <w:autoSpaceDN w:val="0"/>
              <w:spacing w:before="50" w:after="50"/>
              <w:jc w:val="center"/>
              <w:rPr>
                <w:rFonts w:hint="eastAsia" w:ascii="宋体" w:hAnsi="宋体" w:eastAsia="宋体" w:cs="宋体"/>
                <w:color w:val="auto"/>
                <w:szCs w:val="21"/>
                <w:highlight w:val="none"/>
                <w:lang w:val="zh-CN"/>
              </w:rPr>
            </w:pPr>
          </w:p>
        </w:tc>
        <w:tc>
          <w:tcPr>
            <w:tcW w:w="660" w:type="dxa"/>
            <w:tcBorders>
              <w:top w:val="single" w:color="auto" w:sz="6" w:space="0"/>
              <w:left w:val="single" w:color="auto" w:sz="6" w:space="0"/>
              <w:bottom w:val="single" w:color="auto" w:sz="6" w:space="0"/>
              <w:right w:val="single" w:color="auto" w:sz="6" w:space="0"/>
            </w:tcBorders>
            <w:noWrap w:val="0"/>
            <w:vAlign w:val="top"/>
          </w:tcPr>
          <w:p w14:paraId="29408B38">
            <w:pPr>
              <w:tabs>
                <w:tab w:val="left" w:pos="1418"/>
              </w:tabs>
              <w:autoSpaceDE w:val="0"/>
              <w:autoSpaceDN w:val="0"/>
              <w:spacing w:before="50" w:after="50"/>
              <w:jc w:val="center"/>
              <w:rPr>
                <w:rFonts w:hint="eastAsia" w:ascii="宋体" w:hAnsi="宋体" w:eastAsia="宋体" w:cs="宋体"/>
                <w:color w:val="auto"/>
                <w:szCs w:val="21"/>
                <w:highlight w:val="none"/>
                <w:lang w:val="zh-CN"/>
              </w:rPr>
            </w:pPr>
          </w:p>
        </w:tc>
        <w:tc>
          <w:tcPr>
            <w:tcW w:w="660" w:type="dxa"/>
            <w:tcBorders>
              <w:top w:val="single" w:color="auto" w:sz="6" w:space="0"/>
              <w:left w:val="single" w:color="auto" w:sz="6" w:space="0"/>
              <w:bottom w:val="single" w:color="auto" w:sz="6" w:space="0"/>
              <w:right w:val="single" w:color="auto" w:sz="6" w:space="0"/>
            </w:tcBorders>
            <w:noWrap w:val="0"/>
            <w:vAlign w:val="top"/>
          </w:tcPr>
          <w:p w14:paraId="41012975">
            <w:pPr>
              <w:tabs>
                <w:tab w:val="left" w:pos="1418"/>
              </w:tabs>
              <w:autoSpaceDE w:val="0"/>
              <w:autoSpaceDN w:val="0"/>
              <w:spacing w:before="50" w:after="50"/>
              <w:jc w:val="center"/>
              <w:rPr>
                <w:rFonts w:hint="eastAsia" w:ascii="宋体" w:hAnsi="宋体" w:eastAsia="宋体" w:cs="宋体"/>
                <w:color w:val="auto"/>
                <w:szCs w:val="21"/>
                <w:highlight w:val="none"/>
                <w:lang w:val="zh-CN"/>
              </w:rPr>
            </w:pPr>
          </w:p>
        </w:tc>
        <w:tc>
          <w:tcPr>
            <w:tcW w:w="750" w:type="dxa"/>
            <w:tcBorders>
              <w:top w:val="single" w:color="auto" w:sz="6" w:space="0"/>
              <w:left w:val="single" w:color="auto" w:sz="6" w:space="0"/>
              <w:bottom w:val="single" w:color="auto" w:sz="6" w:space="0"/>
              <w:right w:val="single" w:color="auto" w:sz="6" w:space="0"/>
            </w:tcBorders>
            <w:noWrap w:val="0"/>
            <w:vAlign w:val="top"/>
          </w:tcPr>
          <w:p w14:paraId="26447DC4">
            <w:pPr>
              <w:tabs>
                <w:tab w:val="left" w:pos="1418"/>
              </w:tabs>
              <w:autoSpaceDE w:val="0"/>
              <w:autoSpaceDN w:val="0"/>
              <w:spacing w:before="50" w:after="50"/>
              <w:jc w:val="center"/>
              <w:rPr>
                <w:rFonts w:hint="eastAsia" w:ascii="宋体" w:hAnsi="宋体" w:eastAsia="宋体" w:cs="宋体"/>
                <w:color w:val="auto"/>
                <w:szCs w:val="21"/>
                <w:highlight w:val="none"/>
                <w:lang w:val="zh-CN"/>
              </w:rPr>
            </w:pPr>
          </w:p>
        </w:tc>
        <w:tc>
          <w:tcPr>
            <w:tcW w:w="780" w:type="dxa"/>
            <w:tcBorders>
              <w:top w:val="single" w:color="auto" w:sz="6" w:space="0"/>
              <w:left w:val="single" w:color="auto" w:sz="6" w:space="0"/>
              <w:bottom w:val="single" w:color="auto" w:sz="6" w:space="0"/>
              <w:right w:val="single" w:color="auto" w:sz="6" w:space="0"/>
            </w:tcBorders>
            <w:noWrap w:val="0"/>
            <w:vAlign w:val="top"/>
          </w:tcPr>
          <w:p w14:paraId="4BBAC4B6">
            <w:pPr>
              <w:tabs>
                <w:tab w:val="left" w:pos="1418"/>
              </w:tabs>
              <w:autoSpaceDE w:val="0"/>
              <w:autoSpaceDN w:val="0"/>
              <w:spacing w:before="50" w:after="50"/>
              <w:jc w:val="center"/>
              <w:rPr>
                <w:rFonts w:hint="eastAsia" w:ascii="宋体" w:hAnsi="宋体" w:eastAsia="宋体" w:cs="宋体"/>
                <w:color w:val="auto"/>
                <w:szCs w:val="21"/>
                <w:highlight w:val="none"/>
                <w:lang w:val="zh-CN"/>
              </w:rPr>
            </w:pPr>
          </w:p>
        </w:tc>
        <w:tc>
          <w:tcPr>
            <w:tcW w:w="570" w:type="dxa"/>
            <w:tcBorders>
              <w:top w:val="single" w:color="auto" w:sz="6" w:space="0"/>
              <w:left w:val="single" w:color="auto" w:sz="6" w:space="0"/>
              <w:bottom w:val="single" w:color="auto" w:sz="6" w:space="0"/>
              <w:right w:val="single" w:color="auto" w:sz="6" w:space="0"/>
            </w:tcBorders>
            <w:noWrap w:val="0"/>
            <w:vAlign w:val="top"/>
          </w:tcPr>
          <w:p w14:paraId="318019AC">
            <w:pPr>
              <w:tabs>
                <w:tab w:val="left" w:pos="1418"/>
              </w:tabs>
              <w:autoSpaceDE w:val="0"/>
              <w:autoSpaceDN w:val="0"/>
              <w:spacing w:before="50" w:after="50"/>
              <w:jc w:val="center"/>
              <w:rPr>
                <w:rFonts w:hint="eastAsia" w:ascii="宋体" w:hAnsi="宋体" w:eastAsia="宋体" w:cs="宋体"/>
                <w:color w:val="auto"/>
                <w:szCs w:val="21"/>
                <w:highlight w:val="none"/>
                <w:lang w:val="zh-CN"/>
              </w:rPr>
            </w:pPr>
          </w:p>
        </w:tc>
        <w:tc>
          <w:tcPr>
            <w:tcW w:w="555" w:type="dxa"/>
            <w:tcBorders>
              <w:top w:val="single" w:color="auto" w:sz="6" w:space="0"/>
              <w:left w:val="single" w:color="auto" w:sz="6" w:space="0"/>
              <w:bottom w:val="single" w:color="auto" w:sz="6" w:space="0"/>
              <w:right w:val="single" w:color="auto" w:sz="6" w:space="0"/>
            </w:tcBorders>
            <w:noWrap w:val="0"/>
            <w:vAlign w:val="top"/>
          </w:tcPr>
          <w:p w14:paraId="0156DA19">
            <w:pPr>
              <w:tabs>
                <w:tab w:val="left" w:pos="1418"/>
              </w:tabs>
              <w:autoSpaceDE w:val="0"/>
              <w:autoSpaceDN w:val="0"/>
              <w:spacing w:before="50" w:after="50"/>
              <w:jc w:val="center"/>
              <w:rPr>
                <w:rFonts w:hint="eastAsia" w:ascii="宋体" w:hAnsi="宋体" w:eastAsia="宋体" w:cs="宋体"/>
                <w:color w:val="auto"/>
                <w:szCs w:val="21"/>
                <w:highlight w:val="none"/>
                <w:lang w:val="zh-CN"/>
              </w:rPr>
            </w:pPr>
          </w:p>
        </w:tc>
      </w:tr>
      <w:tr w14:paraId="0FE3012F">
        <w:tblPrEx>
          <w:tblCellMar>
            <w:top w:w="0" w:type="dxa"/>
            <w:left w:w="10" w:type="dxa"/>
            <w:bottom w:w="0" w:type="dxa"/>
            <w:right w:w="10" w:type="dxa"/>
          </w:tblCellMar>
        </w:tblPrEx>
        <w:trPr>
          <w:jc w:val="center"/>
        </w:trPr>
        <w:tc>
          <w:tcPr>
            <w:tcW w:w="8917" w:type="dxa"/>
            <w:gridSpan w:val="11"/>
            <w:tcBorders>
              <w:top w:val="single" w:color="auto" w:sz="6" w:space="0"/>
              <w:left w:val="single" w:color="auto" w:sz="6" w:space="0"/>
              <w:bottom w:val="single" w:color="auto" w:sz="6" w:space="0"/>
              <w:right w:val="single" w:color="auto" w:sz="6" w:space="0"/>
            </w:tcBorders>
            <w:noWrap w:val="0"/>
            <w:vAlign w:val="top"/>
          </w:tcPr>
          <w:p w14:paraId="75EDCD0F">
            <w:pPr>
              <w:tabs>
                <w:tab w:val="left" w:pos="1418"/>
              </w:tabs>
              <w:autoSpaceDE w:val="0"/>
              <w:autoSpaceDN w:val="0"/>
              <w:spacing w:before="50" w:after="50"/>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投 标</w:t>
            </w:r>
            <w:r>
              <w:rPr>
                <w:rFonts w:hint="eastAsia" w:ascii="宋体" w:hAnsi="宋体" w:eastAsia="宋体" w:cs="宋体"/>
                <w:color w:val="auto"/>
                <w:szCs w:val="21"/>
                <w:highlight w:val="none"/>
                <w:lang w:val="zh-CN"/>
              </w:rPr>
              <w:t xml:space="preserve">  总  价</w:t>
            </w:r>
          </w:p>
        </w:tc>
        <w:tc>
          <w:tcPr>
            <w:tcW w:w="555" w:type="dxa"/>
            <w:tcBorders>
              <w:top w:val="single" w:color="auto" w:sz="6" w:space="0"/>
              <w:left w:val="single" w:color="auto" w:sz="6" w:space="0"/>
              <w:bottom w:val="single" w:color="auto" w:sz="6" w:space="0"/>
              <w:right w:val="single" w:color="auto" w:sz="6" w:space="0"/>
            </w:tcBorders>
            <w:noWrap w:val="0"/>
            <w:vAlign w:val="top"/>
          </w:tcPr>
          <w:p w14:paraId="03534EE5">
            <w:pPr>
              <w:tabs>
                <w:tab w:val="left" w:pos="1418"/>
              </w:tabs>
              <w:autoSpaceDE w:val="0"/>
              <w:autoSpaceDN w:val="0"/>
              <w:spacing w:before="50" w:after="50"/>
              <w:jc w:val="center"/>
              <w:rPr>
                <w:rFonts w:hint="eastAsia" w:ascii="宋体" w:hAnsi="宋体" w:eastAsia="宋体" w:cs="宋体"/>
                <w:color w:val="auto"/>
                <w:szCs w:val="21"/>
                <w:highlight w:val="none"/>
                <w:lang w:val="zh-CN"/>
              </w:rPr>
            </w:pPr>
          </w:p>
        </w:tc>
      </w:tr>
    </w:tbl>
    <w:p w14:paraId="47572787">
      <w:pPr>
        <w:spacing w:line="360" w:lineRule="auto"/>
        <w:rPr>
          <w:rFonts w:hint="eastAsia" w:ascii="宋体" w:hAnsi="宋体" w:eastAsia="宋体" w:cs="宋体"/>
          <w:color w:val="auto"/>
          <w:szCs w:val="21"/>
          <w:highlight w:val="none"/>
          <w:lang w:val="zh-CN"/>
        </w:rPr>
      </w:pPr>
    </w:p>
    <w:p w14:paraId="0D785B40">
      <w:pPr>
        <w:autoSpaceDE w:val="0"/>
        <w:autoSpaceDN w:val="0"/>
        <w:spacing w:before="50" w:after="50"/>
        <w:rPr>
          <w:rFonts w:hint="eastAsia" w:ascii="宋体" w:hAnsi="宋体" w:eastAsia="宋体" w:cs="宋体"/>
          <w:color w:val="auto"/>
          <w:szCs w:val="21"/>
          <w:highlight w:val="none"/>
          <w:lang w:val="zh-CN"/>
        </w:rPr>
      </w:pPr>
      <w:r>
        <w:rPr>
          <w:rFonts w:hint="eastAsia" w:ascii="宋体" w:hAnsi="宋体" w:eastAsia="宋体" w:cs="宋体"/>
          <w:b/>
          <w:bCs/>
          <w:color w:val="auto"/>
          <w:szCs w:val="21"/>
          <w:highlight w:val="none"/>
          <w:lang w:val="zh-CN"/>
        </w:rPr>
        <w:t>注：</w:t>
      </w:r>
      <w:r>
        <w:rPr>
          <w:rFonts w:hint="eastAsia" w:ascii="宋体" w:hAnsi="宋体" w:eastAsia="宋体" w:cs="宋体"/>
          <w:b/>
          <w:bCs/>
          <w:color w:val="auto"/>
          <w:szCs w:val="21"/>
          <w:highlight w:val="none"/>
        </w:rPr>
        <w:t>1.</w:t>
      </w:r>
      <w:r>
        <w:rPr>
          <w:rFonts w:hint="eastAsia" w:ascii="宋体" w:hAnsi="宋体" w:eastAsia="宋体" w:cs="宋体"/>
          <w:b/>
          <w:bCs/>
          <w:color w:val="auto"/>
          <w:szCs w:val="21"/>
          <w:highlight w:val="none"/>
          <w:lang w:val="zh-CN"/>
        </w:rPr>
        <w:t>按《第二章  磋商需求》填写。若我方成交，承诺最终成交报价与本次总报价所折合的优惠率即为综合优惠率，成交后的所有设备清单单价优惠率与综合优惠率一致。</w:t>
      </w:r>
    </w:p>
    <w:p w14:paraId="2241AA1D">
      <w:pPr>
        <w:tabs>
          <w:tab w:val="left" w:pos="1176"/>
        </w:tabs>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2.报价一经涂改，应在涂改处加盖单位公章或者由法定代表人或授权委托人签字或盖章，否则作无效标处理。</w:t>
      </w:r>
    </w:p>
    <w:p w14:paraId="5E5AC134">
      <w:pPr>
        <w:tabs>
          <w:tab w:val="left" w:pos="1176"/>
        </w:tabs>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3.本表总价金额应与磋商报价一览表“磋商报价”金额一致。</w:t>
      </w:r>
    </w:p>
    <w:p w14:paraId="0D3EA67A">
      <w:pPr>
        <w:tabs>
          <w:tab w:val="left" w:pos="1176"/>
        </w:tabs>
        <w:spacing w:line="480" w:lineRule="exact"/>
        <w:rPr>
          <w:rFonts w:hint="eastAsia" w:ascii="宋体" w:hAnsi="宋体" w:eastAsia="宋体" w:cs="宋体"/>
          <w:color w:val="auto"/>
          <w:szCs w:val="21"/>
          <w:highlight w:val="none"/>
        </w:rPr>
      </w:pPr>
    </w:p>
    <w:p w14:paraId="0E2ECB2F">
      <w:pPr>
        <w:spacing w:line="360" w:lineRule="auto"/>
        <w:ind w:firstLine="2835" w:firstLineChars="135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供应商名称(盖章)：</w:t>
      </w:r>
      <w:r>
        <w:rPr>
          <w:rFonts w:hint="eastAsia" w:ascii="宋体" w:hAnsi="宋体" w:eastAsia="宋体" w:cs="宋体"/>
          <w:color w:val="auto"/>
          <w:szCs w:val="21"/>
          <w:highlight w:val="none"/>
          <w:u w:val="single"/>
        </w:rPr>
        <w:t xml:space="preserve">                           </w:t>
      </w:r>
    </w:p>
    <w:p w14:paraId="12A841CC">
      <w:pPr>
        <w:spacing w:line="360" w:lineRule="auto"/>
        <w:ind w:firstLine="2835" w:firstLineChars="13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法定代表人或授权代表（签字或盖章）：</w:t>
      </w:r>
      <w:r>
        <w:rPr>
          <w:rFonts w:hint="eastAsia" w:ascii="宋体" w:hAnsi="宋体" w:eastAsia="宋体" w:cs="宋体"/>
          <w:color w:val="auto"/>
          <w:szCs w:val="21"/>
          <w:highlight w:val="none"/>
          <w:u w:val="single"/>
        </w:rPr>
        <w:t xml:space="preserve">          </w:t>
      </w:r>
    </w:p>
    <w:p w14:paraId="31720B93">
      <w:pPr>
        <w:spacing w:line="360" w:lineRule="auto"/>
        <w:ind w:firstLine="2835" w:firstLineChars="135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u w:val="single"/>
        </w:rPr>
        <w:t xml:space="preserve">                              </w:t>
      </w:r>
    </w:p>
    <w:p w14:paraId="179EE7DA">
      <w:pPr>
        <w:spacing w:line="360" w:lineRule="auto"/>
        <w:ind w:firstLine="420" w:firstLineChars="200"/>
        <w:rPr>
          <w:rFonts w:hint="eastAsia" w:ascii="宋体" w:hAnsi="宋体" w:eastAsia="宋体" w:cs="宋体"/>
          <w:color w:val="auto"/>
          <w:highlight w:val="none"/>
          <w:lang w:val="zh-CN"/>
        </w:rPr>
      </w:pPr>
    </w:p>
    <w:sectPr>
      <w:footerReference r:id="rId11" w:type="default"/>
      <w:pgSz w:w="11906" w:h="16838"/>
      <w:pgMar w:top="1440" w:right="1080" w:bottom="1440" w:left="1080" w:header="851" w:footer="850"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1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9" w:usb3="00000000" w:csb0="000001FF" w:csb1="00000000"/>
  </w:font>
  <w:font w:name="..ì.">
    <w:altName w:val="宋体"/>
    <w:panose1 w:val="00000000000000000000"/>
    <w:charset w:val="86"/>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3F72F">
    <w:pPr>
      <w:tabs>
        <w:tab w:val="left" w:pos="5182"/>
      </w:tabs>
      <w:ind w:right="360"/>
      <w:rPr>
        <w:rFonts w:eastAsia="宋体"/>
        <w:sz w:val="18"/>
        <w:szCs w:val="18"/>
      </w:rPr>
    </w:pPr>
    <w:r>
      <w:rPr>
        <w:rFonts w:hint="eastAsia" w:eastAsia="宋体"/>
        <w:sz w:val="18"/>
        <w:szCs w:val="18"/>
        <w:lang w:eastAsia="zh-CN"/>
      </w:rPr>
      <w:t>湖州同力招标代理有限公司</w:t>
    </w:r>
    <w:r>
      <w:rPr>
        <w:rFonts w:hint="eastAsia" w:eastAsia="宋体"/>
        <w:sz w:val="18"/>
        <w:szCs w:val="18"/>
      </w:rPr>
      <w:t xml:space="preserve">  </w:t>
    </w:r>
  </w:p>
  <w:p w14:paraId="5DFDD771">
    <w:pPr>
      <w:ind w:right="360"/>
      <w:rPr>
        <w:sz w:val="24"/>
        <w:u w:val="singl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5018E">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BDA58">
    <w:pPr>
      <w:pStyle w:val="36"/>
      <w:tabs>
        <w:tab w:val="left" w:pos="8691"/>
        <w:tab w:val="clear" w:pos="4153"/>
      </w:tabs>
    </w:pP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05CC9">
    <w:pPr>
      <w:pStyle w:val="3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AEA97">
    <w:pPr>
      <w:pStyle w:val="36"/>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12E54EC">
                          <w:pPr>
                            <w:pStyle w:val="36"/>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14:paraId="712E54EC">
                    <w:pPr>
                      <w:pStyle w:val="36"/>
                    </w:pPr>
                    <w:r>
                      <w:fldChar w:fldCharType="begin"/>
                    </w:r>
                    <w:r>
                      <w:instrText xml:space="preserve"> PAGE  \* MERGEFORMAT </w:instrText>
                    </w:r>
                    <w:r>
                      <w:fldChar w:fldCharType="separate"/>
                    </w:r>
                    <w:r>
                      <w:t>31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E981D">
    <w:pPr>
      <w:pStyle w:val="38"/>
      <w:pBdr>
        <w:bottom w:val="none" w:color="auto" w:sz="0" w:space="1"/>
      </w:pBdr>
      <w:jc w:val="left"/>
      <w:rPr>
        <w:rFonts w:ascii="宋体" w:hAnsi="宋体" w:eastAsia="宋体" w:cs="宋体"/>
      </w:rPr>
    </w:pPr>
    <w:r>
      <w:rPr>
        <w:rFonts w:hint="eastAsia" w:ascii="宋体" w:hAnsi="宋体" w:eastAsia="宋体" w:cs="宋体"/>
        <w:lang w:val="zh-CN"/>
      </w:rPr>
      <w:t>长兴县农业农村局礼堂椅采购项目</w:t>
    </w:r>
    <w:r>
      <w:rPr>
        <w:rFonts w:hint="eastAsia" w:ascii="宋体" w:hAnsi="宋体" w:eastAsia="宋体" w:cs="宋体"/>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B2799">
    <w:pPr>
      <w:pStyle w:val="3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C8DC8">
    <w:pPr>
      <w:pStyle w:val="38"/>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37AD1">
    <w:pPr>
      <w:pStyle w:val="38"/>
      <w:pBdr>
        <w:bottom w:val="none" w:color="auto" w:sz="0" w:space="1"/>
      </w:pBdr>
      <w:jc w:val="both"/>
      <w:rPr>
        <w:rFonts w:ascii="宋体" w:hAnsi="宋体" w:eastAsia="宋体" w:cs="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BBEC06"/>
    <w:multiLevelType w:val="singleLevel"/>
    <w:tmpl w:val="9DBBEC06"/>
    <w:lvl w:ilvl="0" w:tentative="0">
      <w:start w:val="1"/>
      <w:numFmt w:val="chineseCounting"/>
      <w:suff w:val="nothing"/>
      <w:lvlText w:val="%1．"/>
      <w:lvlJc w:val="left"/>
      <w:rPr>
        <w:rFonts w:hint="eastAsia"/>
      </w:rPr>
    </w:lvl>
  </w:abstractNum>
  <w:abstractNum w:abstractNumId="1">
    <w:nsid w:val="DADD295C"/>
    <w:multiLevelType w:val="singleLevel"/>
    <w:tmpl w:val="DADD295C"/>
    <w:lvl w:ilvl="0" w:tentative="0">
      <w:start w:val="2"/>
      <w:numFmt w:val="chineseCounting"/>
      <w:suff w:val="nothing"/>
      <w:lvlText w:val="%1、"/>
      <w:lvlJc w:val="left"/>
      <w:rPr>
        <w:rFonts w:hint="eastAsia"/>
      </w:rPr>
    </w:lvl>
  </w:abstractNum>
  <w:abstractNum w:abstractNumId="2">
    <w:nsid w:val="ED797E2B"/>
    <w:multiLevelType w:val="singleLevel"/>
    <w:tmpl w:val="ED797E2B"/>
    <w:lvl w:ilvl="0" w:tentative="0">
      <w:start w:val="7"/>
      <w:numFmt w:val="chineseCounting"/>
      <w:suff w:val="nothing"/>
      <w:lvlText w:val="%1、"/>
      <w:lvlJc w:val="left"/>
      <w:rPr>
        <w:rFonts w:hint="eastAsia"/>
      </w:rPr>
    </w:lvl>
  </w:abstractNum>
  <w:abstractNum w:abstractNumId="3">
    <w:nsid w:val="00000002"/>
    <w:multiLevelType w:val="singleLevel"/>
    <w:tmpl w:val="00000002"/>
    <w:lvl w:ilvl="0" w:tentative="0">
      <w:start w:val="1"/>
      <w:numFmt w:val="decimal"/>
      <w:pStyle w:val="25"/>
      <w:lvlText w:val="%1."/>
      <w:lvlJc w:val="left"/>
      <w:pPr>
        <w:tabs>
          <w:tab w:val="left" w:pos="1200"/>
        </w:tabs>
        <w:ind w:left="1200" w:hanging="360"/>
      </w:pPr>
    </w:lvl>
  </w:abstractNum>
  <w:abstractNum w:abstractNumId="4">
    <w:nsid w:val="0053208E"/>
    <w:multiLevelType w:val="multilevel"/>
    <w:tmpl w:val="0053208E"/>
    <w:lvl w:ilvl="0" w:tentative="0">
      <w:start w:val="1"/>
      <w:numFmt w:val="japaneseCounting"/>
      <w:pStyle w:val="14"/>
      <w:lvlText w:val="第%1章"/>
      <w:lvlJc w:val="left"/>
      <w:pPr>
        <w:tabs>
          <w:tab w:val="left" w:pos="1440"/>
        </w:tabs>
        <w:ind w:left="1440" w:hanging="1275"/>
      </w:pPr>
      <w:rPr>
        <w:rFonts w:hint="eastAsia"/>
      </w:rPr>
    </w:lvl>
    <w:lvl w:ilvl="1" w:tentative="0">
      <w:start w:val="1"/>
      <w:numFmt w:val="japaneseCounting"/>
      <w:lvlText w:val="%2、"/>
      <w:lvlJc w:val="left"/>
      <w:pPr>
        <w:tabs>
          <w:tab w:val="left" w:pos="1305"/>
        </w:tabs>
        <w:ind w:left="1305" w:hanging="720"/>
      </w:pPr>
      <w:rPr>
        <w:rFonts w:hint="eastAsia"/>
      </w:rPr>
    </w:lvl>
    <w:lvl w:ilvl="2" w:tentative="0">
      <w:start w:val="0"/>
      <w:numFmt w:val="decimal"/>
      <w:lvlText w:val="（%3）"/>
      <w:lvlJc w:val="left"/>
      <w:pPr>
        <w:tabs>
          <w:tab w:val="left" w:pos="1725"/>
        </w:tabs>
        <w:ind w:left="1725" w:hanging="720"/>
      </w:pPr>
      <w:rPr>
        <w:rFonts w:hint="default" w:ascii="宋体" w:hAnsi="宋体"/>
        <w:b w:val="0"/>
        <w:color w:val="auto"/>
      </w:r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abstractNum w:abstractNumId="5">
    <w:nsid w:val="56172246"/>
    <w:multiLevelType w:val="singleLevel"/>
    <w:tmpl w:val="56172246"/>
    <w:lvl w:ilvl="0" w:tentative="0">
      <w:start w:val="1"/>
      <w:numFmt w:val="decimal"/>
      <w:lvlText w:val="%1."/>
      <w:lvlJc w:val="left"/>
      <w:pPr>
        <w:tabs>
          <w:tab w:val="left" w:pos="312"/>
        </w:tabs>
      </w:pPr>
    </w:lvl>
  </w:abstractNum>
  <w:abstractNum w:abstractNumId="6">
    <w:nsid w:val="57A1FE83"/>
    <w:multiLevelType w:val="singleLevel"/>
    <w:tmpl w:val="57A1FE83"/>
    <w:lvl w:ilvl="0" w:tentative="0">
      <w:start w:val="2"/>
      <w:numFmt w:val="decimal"/>
      <w:suff w:val="nothing"/>
      <w:lvlText w:val="%1."/>
      <w:lvlJc w:val="left"/>
      <w:rPr>
        <w:rFonts w:hint="default" w:ascii="宋体" w:hAnsi="宋体" w:eastAsia="宋体" w:cs="宋体"/>
        <w:b w:val="0"/>
        <w:bCs w:val="0"/>
      </w:rPr>
    </w:lvl>
  </w:abstractNum>
  <w:abstractNum w:abstractNumId="7">
    <w:nsid w:val="70A4A32A"/>
    <w:multiLevelType w:val="singleLevel"/>
    <w:tmpl w:val="70A4A32A"/>
    <w:lvl w:ilvl="0" w:tentative="0">
      <w:start w:val="1"/>
      <w:numFmt w:val="decimal"/>
      <w:suff w:val="space"/>
      <w:lvlText w:val="%1)"/>
      <w:lvlJc w:val="left"/>
      <w:pPr>
        <w:ind w:left="210" w:leftChars="0" w:firstLine="0" w:firstLineChars="0"/>
      </w:pPr>
    </w:lvl>
  </w:abstractNum>
  <w:abstractNum w:abstractNumId="8">
    <w:nsid w:val="7EDBD397"/>
    <w:multiLevelType w:val="singleLevel"/>
    <w:tmpl w:val="7EDBD397"/>
    <w:lvl w:ilvl="0" w:tentative="0">
      <w:start w:val="1"/>
      <w:numFmt w:val="bullet"/>
      <w:pStyle w:val="31"/>
      <w:lvlText w:val=""/>
      <w:lvlJc w:val="left"/>
      <w:pPr>
        <w:tabs>
          <w:tab w:val="left" w:pos="2040"/>
        </w:tabs>
        <w:ind w:left="2040" w:hanging="360"/>
      </w:pPr>
      <w:rPr>
        <w:rFonts w:hint="default" w:ascii="Wingdings" w:hAnsi="Wingdings"/>
      </w:rPr>
    </w:lvl>
  </w:abstractNum>
  <w:num w:numId="1">
    <w:abstractNumId w:val="4"/>
  </w:num>
  <w:num w:numId="2">
    <w:abstractNumId w:val="3"/>
  </w:num>
  <w:num w:numId="3">
    <w:abstractNumId w:val="8"/>
  </w:num>
  <w:num w:numId="4">
    <w:abstractNumId w:val="1"/>
  </w:num>
  <w:num w:numId="5">
    <w:abstractNumId w:val="7"/>
  </w:num>
  <w:num w:numId="6">
    <w:abstractNumId w:val="0"/>
  </w:num>
  <w:num w:numId="7">
    <w:abstractNumId w:val="2"/>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QyNmE1MzkxNzk5YTAyYzVkODRkMzYzYjU5MDllZmEifQ=="/>
  </w:docVars>
  <w:rsids>
    <w:rsidRoot w:val="00172A27"/>
    <w:rsid w:val="00000E2C"/>
    <w:rsid w:val="00012CFA"/>
    <w:rsid w:val="000137B9"/>
    <w:rsid w:val="000142A6"/>
    <w:rsid w:val="0001526F"/>
    <w:rsid w:val="000200CE"/>
    <w:rsid w:val="00021B2F"/>
    <w:rsid w:val="00023D01"/>
    <w:rsid w:val="00024E9C"/>
    <w:rsid w:val="00031ABB"/>
    <w:rsid w:val="0003517A"/>
    <w:rsid w:val="00035ACF"/>
    <w:rsid w:val="00035C6E"/>
    <w:rsid w:val="00037EFA"/>
    <w:rsid w:val="000420BE"/>
    <w:rsid w:val="00044BAD"/>
    <w:rsid w:val="00044E3A"/>
    <w:rsid w:val="000469B1"/>
    <w:rsid w:val="0004790D"/>
    <w:rsid w:val="000516A0"/>
    <w:rsid w:val="000517A3"/>
    <w:rsid w:val="00051F9F"/>
    <w:rsid w:val="000522D0"/>
    <w:rsid w:val="00054296"/>
    <w:rsid w:val="00054BFB"/>
    <w:rsid w:val="000569CA"/>
    <w:rsid w:val="00060F24"/>
    <w:rsid w:val="0006234B"/>
    <w:rsid w:val="00063F04"/>
    <w:rsid w:val="0006509A"/>
    <w:rsid w:val="00071F56"/>
    <w:rsid w:val="00081251"/>
    <w:rsid w:val="00083515"/>
    <w:rsid w:val="000913FC"/>
    <w:rsid w:val="000919D3"/>
    <w:rsid w:val="00096195"/>
    <w:rsid w:val="00096CCB"/>
    <w:rsid w:val="000B6777"/>
    <w:rsid w:val="000C516B"/>
    <w:rsid w:val="000C5C0A"/>
    <w:rsid w:val="000C5D73"/>
    <w:rsid w:val="000D06B3"/>
    <w:rsid w:val="000D2EF9"/>
    <w:rsid w:val="000D34D7"/>
    <w:rsid w:val="000D5F4B"/>
    <w:rsid w:val="000E1AE6"/>
    <w:rsid w:val="000F0351"/>
    <w:rsid w:val="000F38C6"/>
    <w:rsid w:val="000F4C6F"/>
    <w:rsid w:val="000F5BEF"/>
    <w:rsid w:val="001025DE"/>
    <w:rsid w:val="0010412D"/>
    <w:rsid w:val="00110040"/>
    <w:rsid w:val="00114499"/>
    <w:rsid w:val="00116C69"/>
    <w:rsid w:val="0012718E"/>
    <w:rsid w:val="00127B5A"/>
    <w:rsid w:val="001306D9"/>
    <w:rsid w:val="0013191E"/>
    <w:rsid w:val="001319DE"/>
    <w:rsid w:val="001324CD"/>
    <w:rsid w:val="00133AC5"/>
    <w:rsid w:val="00134E1B"/>
    <w:rsid w:val="00141D02"/>
    <w:rsid w:val="00142ADA"/>
    <w:rsid w:val="00142EE2"/>
    <w:rsid w:val="00146D3A"/>
    <w:rsid w:val="0015308A"/>
    <w:rsid w:val="0016359C"/>
    <w:rsid w:val="0016368D"/>
    <w:rsid w:val="0016574C"/>
    <w:rsid w:val="00165998"/>
    <w:rsid w:val="00166902"/>
    <w:rsid w:val="001729A8"/>
    <w:rsid w:val="00172A27"/>
    <w:rsid w:val="00175042"/>
    <w:rsid w:val="00175D3F"/>
    <w:rsid w:val="00183579"/>
    <w:rsid w:val="00184034"/>
    <w:rsid w:val="00186F64"/>
    <w:rsid w:val="00194102"/>
    <w:rsid w:val="001A03CA"/>
    <w:rsid w:val="001A0535"/>
    <w:rsid w:val="001A3A58"/>
    <w:rsid w:val="001A622F"/>
    <w:rsid w:val="001A6D1B"/>
    <w:rsid w:val="001B3AD3"/>
    <w:rsid w:val="001B3D32"/>
    <w:rsid w:val="001B6E14"/>
    <w:rsid w:val="001C17C2"/>
    <w:rsid w:val="001C19A7"/>
    <w:rsid w:val="001C3E41"/>
    <w:rsid w:val="001C67FA"/>
    <w:rsid w:val="001D02C2"/>
    <w:rsid w:val="001D27A0"/>
    <w:rsid w:val="001D2C62"/>
    <w:rsid w:val="001D4954"/>
    <w:rsid w:val="001E744A"/>
    <w:rsid w:val="001F0FAC"/>
    <w:rsid w:val="001F12FD"/>
    <w:rsid w:val="001F199E"/>
    <w:rsid w:val="001F7281"/>
    <w:rsid w:val="002003C4"/>
    <w:rsid w:val="002012E3"/>
    <w:rsid w:val="002041BE"/>
    <w:rsid w:val="00205601"/>
    <w:rsid w:val="0021017B"/>
    <w:rsid w:val="00210696"/>
    <w:rsid w:val="0021080B"/>
    <w:rsid w:val="00212BFF"/>
    <w:rsid w:val="00214D31"/>
    <w:rsid w:val="00214EF5"/>
    <w:rsid w:val="00222F60"/>
    <w:rsid w:val="00226321"/>
    <w:rsid w:val="00227181"/>
    <w:rsid w:val="002315C3"/>
    <w:rsid w:val="00231A57"/>
    <w:rsid w:val="00236749"/>
    <w:rsid w:val="0024486D"/>
    <w:rsid w:val="00244F4C"/>
    <w:rsid w:val="00245663"/>
    <w:rsid w:val="00247288"/>
    <w:rsid w:val="0024757C"/>
    <w:rsid w:val="00250E18"/>
    <w:rsid w:val="002544CB"/>
    <w:rsid w:val="00255961"/>
    <w:rsid w:val="00256FBF"/>
    <w:rsid w:val="00264D23"/>
    <w:rsid w:val="00264D42"/>
    <w:rsid w:val="0027014A"/>
    <w:rsid w:val="00274843"/>
    <w:rsid w:val="002843D4"/>
    <w:rsid w:val="002900D4"/>
    <w:rsid w:val="00294AFA"/>
    <w:rsid w:val="002A05B2"/>
    <w:rsid w:val="002A394E"/>
    <w:rsid w:val="002A5F80"/>
    <w:rsid w:val="002A6056"/>
    <w:rsid w:val="002C1B6B"/>
    <w:rsid w:val="002C5C56"/>
    <w:rsid w:val="002C6A68"/>
    <w:rsid w:val="002C6D8B"/>
    <w:rsid w:val="002C6F52"/>
    <w:rsid w:val="002D0641"/>
    <w:rsid w:val="002D4B91"/>
    <w:rsid w:val="002D7F3C"/>
    <w:rsid w:val="002E02C7"/>
    <w:rsid w:val="002E1DC9"/>
    <w:rsid w:val="002E21DB"/>
    <w:rsid w:val="002E588C"/>
    <w:rsid w:val="002E754F"/>
    <w:rsid w:val="002F06C8"/>
    <w:rsid w:val="002F4932"/>
    <w:rsid w:val="00303B60"/>
    <w:rsid w:val="00322666"/>
    <w:rsid w:val="00326926"/>
    <w:rsid w:val="003336CA"/>
    <w:rsid w:val="00335149"/>
    <w:rsid w:val="00340EA1"/>
    <w:rsid w:val="00341794"/>
    <w:rsid w:val="003426F8"/>
    <w:rsid w:val="0034272F"/>
    <w:rsid w:val="00344715"/>
    <w:rsid w:val="00345A5B"/>
    <w:rsid w:val="003465EA"/>
    <w:rsid w:val="00347943"/>
    <w:rsid w:val="00352917"/>
    <w:rsid w:val="003531D1"/>
    <w:rsid w:val="003544A9"/>
    <w:rsid w:val="00356B39"/>
    <w:rsid w:val="0036324E"/>
    <w:rsid w:val="00365334"/>
    <w:rsid w:val="003675E4"/>
    <w:rsid w:val="00370A7B"/>
    <w:rsid w:val="00370EB2"/>
    <w:rsid w:val="0037699D"/>
    <w:rsid w:val="003779E6"/>
    <w:rsid w:val="00377A89"/>
    <w:rsid w:val="00382818"/>
    <w:rsid w:val="00390676"/>
    <w:rsid w:val="00390761"/>
    <w:rsid w:val="00394997"/>
    <w:rsid w:val="0039752A"/>
    <w:rsid w:val="003A11BF"/>
    <w:rsid w:val="003A676C"/>
    <w:rsid w:val="003B0335"/>
    <w:rsid w:val="003B2320"/>
    <w:rsid w:val="003B2FA2"/>
    <w:rsid w:val="003B3945"/>
    <w:rsid w:val="003B4055"/>
    <w:rsid w:val="003B4B2A"/>
    <w:rsid w:val="003B58DC"/>
    <w:rsid w:val="003C1B0E"/>
    <w:rsid w:val="003C349D"/>
    <w:rsid w:val="003C3540"/>
    <w:rsid w:val="003D4768"/>
    <w:rsid w:val="003D6928"/>
    <w:rsid w:val="003E02F9"/>
    <w:rsid w:val="003E1DE4"/>
    <w:rsid w:val="003E5082"/>
    <w:rsid w:val="003F37BA"/>
    <w:rsid w:val="003F3A43"/>
    <w:rsid w:val="00400403"/>
    <w:rsid w:val="00401361"/>
    <w:rsid w:val="00406AC2"/>
    <w:rsid w:val="004117E1"/>
    <w:rsid w:val="00411CE3"/>
    <w:rsid w:val="00415775"/>
    <w:rsid w:val="00421AEB"/>
    <w:rsid w:val="00424106"/>
    <w:rsid w:val="0043165F"/>
    <w:rsid w:val="00431CC3"/>
    <w:rsid w:val="00435806"/>
    <w:rsid w:val="004374FC"/>
    <w:rsid w:val="00437A4C"/>
    <w:rsid w:val="004463EC"/>
    <w:rsid w:val="00446ECA"/>
    <w:rsid w:val="00451CA9"/>
    <w:rsid w:val="004529EA"/>
    <w:rsid w:val="00454E56"/>
    <w:rsid w:val="00456E86"/>
    <w:rsid w:val="004606DC"/>
    <w:rsid w:val="00463804"/>
    <w:rsid w:val="00463CEB"/>
    <w:rsid w:val="00471B2C"/>
    <w:rsid w:val="00471C6B"/>
    <w:rsid w:val="004735DA"/>
    <w:rsid w:val="004753F1"/>
    <w:rsid w:val="0048027B"/>
    <w:rsid w:val="00481F03"/>
    <w:rsid w:val="0049203B"/>
    <w:rsid w:val="004931CA"/>
    <w:rsid w:val="004942FC"/>
    <w:rsid w:val="00497051"/>
    <w:rsid w:val="004A3036"/>
    <w:rsid w:val="004A4EB5"/>
    <w:rsid w:val="004A6E35"/>
    <w:rsid w:val="004B7DD6"/>
    <w:rsid w:val="004C46BB"/>
    <w:rsid w:val="004D7CCF"/>
    <w:rsid w:val="004E2D98"/>
    <w:rsid w:val="004E6EC0"/>
    <w:rsid w:val="004F09F6"/>
    <w:rsid w:val="004F7E6D"/>
    <w:rsid w:val="00501725"/>
    <w:rsid w:val="00501EE0"/>
    <w:rsid w:val="00502BF0"/>
    <w:rsid w:val="00511BA3"/>
    <w:rsid w:val="00513599"/>
    <w:rsid w:val="00514191"/>
    <w:rsid w:val="00514E2E"/>
    <w:rsid w:val="00521AF0"/>
    <w:rsid w:val="00523CDA"/>
    <w:rsid w:val="00523FC6"/>
    <w:rsid w:val="005320F2"/>
    <w:rsid w:val="005332E5"/>
    <w:rsid w:val="00536A7C"/>
    <w:rsid w:val="005408D9"/>
    <w:rsid w:val="0054404E"/>
    <w:rsid w:val="0055175A"/>
    <w:rsid w:val="005657DC"/>
    <w:rsid w:val="0056610A"/>
    <w:rsid w:val="00566E02"/>
    <w:rsid w:val="0057206B"/>
    <w:rsid w:val="00572619"/>
    <w:rsid w:val="00575639"/>
    <w:rsid w:val="0057612F"/>
    <w:rsid w:val="00577EB1"/>
    <w:rsid w:val="005821DD"/>
    <w:rsid w:val="00586056"/>
    <w:rsid w:val="0058759D"/>
    <w:rsid w:val="005878C2"/>
    <w:rsid w:val="00592BF0"/>
    <w:rsid w:val="00594B22"/>
    <w:rsid w:val="00595923"/>
    <w:rsid w:val="00597C70"/>
    <w:rsid w:val="005A0303"/>
    <w:rsid w:val="005A0312"/>
    <w:rsid w:val="005A1FE8"/>
    <w:rsid w:val="005A2B7C"/>
    <w:rsid w:val="005A44EE"/>
    <w:rsid w:val="005A7C46"/>
    <w:rsid w:val="005B2546"/>
    <w:rsid w:val="005B4073"/>
    <w:rsid w:val="005B4AF8"/>
    <w:rsid w:val="005C4682"/>
    <w:rsid w:val="005C6F78"/>
    <w:rsid w:val="005D3EE3"/>
    <w:rsid w:val="005D4681"/>
    <w:rsid w:val="005E33EB"/>
    <w:rsid w:val="005E3BCC"/>
    <w:rsid w:val="005E4272"/>
    <w:rsid w:val="005E553B"/>
    <w:rsid w:val="005E6D5E"/>
    <w:rsid w:val="005F1DF6"/>
    <w:rsid w:val="005F756D"/>
    <w:rsid w:val="006011A1"/>
    <w:rsid w:val="00601D18"/>
    <w:rsid w:val="00601E7D"/>
    <w:rsid w:val="00605101"/>
    <w:rsid w:val="00606892"/>
    <w:rsid w:val="00606AE9"/>
    <w:rsid w:val="0061229B"/>
    <w:rsid w:val="0061783D"/>
    <w:rsid w:val="00621268"/>
    <w:rsid w:val="006215BE"/>
    <w:rsid w:val="00621A99"/>
    <w:rsid w:val="00622D38"/>
    <w:rsid w:val="00625FE6"/>
    <w:rsid w:val="00636681"/>
    <w:rsid w:val="00637879"/>
    <w:rsid w:val="006450D3"/>
    <w:rsid w:val="00646330"/>
    <w:rsid w:val="00652929"/>
    <w:rsid w:val="00653781"/>
    <w:rsid w:val="00662475"/>
    <w:rsid w:val="0067029B"/>
    <w:rsid w:val="006716C3"/>
    <w:rsid w:val="00672431"/>
    <w:rsid w:val="0067390D"/>
    <w:rsid w:val="0067672B"/>
    <w:rsid w:val="00676836"/>
    <w:rsid w:val="00683434"/>
    <w:rsid w:val="006837DF"/>
    <w:rsid w:val="0068483A"/>
    <w:rsid w:val="00684D2E"/>
    <w:rsid w:val="00685CA5"/>
    <w:rsid w:val="00686121"/>
    <w:rsid w:val="00691A3D"/>
    <w:rsid w:val="006927D3"/>
    <w:rsid w:val="00694A85"/>
    <w:rsid w:val="00694DE6"/>
    <w:rsid w:val="006A04C0"/>
    <w:rsid w:val="006A5C61"/>
    <w:rsid w:val="006A7CEC"/>
    <w:rsid w:val="006B1F29"/>
    <w:rsid w:val="006B53A4"/>
    <w:rsid w:val="006B7F87"/>
    <w:rsid w:val="006C5785"/>
    <w:rsid w:val="006D098B"/>
    <w:rsid w:val="006D2C99"/>
    <w:rsid w:val="006D3883"/>
    <w:rsid w:val="006D7F6B"/>
    <w:rsid w:val="006E0FC3"/>
    <w:rsid w:val="006E41B9"/>
    <w:rsid w:val="006E4A47"/>
    <w:rsid w:val="006E6543"/>
    <w:rsid w:val="006E7D20"/>
    <w:rsid w:val="006F41A6"/>
    <w:rsid w:val="006F4AC9"/>
    <w:rsid w:val="006F517E"/>
    <w:rsid w:val="00700BC8"/>
    <w:rsid w:val="00704339"/>
    <w:rsid w:val="00707A64"/>
    <w:rsid w:val="007117EF"/>
    <w:rsid w:val="00712434"/>
    <w:rsid w:val="00713EAE"/>
    <w:rsid w:val="00716D45"/>
    <w:rsid w:val="00717083"/>
    <w:rsid w:val="00720FF5"/>
    <w:rsid w:val="00723C37"/>
    <w:rsid w:val="00725819"/>
    <w:rsid w:val="007336EB"/>
    <w:rsid w:val="00735253"/>
    <w:rsid w:val="00736780"/>
    <w:rsid w:val="00737724"/>
    <w:rsid w:val="007471EE"/>
    <w:rsid w:val="00751738"/>
    <w:rsid w:val="00751836"/>
    <w:rsid w:val="00762DD7"/>
    <w:rsid w:val="00763F9C"/>
    <w:rsid w:val="00764B36"/>
    <w:rsid w:val="00765770"/>
    <w:rsid w:val="007659E3"/>
    <w:rsid w:val="007721C5"/>
    <w:rsid w:val="00772501"/>
    <w:rsid w:val="00773B64"/>
    <w:rsid w:val="00774D6D"/>
    <w:rsid w:val="00774EB3"/>
    <w:rsid w:val="0078089F"/>
    <w:rsid w:val="007831EE"/>
    <w:rsid w:val="007935D0"/>
    <w:rsid w:val="00793C45"/>
    <w:rsid w:val="0079402B"/>
    <w:rsid w:val="00794B89"/>
    <w:rsid w:val="00796646"/>
    <w:rsid w:val="007A7E0E"/>
    <w:rsid w:val="007B0BAC"/>
    <w:rsid w:val="007B5386"/>
    <w:rsid w:val="007B7893"/>
    <w:rsid w:val="007B7F6B"/>
    <w:rsid w:val="007C139F"/>
    <w:rsid w:val="007C2CEC"/>
    <w:rsid w:val="007C2D22"/>
    <w:rsid w:val="007C379C"/>
    <w:rsid w:val="007D055A"/>
    <w:rsid w:val="007D1970"/>
    <w:rsid w:val="007D40E5"/>
    <w:rsid w:val="007D4F41"/>
    <w:rsid w:val="007F5FC7"/>
    <w:rsid w:val="007F722A"/>
    <w:rsid w:val="007F7319"/>
    <w:rsid w:val="00800E95"/>
    <w:rsid w:val="0080123E"/>
    <w:rsid w:val="00802185"/>
    <w:rsid w:val="0080488A"/>
    <w:rsid w:val="00810C9D"/>
    <w:rsid w:val="0081580E"/>
    <w:rsid w:val="0081582C"/>
    <w:rsid w:val="00823F4F"/>
    <w:rsid w:val="008262CF"/>
    <w:rsid w:val="00827CE0"/>
    <w:rsid w:val="00830EBD"/>
    <w:rsid w:val="00835467"/>
    <w:rsid w:val="00841745"/>
    <w:rsid w:val="00842D55"/>
    <w:rsid w:val="00850053"/>
    <w:rsid w:val="00850AC1"/>
    <w:rsid w:val="00852A8F"/>
    <w:rsid w:val="00856B5F"/>
    <w:rsid w:val="008577DA"/>
    <w:rsid w:val="008600E0"/>
    <w:rsid w:val="00873F18"/>
    <w:rsid w:val="00875038"/>
    <w:rsid w:val="00876C43"/>
    <w:rsid w:val="00876F42"/>
    <w:rsid w:val="00885B5C"/>
    <w:rsid w:val="00890199"/>
    <w:rsid w:val="0089258E"/>
    <w:rsid w:val="0089600C"/>
    <w:rsid w:val="008978C5"/>
    <w:rsid w:val="008A08FC"/>
    <w:rsid w:val="008A10EA"/>
    <w:rsid w:val="008A4B0E"/>
    <w:rsid w:val="008B3568"/>
    <w:rsid w:val="008B74CA"/>
    <w:rsid w:val="008C1D95"/>
    <w:rsid w:val="008C2FF1"/>
    <w:rsid w:val="008D2178"/>
    <w:rsid w:val="008D3582"/>
    <w:rsid w:val="008D55AF"/>
    <w:rsid w:val="008D6659"/>
    <w:rsid w:val="008D6712"/>
    <w:rsid w:val="008D6F2E"/>
    <w:rsid w:val="008E3E54"/>
    <w:rsid w:val="008F1BA6"/>
    <w:rsid w:val="008F49AC"/>
    <w:rsid w:val="008F57E7"/>
    <w:rsid w:val="008F7E09"/>
    <w:rsid w:val="00906728"/>
    <w:rsid w:val="00910716"/>
    <w:rsid w:val="009205FD"/>
    <w:rsid w:val="00930431"/>
    <w:rsid w:val="00933645"/>
    <w:rsid w:val="00935322"/>
    <w:rsid w:val="00941F9C"/>
    <w:rsid w:val="009509EF"/>
    <w:rsid w:val="00953479"/>
    <w:rsid w:val="00953788"/>
    <w:rsid w:val="00953D0C"/>
    <w:rsid w:val="00955A26"/>
    <w:rsid w:val="009608D4"/>
    <w:rsid w:val="00962974"/>
    <w:rsid w:val="00962C7E"/>
    <w:rsid w:val="00964B19"/>
    <w:rsid w:val="00965C64"/>
    <w:rsid w:val="00970182"/>
    <w:rsid w:val="009707AA"/>
    <w:rsid w:val="0097436C"/>
    <w:rsid w:val="0097566F"/>
    <w:rsid w:val="00976D6F"/>
    <w:rsid w:val="00977318"/>
    <w:rsid w:val="00983464"/>
    <w:rsid w:val="00986FE3"/>
    <w:rsid w:val="00987193"/>
    <w:rsid w:val="009910BE"/>
    <w:rsid w:val="00992607"/>
    <w:rsid w:val="0099330F"/>
    <w:rsid w:val="00996DC3"/>
    <w:rsid w:val="009A0D10"/>
    <w:rsid w:val="009A2F88"/>
    <w:rsid w:val="009A3CAB"/>
    <w:rsid w:val="009B2F8D"/>
    <w:rsid w:val="009B4EEF"/>
    <w:rsid w:val="009C64D7"/>
    <w:rsid w:val="009C7BCB"/>
    <w:rsid w:val="009D15EE"/>
    <w:rsid w:val="009D4FE8"/>
    <w:rsid w:val="009D5C65"/>
    <w:rsid w:val="009E0497"/>
    <w:rsid w:val="009E4545"/>
    <w:rsid w:val="009E4CB0"/>
    <w:rsid w:val="009E53AE"/>
    <w:rsid w:val="009E647F"/>
    <w:rsid w:val="009E7944"/>
    <w:rsid w:val="009E7EB6"/>
    <w:rsid w:val="009F0AE6"/>
    <w:rsid w:val="009F14F4"/>
    <w:rsid w:val="009F4755"/>
    <w:rsid w:val="009F6977"/>
    <w:rsid w:val="00A004A6"/>
    <w:rsid w:val="00A00F13"/>
    <w:rsid w:val="00A02542"/>
    <w:rsid w:val="00A02BA5"/>
    <w:rsid w:val="00A02C29"/>
    <w:rsid w:val="00A02E2B"/>
    <w:rsid w:val="00A041F9"/>
    <w:rsid w:val="00A07C4D"/>
    <w:rsid w:val="00A11F68"/>
    <w:rsid w:val="00A13179"/>
    <w:rsid w:val="00A15744"/>
    <w:rsid w:val="00A163D5"/>
    <w:rsid w:val="00A25B56"/>
    <w:rsid w:val="00A25BCC"/>
    <w:rsid w:val="00A343EC"/>
    <w:rsid w:val="00A401CC"/>
    <w:rsid w:val="00A42D11"/>
    <w:rsid w:val="00A4458A"/>
    <w:rsid w:val="00A46890"/>
    <w:rsid w:val="00A51A99"/>
    <w:rsid w:val="00A53C7F"/>
    <w:rsid w:val="00A55090"/>
    <w:rsid w:val="00A55527"/>
    <w:rsid w:val="00A626DF"/>
    <w:rsid w:val="00A644F1"/>
    <w:rsid w:val="00A648B9"/>
    <w:rsid w:val="00A663F5"/>
    <w:rsid w:val="00A70448"/>
    <w:rsid w:val="00A71B27"/>
    <w:rsid w:val="00A72AE2"/>
    <w:rsid w:val="00A72CD9"/>
    <w:rsid w:val="00A74017"/>
    <w:rsid w:val="00A8626F"/>
    <w:rsid w:val="00A91FA5"/>
    <w:rsid w:val="00A92F10"/>
    <w:rsid w:val="00A941E0"/>
    <w:rsid w:val="00A95A1A"/>
    <w:rsid w:val="00A96AF1"/>
    <w:rsid w:val="00AA034F"/>
    <w:rsid w:val="00AA4EA9"/>
    <w:rsid w:val="00AB4454"/>
    <w:rsid w:val="00AC05C0"/>
    <w:rsid w:val="00AC5C38"/>
    <w:rsid w:val="00AC6362"/>
    <w:rsid w:val="00AC6EF6"/>
    <w:rsid w:val="00AD0966"/>
    <w:rsid w:val="00AD687C"/>
    <w:rsid w:val="00AE29E5"/>
    <w:rsid w:val="00AF2049"/>
    <w:rsid w:val="00AF2793"/>
    <w:rsid w:val="00AF51A0"/>
    <w:rsid w:val="00AF5A3A"/>
    <w:rsid w:val="00AF7A57"/>
    <w:rsid w:val="00B0138B"/>
    <w:rsid w:val="00B03DBE"/>
    <w:rsid w:val="00B045E4"/>
    <w:rsid w:val="00B04D9B"/>
    <w:rsid w:val="00B0672A"/>
    <w:rsid w:val="00B10289"/>
    <w:rsid w:val="00B1028F"/>
    <w:rsid w:val="00B11B32"/>
    <w:rsid w:val="00B125BB"/>
    <w:rsid w:val="00B1425E"/>
    <w:rsid w:val="00B2032F"/>
    <w:rsid w:val="00B24A5F"/>
    <w:rsid w:val="00B25F82"/>
    <w:rsid w:val="00B27A39"/>
    <w:rsid w:val="00B3073B"/>
    <w:rsid w:val="00B30768"/>
    <w:rsid w:val="00B33FF7"/>
    <w:rsid w:val="00B3780D"/>
    <w:rsid w:val="00B43B6A"/>
    <w:rsid w:val="00B44848"/>
    <w:rsid w:val="00B44ABA"/>
    <w:rsid w:val="00B44F8E"/>
    <w:rsid w:val="00B45455"/>
    <w:rsid w:val="00B5606B"/>
    <w:rsid w:val="00B6009B"/>
    <w:rsid w:val="00B61E1B"/>
    <w:rsid w:val="00B6557A"/>
    <w:rsid w:val="00B66DD9"/>
    <w:rsid w:val="00B67349"/>
    <w:rsid w:val="00B67800"/>
    <w:rsid w:val="00B709DC"/>
    <w:rsid w:val="00B7243C"/>
    <w:rsid w:val="00B77E03"/>
    <w:rsid w:val="00B80740"/>
    <w:rsid w:val="00B81CE7"/>
    <w:rsid w:val="00B82697"/>
    <w:rsid w:val="00B827CA"/>
    <w:rsid w:val="00B85B11"/>
    <w:rsid w:val="00B8691B"/>
    <w:rsid w:val="00B95A01"/>
    <w:rsid w:val="00BA1960"/>
    <w:rsid w:val="00BA5833"/>
    <w:rsid w:val="00BA618E"/>
    <w:rsid w:val="00BB1B87"/>
    <w:rsid w:val="00BB6199"/>
    <w:rsid w:val="00BC1522"/>
    <w:rsid w:val="00BC1BFF"/>
    <w:rsid w:val="00BC2B70"/>
    <w:rsid w:val="00BC5F10"/>
    <w:rsid w:val="00BC65E8"/>
    <w:rsid w:val="00BD0C5D"/>
    <w:rsid w:val="00BD1CE1"/>
    <w:rsid w:val="00BE1A7B"/>
    <w:rsid w:val="00BE3B56"/>
    <w:rsid w:val="00BE69D1"/>
    <w:rsid w:val="00BF57DB"/>
    <w:rsid w:val="00BF592E"/>
    <w:rsid w:val="00BF5E73"/>
    <w:rsid w:val="00BF77F7"/>
    <w:rsid w:val="00C01F77"/>
    <w:rsid w:val="00C066D1"/>
    <w:rsid w:val="00C06F6D"/>
    <w:rsid w:val="00C07711"/>
    <w:rsid w:val="00C11ED9"/>
    <w:rsid w:val="00C123D9"/>
    <w:rsid w:val="00C2591F"/>
    <w:rsid w:val="00C31641"/>
    <w:rsid w:val="00C4104C"/>
    <w:rsid w:val="00C44F9F"/>
    <w:rsid w:val="00C54C5F"/>
    <w:rsid w:val="00C555D7"/>
    <w:rsid w:val="00C5576A"/>
    <w:rsid w:val="00C55DC3"/>
    <w:rsid w:val="00C720FB"/>
    <w:rsid w:val="00C73886"/>
    <w:rsid w:val="00C75D67"/>
    <w:rsid w:val="00C77E0D"/>
    <w:rsid w:val="00C805FA"/>
    <w:rsid w:val="00C8342A"/>
    <w:rsid w:val="00C8391C"/>
    <w:rsid w:val="00C85025"/>
    <w:rsid w:val="00C864C6"/>
    <w:rsid w:val="00C879A7"/>
    <w:rsid w:val="00C91241"/>
    <w:rsid w:val="00C91288"/>
    <w:rsid w:val="00C97F14"/>
    <w:rsid w:val="00CA4DA5"/>
    <w:rsid w:val="00CA555C"/>
    <w:rsid w:val="00CB2FEE"/>
    <w:rsid w:val="00CB6421"/>
    <w:rsid w:val="00CB7136"/>
    <w:rsid w:val="00CC174C"/>
    <w:rsid w:val="00CC1BB2"/>
    <w:rsid w:val="00CC3C61"/>
    <w:rsid w:val="00CC642E"/>
    <w:rsid w:val="00CD4D70"/>
    <w:rsid w:val="00CD7FAE"/>
    <w:rsid w:val="00CE065C"/>
    <w:rsid w:val="00CE13A1"/>
    <w:rsid w:val="00CE14D7"/>
    <w:rsid w:val="00CE1FA2"/>
    <w:rsid w:val="00CF0445"/>
    <w:rsid w:val="00CF0493"/>
    <w:rsid w:val="00CF1A78"/>
    <w:rsid w:val="00CF2A79"/>
    <w:rsid w:val="00CF673C"/>
    <w:rsid w:val="00D01876"/>
    <w:rsid w:val="00D04354"/>
    <w:rsid w:val="00D04C92"/>
    <w:rsid w:val="00D054B3"/>
    <w:rsid w:val="00D0755F"/>
    <w:rsid w:val="00D11810"/>
    <w:rsid w:val="00D11CCA"/>
    <w:rsid w:val="00D15554"/>
    <w:rsid w:val="00D20012"/>
    <w:rsid w:val="00D21192"/>
    <w:rsid w:val="00D24A0A"/>
    <w:rsid w:val="00D26541"/>
    <w:rsid w:val="00D26654"/>
    <w:rsid w:val="00D3147E"/>
    <w:rsid w:val="00D32D19"/>
    <w:rsid w:val="00D3609E"/>
    <w:rsid w:val="00D37F20"/>
    <w:rsid w:val="00D42D08"/>
    <w:rsid w:val="00D43BAC"/>
    <w:rsid w:val="00D541EC"/>
    <w:rsid w:val="00D577AB"/>
    <w:rsid w:val="00D6110A"/>
    <w:rsid w:val="00D61D35"/>
    <w:rsid w:val="00D6309C"/>
    <w:rsid w:val="00D63759"/>
    <w:rsid w:val="00D66580"/>
    <w:rsid w:val="00D66649"/>
    <w:rsid w:val="00D70331"/>
    <w:rsid w:val="00D71452"/>
    <w:rsid w:val="00D7310B"/>
    <w:rsid w:val="00D80ACB"/>
    <w:rsid w:val="00D835B9"/>
    <w:rsid w:val="00D864DA"/>
    <w:rsid w:val="00D87C31"/>
    <w:rsid w:val="00D87F1D"/>
    <w:rsid w:val="00D87FD1"/>
    <w:rsid w:val="00DA0B44"/>
    <w:rsid w:val="00DB1A31"/>
    <w:rsid w:val="00DB4A4F"/>
    <w:rsid w:val="00DB598B"/>
    <w:rsid w:val="00DC4044"/>
    <w:rsid w:val="00DC4661"/>
    <w:rsid w:val="00DD13A4"/>
    <w:rsid w:val="00DD24E6"/>
    <w:rsid w:val="00DD486B"/>
    <w:rsid w:val="00DD547D"/>
    <w:rsid w:val="00DE028D"/>
    <w:rsid w:val="00DE02C5"/>
    <w:rsid w:val="00DE087F"/>
    <w:rsid w:val="00DE2EA1"/>
    <w:rsid w:val="00DE329C"/>
    <w:rsid w:val="00DE78A5"/>
    <w:rsid w:val="00DF4189"/>
    <w:rsid w:val="00E04E75"/>
    <w:rsid w:val="00E06735"/>
    <w:rsid w:val="00E069D7"/>
    <w:rsid w:val="00E06D4F"/>
    <w:rsid w:val="00E11B67"/>
    <w:rsid w:val="00E127CF"/>
    <w:rsid w:val="00E17CAD"/>
    <w:rsid w:val="00E210A4"/>
    <w:rsid w:val="00E21C4D"/>
    <w:rsid w:val="00E24B46"/>
    <w:rsid w:val="00E30D47"/>
    <w:rsid w:val="00E352DF"/>
    <w:rsid w:val="00E409FC"/>
    <w:rsid w:val="00E42107"/>
    <w:rsid w:val="00E44E55"/>
    <w:rsid w:val="00E50A84"/>
    <w:rsid w:val="00E54416"/>
    <w:rsid w:val="00E57627"/>
    <w:rsid w:val="00E7308E"/>
    <w:rsid w:val="00E75F10"/>
    <w:rsid w:val="00E76339"/>
    <w:rsid w:val="00E76B49"/>
    <w:rsid w:val="00E829E8"/>
    <w:rsid w:val="00E908A8"/>
    <w:rsid w:val="00EA19B9"/>
    <w:rsid w:val="00EB0125"/>
    <w:rsid w:val="00EB08E7"/>
    <w:rsid w:val="00EC48C4"/>
    <w:rsid w:val="00EC4D36"/>
    <w:rsid w:val="00EC5090"/>
    <w:rsid w:val="00ED37EA"/>
    <w:rsid w:val="00ED71BE"/>
    <w:rsid w:val="00ED7A3C"/>
    <w:rsid w:val="00EE02B4"/>
    <w:rsid w:val="00EE157D"/>
    <w:rsid w:val="00EE1BD9"/>
    <w:rsid w:val="00EE2A42"/>
    <w:rsid w:val="00EE3651"/>
    <w:rsid w:val="00EE3B77"/>
    <w:rsid w:val="00EE4B28"/>
    <w:rsid w:val="00EF2C29"/>
    <w:rsid w:val="00EF42B9"/>
    <w:rsid w:val="00EF7EAA"/>
    <w:rsid w:val="00F01A10"/>
    <w:rsid w:val="00F02FA5"/>
    <w:rsid w:val="00F040CC"/>
    <w:rsid w:val="00F06CE9"/>
    <w:rsid w:val="00F103A9"/>
    <w:rsid w:val="00F12B44"/>
    <w:rsid w:val="00F149FF"/>
    <w:rsid w:val="00F22AC6"/>
    <w:rsid w:val="00F2326F"/>
    <w:rsid w:val="00F253D4"/>
    <w:rsid w:val="00F278A8"/>
    <w:rsid w:val="00F349CA"/>
    <w:rsid w:val="00F43724"/>
    <w:rsid w:val="00F4449D"/>
    <w:rsid w:val="00F44798"/>
    <w:rsid w:val="00F458CC"/>
    <w:rsid w:val="00F463AF"/>
    <w:rsid w:val="00F46434"/>
    <w:rsid w:val="00F504D3"/>
    <w:rsid w:val="00F569B4"/>
    <w:rsid w:val="00F6158A"/>
    <w:rsid w:val="00F712C3"/>
    <w:rsid w:val="00F71D39"/>
    <w:rsid w:val="00F80857"/>
    <w:rsid w:val="00F82CD0"/>
    <w:rsid w:val="00F83A6A"/>
    <w:rsid w:val="00FA0353"/>
    <w:rsid w:val="00FA1574"/>
    <w:rsid w:val="00FA28D1"/>
    <w:rsid w:val="00FA2C12"/>
    <w:rsid w:val="00FA4E17"/>
    <w:rsid w:val="00FA7CCB"/>
    <w:rsid w:val="00FB50CA"/>
    <w:rsid w:val="00FC0536"/>
    <w:rsid w:val="00FC14FE"/>
    <w:rsid w:val="00FC1B70"/>
    <w:rsid w:val="00FC4F5D"/>
    <w:rsid w:val="00FC6DE1"/>
    <w:rsid w:val="00FD54FB"/>
    <w:rsid w:val="00FD5B60"/>
    <w:rsid w:val="00FD703A"/>
    <w:rsid w:val="00FE0BF1"/>
    <w:rsid w:val="00FE2443"/>
    <w:rsid w:val="00FE3599"/>
    <w:rsid w:val="00FE5729"/>
    <w:rsid w:val="00FE5AB6"/>
    <w:rsid w:val="00FE6B69"/>
    <w:rsid w:val="00FE6CA9"/>
    <w:rsid w:val="00FE7400"/>
    <w:rsid w:val="00FF4B0E"/>
    <w:rsid w:val="00FF57AC"/>
    <w:rsid w:val="00FF7E56"/>
    <w:rsid w:val="010066FA"/>
    <w:rsid w:val="01033296"/>
    <w:rsid w:val="010A2F04"/>
    <w:rsid w:val="010C7268"/>
    <w:rsid w:val="010E689E"/>
    <w:rsid w:val="0117150B"/>
    <w:rsid w:val="011D6124"/>
    <w:rsid w:val="011E0013"/>
    <w:rsid w:val="011E4817"/>
    <w:rsid w:val="011F0D23"/>
    <w:rsid w:val="01221949"/>
    <w:rsid w:val="01245B5E"/>
    <w:rsid w:val="012F68BA"/>
    <w:rsid w:val="01307FF1"/>
    <w:rsid w:val="01371108"/>
    <w:rsid w:val="0140635E"/>
    <w:rsid w:val="01476353"/>
    <w:rsid w:val="014A10AA"/>
    <w:rsid w:val="014A4ADD"/>
    <w:rsid w:val="01510438"/>
    <w:rsid w:val="01575B75"/>
    <w:rsid w:val="01680BC1"/>
    <w:rsid w:val="016A33D0"/>
    <w:rsid w:val="016F640B"/>
    <w:rsid w:val="01773AB0"/>
    <w:rsid w:val="01785512"/>
    <w:rsid w:val="017F4157"/>
    <w:rsid w:val="0185119D"/>
    <w:rsid w:val="0187012B"/>
    <w:rsid w:val="01882749"/>
    <w:rsid w:val="0190682B"/>
    <w:rsid w:val="019B2A74"/>
    <w:rsid w:val="019D11C2"/>
    <w:rsid w:val="019D5A44"/>
    <w:rsid w:val="019F572B"/>
    <w:rsid w:val="01A406E5"/>
    <w:rsid w:val="01A91EC7"/>
    <w:rsid w:val="01AA444A"/>
    <w:rsid w:val="01AD57B7"/>
    <w:rsid w:val="01B8283F"/>
    <w:rsid w:val="01BF13D3"/>
    <w:rsid w:val="01CD19A6"/>
    <w:rsid w:val="01CF6426"/>
    <w:rsid w:val="01DC7996"/>
    <w:rsid w:val="01E66E2D"/>
    <w:rsid w:val="01EA0F36"/>
    <w:rsid w:val="01EC07E8"/>
    <w:rsid w:val="01F02B1E"/>
    <w:rsid w:val="01F565ED"/>
    <w:rsid w:val="01FC0421"/>
    <w:rsid w:val="02031B37"/>
    <w:rsid w:val="02044306"/>
    <w:rsid w:val="0210125A"/>
    <w:rsid w:val="02134C7D"/>
    <w:rsid w:val="02135A1E"/>
    <w:rsid w:val="02136687"/>
    <w:rsid w:val="021A1CEC"/>
    <w:rsid w:val="021C0E6A"/>
    <w:rsid w:val="021C41EC"/>
    <w:rsid w:val="02250AC2"/>
    <w:rsid w:val="0228407B"/>
    <w:rsid w:val="02291D85"/>
    <w:rsid w:val="022A1441"/>
    <w:rsid w:val="022B5DCE"/>
    <w:rsid w:val="022D3600"/>
    <w:rsid w:val="023A36B2"/>
    <w:rsid w:val="02412B4D"/>
    <w:rsid w:val="02415B82"/>
    <w:rsid w:val="024C230D"/>
    <w:rsid w:val="0250063E"/>
    <w:rsid w:val="0256123C"/>
    <w:rsid w:val="02574460"/>
    <w:rsid w:val="025823B6"/>
    <w:rsid w:val="02643B54"/>
    <w:rsid w:val="02662C6D"/>
    <w:rsid w:val="026B0CB2"/>
    <w:rsid w:val="026B239D"/>
    <w:rsid w:val="026D2382"/>
    <w:rsid w:val="026F51A1"/>
    <w:rsid w:val="0271753D"/>
    <w:rsid w:val="027314A4"/>
    <w:rsid w:val="02733AA5"/>
    <w:rsid w:val="027545F8"/>
    <w:rsid w:val="02755B24"/>
    <w:rsid w:val="02835433"/>
    <w:rsid w:val="028370A0"/>
    <w:rsid w:val="028B5203"/>
    <w:rsid w:val="028D4DD5"/>
    <w:rsid w:val="0296199C"/>
    <w:rsid w:val="02985D36"/>
    <w:rsid w:val="02A45F3C"/>
    <w:rsid w:val="02A941B1"/>
    <w:rsid w:val="02AA719B"/>
    <w:rsid w:val="02B4283F"/>
    <w:rsid w:val="02BE2F94"/>
    <w:rsid w:val="02BE65FF"/>
    <w:rsid w:val="02C652BF"/>
    <w:rsid w:val="02CE1C3A"/>
    <w:rsid w:val="02D3419D"/>
    <w:rsid w:val="02D45C4C"/>
    <w:rsid w:val="02D90877"/>
    <w:rsid w:val="02E078C7"/>
    <w:rsid w:val="02E1103F"/>
    <w:rsid w:val="02E47247"/>
    <w:rsid w:val="02E5557E"/>
    <w:rsid w:val="02E63D59"/>
    <w:rsid w:val="02E914AE"/>
    <w:rsid w:val="02EE1058"/>
    <w:rsid w:val="02EE6B23"/>
    <w:rsid w:val="02EF12B5"/>
    <w:rsid w:val="02F829B3"/>
    <w:rsid w:val="02FC554C"/>
    <w:rsid w:val="02FF7C41"/>
    <w:rsid w:val="03002B29"/>
    <w:rsid w:val="0300568E"/>
    <w:rsid w:val="030322E7"/>
    <w:rsid w:val="03065B03"/>
    <w:rsid w:val="03137BCB"/>
    <w:rsid w:val="03157778"/>
    <w:rsid w:val="031704BB"/>
    <w:rsid w:val="031756C6"/>
    <w:rsid w:val="031B12E2"/>
    <w:rsid w:val="031B3863"/>
    <w:rsid w:val="031C0238"/>
    <w:rsid w:val="031C3798"/>
    <w:rsid w:val="03211A07"/>
    <w:rsid w:val="0321274B"/>
    <w:rsid w:val="0321395A"/>
    <w:rsid w:val="032426DA"/>
    <w:rsid w:val="0325798F"/>
    <w:rsid w:val="0327374B"/>
    <w:rsid w:val="032856EE"/>
    <w:rsid w:val="032C4CB6"/>
    <w:rsid w:val="0335306E"/>
    <w:rsid w:val="03355A13"/>
    <w:rsid w:val="0336382A"/>
    <w:rsid w:val="03401736"/>
    <w:rsid w:val="03463920"/>
    <w:rsid w:val="0347253E"/>
    <w:rsid w:val="034F57FF"/>
    <w:rsid w:val="035A0E55"/>
    <w:rsid w:val="035C0938"/>
    <w:rsid w:val="035D0638"/>
    <w:rsid w:val="0362130B"/>
    <w:rsid w:val="03624FE1"/>
    <w:rsid w:val="03664013"/>
    <w:rsid w:val="03693BF5"/>
    <w:rsid w:val="036B35E9"/>
    <w:rsid w:val="037319EB"/>
    <w:rsid w:val="03753832"/>
    <w:rsid w:val="03757159"/>
    <w:rsid w:val="038525D2"/>
    <w:rsid w:val="0388644D"/>
    <w:rsid w:val="03897AB6"/>
    <w:rsid w:val="039466D3"/>
    <w:rsid w:val="039A39B9"/>
    <w:rsid w:val="03A315C1"/>
    <w:rsid w:val="03AE3C27"/>
    <w:rsid w:val="03B21983"/>
    <w:rsid w:val="03B25D32"/>
    <w:rsid w:val="03B60EEB"/>
    <w:rsid w:val="03B85224"/>
    <w:rsid w:val="03BA79CA"/>
    <w:rsid w:val="03BD20CA"/>
    <w:rsid w:val="03C27B39"/>
    <w:rsid w:val="03D87494"/>
    <w:rsid w:val="03DA57F7"/>
    <w:rsid w:val="03DC3D88"/>
    <w:rsid w:val="03E5020E"/>
    <w:rsid w:val="03E9617F"/>
    <w:rsid w:val="03EC1E93"/>
    <w:rsid w:val="03EC3FEA"/>
    <w:rsid w:val="03F06938"/>
    <w:rsid w:val="03F558A4"/>
    <w:rsid w:val="03F703E7"/>
    <w:rsid w:val="03FB043C"/>
    <w:rsid w:val="04012890"/>
    <w:rsid w:val="04077CB6"/>
    <w:rsid w:val="04085F26"/>
    <w:rsid w:val="040C1844"/>
    <w:rsid w:val="041002B1"/>
    <w:rsid w:val="04156A83"/>
    <w:rsid w:val="04164767"/>
    <w:rsid w:val="04197D80"/>
    <w:rsid w:val="041B1332"/>
    <w:rsid w:val="041F1109"/>
    <w:rsid w:val="042137FA"/>
    <w:rsid w:val="04213AC3"/>
    <w:rsid w:val="04217B79"/>
    <w:rsid w:val="04266945"/>
    <w:rsid w:val="042A4649"/>
    <w:rsid w:val="043D5800"/>
    <w:rsid w:val="043F23E2"/>
    <w:rsid w:val="043F2788"/>
    <w:rsid w:val="04451815"/>
    <w:rsid w:val="04482C18"/>
    <w:rsid w:val="04494C46"/>
    <w:rsid w:val="045E0362"/>
    <w:rsid w:val="045F4645"/>
    <w:rsid w:val="046A7366"/>
    <w:rsid w:val="04706DAC"/>
    <w:rsid w:val="047A7429"/>
    <w:rsid w:val="047E27DD"/>
    <w:rsid w:val="047F273F"/>
    <w:rsid w:val="04803AD3"/>
    <w:rsid w:val="04804292"/>
    <w:rsid w:val="048675C1"/>
    <w:rsid w:val="0487274F"/>
    <w:rsid w:val="04876B06"/>
    <w:rsid w:val="048D26E4"/>
    <w:rsid w:val="049309E4"/>
    <w:rsid w:val="049716A3"/>
    <w:rsid w:val="049A3D5B"/>
    <w:rsid w:val="04A62C03"/>
    <w:rsid w:val="04A62FC9"/>
    <w:rsid w:val="04A96A66"/>
    <w:rsid w:val="04B504D8"/>
    <w:rsid w:val="04B52B49"/>
    <w:rsid w:val="04BB31E6"/>
    <w:rsid w:val="04C50884"/>
    <w:rsid w:val="04C66540"/>
    <w:rsid w:val="04C676E5"/>
    <w:rsid w:val="04C8189C"/>
    <w:rsid w:val="04CF33F4"/>
    <w:rsid w:val="04D00CB2"/>
    <w:rsid w:val="04D10E77"/>
    <w:rsid w:val="04D17AC9"/>
    <w:rsid w:val="04D50294"/>
    <w:rsid w:val="04D62209"/>
    <w:rsid w:val="04D97C84"/>
    <w:rsid w:val="04E04F23"/>
    <w:rsid w:val="04F10A94"/>
    <w:rsid w:val="04F46E8D"/>
    <w:rsid w:val="04F633BB"/>
    <w:rsid w:val="04F6782A"/>
    <w:rsid w:val="04F75D49"/>
    <w:rsid w:val="04FE6636"/>
    <w:rsid w:val="05013FC0"/>
    <w:rsid w:val="05037F20"/>
    <w:rsid w:val="050709A0"/>
    <w:rsid w:val="050D5DC0"/>
    <w:rsid w:val="05354168"/>
    <w:rsid w:val="053D4272"/>
    <w:rsid w:val="0544165F"/>
    <w:rsid w:val="05466395"/>
    <w:rsid w:val="054A44B3"/>
    <w:rsid w:val="055278F1"/>
    <w:rsid w:val="0553184C"/>
    <w:rsid w:val="055468A0"/>
    <w:rsid w:val="05552C97"/>
    <w:rsid w:val="055C031B"/>
    <w:rsid w:val="05660504"/>
    <w:rsid w:val="0567668C"/>
    <w:rsid w:val="05680838"/>
    <w:rsid w:val="057B55BE"/>
    <w:rsid w:val="05805FDB"/>
    <w:rsid w:val="05812A42"/>
    <w:rsid w:val="05813A79"/>
    <w:rsid w:val="058C7D2C"/>
    <w:rsid w:val="059D009B"/>
    <w:rsid w:val="059F2D68"/>
    <w:rsid w:val="05A31CAF"/>
    <w:rsid w:val="05A57FE4"/>
    <w:rsid w:val="05AF3D22"/>
    <w:rsid w:val="05B71F44"/>
    <w:rsid w:val="05BE0162"/>
    <w:rsid w:val="05C068FF"/>
    <w:rsid w:val="05C632F6"/>
    <w:rsid w:val="05CC501A"/>
    <w:rsid w:val="05CE5914"/>
    <w:rsid w:val="05D206CA"/>
    <w:rsid w:val="05DB13B5"/>
    <w:rsid w:val="05E44D14"/>
    <w:rsid w:val="05E736B9"/>
    <w:rsid w:val="05EF105A"/>
    <w:rsid w:val="05F110F6"/>
    <w:rsid w:val="05F2647A"/>
    <w:rsid w:val="05F45C86"/>
    <w:rsid w:val="05F5301A"/>
    <w:rsid w:val="05F71B03"/>
    <w:rsid w:val="05FA7FA7"/>
    <w:rsid w:val="05FB005A"/>
    <w:rsid w:val="06084972"/>
    <w:rsid w:val="060A2ABD"/>
    <w:rsid w:val="060A2C05"/>
    <w:rsid w:val="060B3C16"/>
    <w:rsid w:val="06174E54"/>
    <w:rsid w:val="061D7788"/>
    <w:rsid w:val="06220914"/>
    <w:rsid w:val="062369CC"/>
    <w:rsid w:val="06383813"/>
    <w:rsid w:val="063B04D1"/>
    <w:rsid w:val="063F0C15"/>
    <w:rsid w:val="0648784E"/>
    <w:rsid w:val="06521ACC"/>
    <w:rsid w:val="065D03FE"/>
    <w:rsid w:val="066117A1"/>
    <w:rsid w:val="066274C8"/>
    <w:rsid w:val="06631155"/>
    <w:rsid w:val="066E4E10"/>
    <w:rsid w:val="066F33CF"/>
    <w:rsid w:val="06710095"/>
    <w:rsid w:val="06721DD3"/>
    <w:rsid w:val="067224F1"/>
    <w:rsid w:val="067C11B9"/>
    <w:rsid w:val="067E03CB"/>
    <w:rsid w:val="067E65E4"/>
    <w:rsid w:val="067F36DD"/>
    <w:rsid w:val="068236D4"/>
    <w:rsid w:val="0683675F"/>
    <w:rsid w:val="0684698C"/>
    <w:rsid w:val="06851F07"/>
    <w:rsid w:val="068536A6"/>
    <w:rsid w:val="06896891"/>
    <w:rsid w:val="068C5529"/>
    <w:rsid w:val="06922FA4"/>
    <w:rsid w:val="0699382F"/>
    <w:rsid w:val="069A4C39"/>
    <w:rsid w:val="069C2946"/>
    <w:rsid w:val="06BC3F63"/>
    <w:rsid w:val="06C47287"/>
    <w:rsid w:val="06C57571"/>
    <w:rsid w:val="06C82CE9"/>
    <w:rsid w:val="06C85C70"/>
    <w:rsid w:val="06CB53A2"/>
    <w:rsid w:val="06CC7F17"/>
    <w:rsid w:val="06D47129"/>
    <w:rsid w:val="06D51DF2"/>
    <w:rsid w:val="06D540BD"/>
    <w:rsid w:val="06DD4A4F"/>
    <w:rsid w:val="06DF742F"/>
    <w:rsid w:val="06E2152C"/>
    <w:rsid w:val="06EB6AE6"/>
    <w:rsid w:val="06F06CCA"/>
    <w:rsid w:val="06F80F48"/>
    <w:rsid w:val="06FD140F"/>
    <w:rsid w:val="07102FAC"/>
    <w:rsid w:val="07114315"/>
    <w:rsid w:val="07185C8C"/>
    <w:rsid w:val="071C7A7A"/>
    <w:rsid w:val="07267DF3"/>
    <w:rsid w:val="072F3FEE"/>
    <w:rsid w:val="07361743"/>
    <w:rsid w:val="07475560"/>
    <w:rsid w:val="07493AE1"/>
    <w:rsid w:val="07531C47"/>
    <w:rsid w:val="07540C6D"/>
    <w:rsid w:val="07564C7B"/>
    <w:rsid w:val="07577693"/>
    <w:rsid w:val="07587763"/>
    <w:rsid w:val="07652CDC"/>
    <w:rsid w:val="076B12D5"/>
    <w:rsid w:val="076F0055"/>
    <w:rsid w:val="07785367"/>
    <w:rsid w:val="077B1B62"/>
    <w:rsid w:val="077B42DB"/>
    <w:rsid w:val="07801512"/>
    <w:rsid w:val="078C4B01"/>
    <w:rsid w:val="078C76FF"/>
    <w:rsid w:val="07933C56"/>
    <w:rsid w:val="07995852"/>
    <w:rsid w:val="079C6D75"/>
    <w:rsid w:val="07A14DD3"/>
    <w:rsid w:val="07A16017"/>
    <w:rsid w:val="07A17EB0"/>
    <w:rsid w:val="07A622E7"/>
    <w:rsid w:val="07A728FC"/>
    <w:rsid w:val="07A87C9E"/>
    <w:rsid w:val="07AD18AB"/>
    <w:rsid w:val="07B12ED5"/>
    <w:rsid w:val="07BA58AB"/>
    <w:rsid w:val="07BD496E"/>
    <w:rsid w:val="07C27C2D"/>
    <w:rsid w:val="07C44B7F"/>
    <w:rsid w:val="07C72382"/>
    <w:rsid w:val="07D03F42"/>
    <w:rsid w:val="07D76910"/>
    <w:rsid w:val="07DA349D"/>
    <w:rsid w:val="07DD73FE"/>
    <w:rsid w:val="07E0544A"/>
    <w:rsid w:val="07E60435"/>
    <w:rsid w:val="07E62612"/>
    <w:rsid w:val="07E91EBE"/>
    <w:rsid w:val="07EB0DB4"/>
    <w:rsid w:val="07EE326E"/>
    <w:rsid w:val="07F32CB1"/>
    <w:rsid w:val="07F50FEA"/>
    <w:rsid w:val="07F74E97"/>
    <w:rsid w:val="07FC5C5C"/>
    <w:rsid w:val="07FD03C1"/>
    <w:rsid w:val="07FF3224"/>
    <w:rsid w:val="080C7811"/>
    <w:rsid w:val="08113FD6"/>
    <w:rsid w:val="081356D8"/>
    <w:rsid w:val="081D21BA"/>
    <w:rsid w:val="081E6A43"/>
    <w:rsid w:val="081F0407"/>
    <w:rsid w:val="08285C96"/>
    <w:rsid w:val="082A017B"/>
    <w:rsid w:val="08354360"/>
    <w:rsid w:val="08355DF5"/>
    <w:rsid w:val="083717D3"/>
    <w:rsid w:val="08435366"/>
    <w:rsid w:val="0847272F"/>
    <w:rsid w:val="08493F6E"/>
    <w:rsid w:val="084B0CBA"/>
    <w:rsid w:val="08533EBD"/>
    <w:rsid w:val="085352CF"/>
    <w:rsid w:val="08560BE4"/>
    <w:rsid w:val="085858F3"/>
    <w:rsid w:val="085B16A9"/>
    <w:rsid w:val="08652966"/>
    <w:rsid w:val="08667F32"/>
    <w:rsid w:val="0869177C"/>
    <w:rsid w:val="08707539"/>
    <w:rsid w:val="08765FDD"/>
    <w:rsid w:val="087662EB"/>
    <w:rsid w:val="087A6075"/>
    <w:rsid w:val="087E03ED"/>
    <w:rsid w:val="087E127C"/>
    <w:rsid w:val="0882399E"/>
    <w:rsid w:val="088C29F3"/>
    <w:rsid w:val="088E7F2B"/>
    <w:rsid w:val="08943BBD"/>
    <w:rsid w:val="089A6D1B"/>
    <w:rsid w:val="089D2408"/>
    <w:rsid w:val="08A94347"/>
    <w:rsid w:val="08B22855"/>
    <w:rsid w:val="08BE068C"/>
    <w:rsid w:val="08BF6B5E"/>
    <w:rsid w:val="08C6026F"/>
    <w:rsid w:val="08CA6194"/>
    <w:rsid w:val="08D74539"/>
    <w:rsid w:val="08D9668C"/>
    <w:rsid w:val="08E17D5A"/>
    <w:rsid w:val="08EA112E"/>
    <w:rsid w:val="08F03798"/>
    <w:rsid w:val="08FB5B88"/>
    <w:rsid w:val="0901007D"/>
    <w:rsid w:val="090A121B"/>
    <w:rsid w:val="09186E40"/>
    <w:rsid w:val="092170EA"/>
    <w:rsid w:val="09240590"/>
    <w:rsid w:val="092560CF"/>
    <w:rsid w:val="0927009D"/>
    <w:rsid w:val="09287204"/>
    <w:rsid w:val="092B38DE"/>
    <w:rsid w:val="092D63A9"/>
    <w:rsid w:val="093122F9"/>
    <w:rsid w:val="09354121"/>
    <w:rsid w:val="093D2C09"/>
    <w:rsid w:val="093F24AA"/>
    <w:rsid w:val="09416EF6"/>
    <w:rsid w:val="094950DB"/>
    <w:rsid w:val="094B4FF8"/>
    <w:rsid w:val="09583ACE"/>
    <w:rsid w:val="09596430"/>
    <w:rsid w:val="095C52C6"/>
    <w:rsid w:val="095E4C7B"/>
    <w:rsid w:val="095F3765"/>
    <w:rsid w:val="09680E4C"/>
    <w:rsid w:val="096B1C23"/>
    <w:rsid w:val="0972201F"/>
    <w:rsid w:val="09802472"/>
    <w:rsid w:val="09833252"/>
    <w:rsid w:val="098512F0"/>
    <w:rsid w:val="098F3C5C"/>
    <w:rsid w:val="0990520C"/>
    <w:rsid w:val="09911423"/>
    <w:rsid w:val="0991197C"/>
    <w:rsid w:val="099200A3"/>
    <w:rsid w:val="09977A27"/>
    <w:rsid w:val="09997079"/>
    <w:rsid w:val="09A27745"/>
    <w:rsid w:val="09A31206"/>
    <w:rsid w:val="09A37ECD"/>
    <w:rsid w:val="09A947E2"/>
    <w:rsid w:val="09A96E78"/>
    <w:rsid w:val="09B32BA5"/>
    <w:rsid w:val="09B8631D"/>
    <w:rsid w:val="09BA234B"/>
    <w:rsid w:val="09BD352A"/>
    <w:rsid w:val="09BE77B2"/>
    <w:rsid w:val="09C832A0"/>
    <w:rsid w:val="09C9687C"/>
    <w:rsid w:val="09CC01E9"/>
    <w:rsid w:val="09D24347"/>
    <w:rsid w:val="09D431A3"/>
    <w:rsid w:val="09D62349"/>
    <w:rsid w:val="09DD0C56"/>
    <w:rsid w:val="09DF2811"/>
    <w:rsid w:val="09E809DD"/>
    <w:rsid w:val="09E847A6"/>
    <w:rsid w:val="09F235DE"/>
    <w:rsid w:val="09F451DC"/>
    <w:rsid w:val="09F63C75"/>
    <w:rsid w:val="09FB062C"/>
    <w:rsid w:val="09FB4300"/>
    <w:rsid w:val="0A1B2E66"/>
    <w:rsid w:val="0A1B71A1"/>
    <w:rsid w:val="0A1F3BEE"/>
    <w:rsid w:val="0A1F6B83"/>
    <w:rsid w:val="0A222B23"/>
    <w:rsid w:val="0A244BF4"/>
    <w:rsid w:val="0A2E2206"/>
    <w:rsid w:val="0A2F3E67"/>
    <w:rsid w:val="0A3D6DED"/>
    <w:rsid w:val="0A3E5963"/>
    <w:rsid w:val="0A505684"/>
    <w:rsid w:val="0A523E8F"/>
    <w:rsid w:val="0A537E86"/>
    <w:rsid w:val="0A5B5C82"/>
    <w:rsid w:val="0A62428A"/>
    <w:rsid w:val="0A637F34"/>
    <w:rsid w:val="0A6603B2"/>
    <w:rsid w:val="0A6703AD"/>
    <w:rsid w:val="0A6716CA"/>
    <w:rsid w:val="0A773AA3"/>
    <w:rsid w:val="0A784FD5"/>
    <w:rsid w:val="0A7C6B0A"/>
    <w:rsid w:val="0A8223DF"/>
    <w:rsid w:val="0A880D05"/>
    <w:rsid w:val="0A8A47A8"/>
    <w:rsid w:val="0A8E38AE"/>
    <w:rsid w:val="0A973216"/>
    <w:rsid w:val="0A9A3F3E"/>
    <w:rsid w:val="0A9E075E"/>
    <w:rsid w:val="0A9E4B51"/>
    <w:rsid w:val="0AA2396D"/>
    <w:rsid w:val="0AA2493D"/>
    <w:rsid w:val="0AA5138F"/>
    <w:rsid w:val="0AA53A61"/>
    <w:rsid w:val="0AA572B6"/>
    <w:rsid w:val="0AAB4ED0"/>
    <w:rsid w:val="0AAD3009"/>
    <w:rsid w:val="0AB30F2C"/>
    <w:rsid w:val="0AB51B1D"/>
    <w:rsid w:val="0AB82127"/>
    <w:rsid w:val="0ACF3E79"/>
    <w:rsid w:val="0AD65D69"/>
    <w:rsid w:val="0ADA2B6D"/>
    <w:rsid w:val="0ADE0D9A"/>
    <w:rsid w:val="0ADF0BAB"/>
    <w:rsid w:val="0AE70CEB"/>
    <w:rsid w:val="0AEF32A4"/>
    <w:rsid w:val="0AF5533F"/>
    <w:rsid w:val="0AF826D3"/>
    <w:rsid w:val="0AF974A3"/>
    <w:rsid w:val="0AFA2794"/>
    <w:rsid w:val="0B0424AD"/>
    <w:rsid w:val="0B0B4D4B"/>
    <w:rsid w:val="0B152C3B"/>
    <w:rsid w:val="0B1747C4"/>
    <w:rsid w:val="0B1748FF"/>
    <w:rsid w:val="0B193491"/>
    <w:rsid w:val="0B1E000F"/>
    <w:rsid w:val="0B1E020D"/>
    <w:rsid w:val="0B2558F7"/>
    <w:rsid w:val="0B2631BB"/>
    <w:rsid w:val="0B267169"/>
    <w:rsid w:val="0B2E6B81"/>
    <w:rsid w:val="0B2F4470"/>
    <w:rsid w:val="0B306D32"/>
    <w:rsid w:val="0B3578DE"/>
    <w:rsid w:val="0B3D2F5C"/>
    <w:rsid w:val="0B411320"/>
    <w:rsid w:val="0B431358"/>
    <w:rsid w:val="0B4373ED"/>
    <w:rsid w:val="0B4A747F"/>
    <w:rsid w:val="0B4F6E79"/>
    <w:rsid w:val="0B500D24"/>
    <w:rsid w:val="0B567B49"/>
    <w:rsid w:val="0B591F89"/>
    <w:rsid w:val="0B5A16FD"/>
    <w:rsid w:val="0B5F0F77"/>
    <w:rsid w:val="0B6242B6"/>
    <w:rsid w:val="0B713DDA"/>
    <w:rsid w:val="0B732536"/>
    <w:rsid w:val="0B771934"/>
    <w:rsid w:val="0B774E6F"/>
    <w:rsid w:val="0B8964E4"/>
    <w:rsid w:val="0B8D5ADB"/>
    <w:rsid w:val="0B8F172F"/>
    <w:rsid w:val="0B915112"/>
    <w:rsid w:val="0B95644D"/>
    <w:rsid w:val="0B9B3E40"/>
    <w:rsid w:val="0BA51A79"/>
    <w:rsid w:val="0BB3528A"/>
    <w:rsid w:val="0BB801B0"/>
    <w:rsid w:val="0BB91ED1"/>
    <w:rsid w:val="0BBD2303"/>
    <w:rsid w:val="0BBE6D9A"/>
    <w:rsid w:val="0BC25D56"/>
    <w:rsid w:val="0BCA0BFD"/>
    <w:rsid w:val="0BCA2C9C"/>
    <w:rsid w:val="0BCE6822"/>
    <w:rsid w:val="0BD62F56"/>
    <w:rsid w:val="0BE40E73"/>
    <w:rsid w:val="0BE66E32"/>
    <w:rsid w:val="0BE75438"/>
    <w:rsid w:val="0BED0A05"/>
    <w:rsid w:val="0BF71C18"/>
    <w:rsid w:val="0BF72091"/>
    <w:rsid w:val="0BF8513B"/>
    <w:rsid w:val="0BF97AFE"/>
    <w:rsid w:val="0BFD4544"/>
    <w:rsid w:val="0BFF02AC"/>
    <w:rsid w:val="0C081908"/>
    <w:rsid w:val="0C0D086A"/>
    <w:rsid w:val="0C0E16C3"/>
    <w:rsid w:val="0C0F7EB2"/>
    <w:rsid w:val="0C167F35"/>
    <w:rsid w:val="0C1723E4"/>
    <w:rsid w:val="0C1A590D"/>
    <w:rsid w:val="0C1B71F0"/>
    <w:rsid w:val="0C261A7B"/>
    <w:rsid w:val="0C2D610C"/>
    <w:rsid w:val="0C365A41"/>
    <w:rsid w:val="0C373325"/>
    <w:rsid w:val="0C4937F5"/>
    <w:rsid w:val="0C4C2D4B"/>
    <w:rsid w:val="0C5160DE"/>
    <w:rsid w:val="0C581905"/>
    <w:rsid w:val="0C591922"/>
    <w:rsid w:val="0C6035BF"/>
    <w:rsid w:val="0C636F79"/>
    <w:rsid w:val="0C663D64"/>
    <w:rsid w:val="0C67329A"/>
    <w:rsid w:val="0C7460DB"/>
    <w:rsid w:val="0C752338"/>
    <w:rsid w:val="0C76203E"/>
    <w:rsid w:val="0C774550"/>
    <w:rsid w:val="0C7B0904"/>
    <w:rsid w:val="0C7B79F2"/>
    <w:rsid w:val="0C7F49DB"/>
    <w:rsid w:val="0C80692C"/>
    <w:rsid w:val="0C822F2A"/>
    <w:rsid w:val="0C837E8C"/>
    <w:rsid w:val="0C846571"/>
    <w:rsid w:val="0C852105"/>
    <w:rsid w:val="0C8A5C3B"/>
    <w:rsid w:val="0C8F7B62"/>
    <w:rsid w:val="0C9934EC"/>
    <w:rsid w:val="0CA37C52"/>
    <w:rsid w:val="0CA5578A"/>
    <w:rsid w:val="0CA92DFC"/>
    <w:rsid w:val="0CB43205"/>
    <w:rsid w:val="0CB47615"/>
    <w:rsid w:val="0CBF08E4"/>
    <w:rsid w:val="0CC06C49"/>
    <w:rsid w:val="0CD44F74"/>
    <w:rsid w:val="0CD72A73"/>
    <w:rsid w:val="0CD81E0C"/>
    <w:rsid w:val="0CE34937"/>
    <w:rsid w:val="0CE35033"/>
    <w:rsid w:val="0CEA6B76"/>
    <w:rsid w:val="0CEE5465"/>
    <w:rsid w:val="0CEF17D5"/>
    <w:rsid w:val="0CF35946"/>
    <w:rsid w:val="0CFE229A"/>
    <w:rsid w:val="0D043110"/>
    <w:rsid w:val="0D080B6E"/>
    <w:rsid w:val="0D0B03F9"/>
    <w:rsid w:val="0D0B1C25"/>
    <w:rsid w:val="0D0C11E2"/>
    <w:rsid w:val="0D1F7FC5"/>
    <w:rsid w:val="0D205229"/>
    <w:rsid w:val="0D212758"/>
    <w:rsid w:val="0D215B6D"/>
    <w:rsid w:val="0D276747"/>
    <w:rsid w:val="0D2E5831"/>
    <w:rsid w:val="0D3D4FEA"/>
    <w:rsid w:val="0D3D781B"/>
    <w:rsid w:val="0D3F2C50"/>
    <w:rsid w:val="0D402C7B"/>
    <w:rsid w:val="0D4175C2"/>
    <w:rsid w:val="0D4337E2"/>
    <w:rsid w:val="0D447CD4"/>
    <w:rsid w:val="0D464116"/>
    <w:rsid w:val="0D484114"/>
    <w:rsid w:val="0D4C3365"/>
    <w:rsid w:val="0D4E21EA"/>
    <w:rsid w:val="0D4E54BC"/>
    <w:rsid w:val="0D5438B4"/>
    <w:rsid w:val="0D561A82"/>
    <w:rsid w:val="0D5D6E5E"/>
    <w:rsid w:val="0D5F213D"/>
    <w:rsid w:val="0D610D26"/>
    <w:rsid w:val="0D6577A5"/>
    <w:rsid w:val="0D67027C"/>
    <w:rsid w:val="0D7225D3"/>
    <w:rsid w:val="0D78768C"/>
    <w:rsid w:val="0D7B508D"/>
    <w:rsid w:val="0D8370C8"/>
    <w:rsid w:val="0D851E58"/>
    <w:rsid w:val="0D8877C8"/>
    <w:rsid w:val="0D8F6483"/>
    <w:rsid w:val="0D927757"/>
    <w:rsid w:val="0D93121B"/>
    <w:rsid w:val="0D9912A7"/>
    <w:rsid w:val="0D9D294F"/>
    <w:rsid w:val="0D9D5A33"/>
    <w:rsid w:val="0D9E1A17"/>
    <w:rsid w:val="0D9E541A"/>
    <w:rsid w:val="0D9F2398"/>
    <w:rsid w:val="0DA40099"/>
    <w:rsid w:val="0DA76EC0"/>
    <w:rsid w:val="0DA82722"/>
    <w:rsid w:val="0DB94F79"/>
    <w:rsid w:val="0DBA448C"/>
    <w:rsid w:val="0DBF7D80"/>
    <w:rsid w:val="0DCB46FE"/>
    <w:rsid w:val="0DD613C1"/>
    <w:rsid w:val="0DDC5D90"/>
    <w:rsid w:val="0DDC78CE"/>
    <w:rsid w:val="0DDC7DEA"/>
    <w:rsid w:val="0DDF4CC1"/>
    <w:rsid w:val="0DE465AF"/>
    <w:rsid w:val="0DE81A59"/>
    <w:rsid w:val="0DEA31E6"/>
    <w:rsid w:val="0DF038AD"/>
    <w:rsid w:val="0DFE1D99"/>
    <w:rsid w:val="0E0640B6"/>
    <w:rsid w:val="0E1304B4"/>
    <w:rsid w:val="0E18571A"/>
    <w:rsid w:val="0E277AAD"/>
    <w:rsid w:val="0E2B1400"/>
    <w:rsid w:val="0E2F31FB"/>
    <w:rsid w:val="0E2F35BD"/>
    <w:rsid w:val="0E31161D"/>
    <w:rsid w:val="0E312E20"/>
    <w:rsid w:val="0E3C2C8E"/>
    <w:rsid w:val="0E3C3B1B"/>
    <w:rsid w:val="0E3D6A5B"/>
    <w:rsid w:val="0E4278D6"/>
    <w:rsid w:val="0E440F70"/>
    <w:rsid w:val="0E455330"/>
    <w:rsid w:val="0E464F79"/>
    <w:rsid w:val="0E4F4329"/>
    <w:rsid w:val="0E5C4ACB"/>
    <w:rsid w:val="0E5E587F"/>
    <w:rsid w:val="0E624356"/>
    <w:rsid w:val="0E627833"/>
    <w:rsid w:val="0E6419AE"/>
    <w:rsid w:val="0E655F22"/>
    <w:rsid w:val="0E6A281F"/>
    <w:rsid w:val="0E6E0FCC"/>
    <w:rsid w:val="0E757D44"/>
    <w:rsid w:val="0E7B11B8"/>
    <w:rsid w:val="0E875814"/>
    <w:rsid w:val="0E893231"/>
    <w:rsid w:val="0E8A6064"/>
    <w:rsid w:val="0E8D3FE8"/>
    <w:rsid w:val="0E8F703E"/>
    <w:rsid w:val="0E911113"/>
    <w:rsid w:val="0E9B537B"/>
    <w:rsid w:val="0EAF071F"/>
    <w:rsid w:val="0EB63541"/>
    <w:rsid w:val="0EBD6E26"/>
    <w:rsid w:val="0EC00BDF"/>
    <w:rsid w:val="0EC35B70"/>
    <w:rsid w:val="0EC5321B"/>
    <w:rsid w:val="0EC674F6"/>
    <w:rsid w:val="0ECE3281"/>
    <w:rsid w:val="0ED35A62"/>
    <w:rsid w:val="0ED44A42"/>
    <w:rsid w:val="0EDB5BCD"/>
    <w:rsid w:val="0EDE70C7"/>
    <w:rsid w:val="0EDF1C47"/>
    <w:rsid w:val="0EE404F3"/>
    <w:rsid w:val="0EE407C0"/>
    <w:rsid w:val="0EE46314"/>
    <w:rsid w:val="0EE561FB"/>
    <w:rsid w:val="0EF2028D"/>
    <w:rsid w:val="0F0019D9"/>
    <w:rsid w:val="0F017DDB"/>
    <w:rsid w:val="0F102F66"/>
    <w:rsid w:val="0F126483"/>
    <w:rsid w:val="0F154D89"/>
    <w:rsid w:val="0F17509F"/>
    <w:rsid w:val="0F1A6B77"/>
    <w:rsid w:val="0F1C716C"/>
    <w:rsid w:val="0F270EC5"/>
    <w:rsid w:val="0F271F01"/>
    <w:rsid w:val="0F2C5ADC"/>
    <w:rsid w:val="0F33403A"/>
    <w:rsid w:val="0F34201B"/>
    <w:rsid w:val="0F372177"/>
    <w:rsid w:val="0F3D167C"/>
    <w:rsid w:val="0F3E1D48"/>
    <w:rsid w:val="0F41779E"/>
    <w:rsid w:val="0F42589C"/>
    <w:rsid w:val="0F4823A4"/>
    <w:rsid w:val="0F4E29AA"/>
    <w:rsid w:val="0F4F55E9"/>
    <w:rsid w:val="0F5130DC"/>
    <w:rsid w:val="0F543475"/>
    <w:rsid w:val="0F572D90"/>
    <w:rsid w:val="0F594441"/>
    <w:rsid w:val="0F5E0468"/>
    <w:rsid w:val="0F6602ED"/>
    <w:rsid w:val="0F6B7199"/>
    <w:rsid w:val="0F761E4C"/>
    <w:rsid w:val="0F7E1A6A"/>
    <w:rsid w:val="0F82078B"/>
    <w:rsid w:val="0F863BE1"/>
    <w:rsid w:val="0F866636"/>
    <w:rsid w:val="0F877EF0"/>
    <w:rsid w:val="0F896A8B"/>
    <w:rsid w:val="0F8B499E"/>
    <w:rsid w:val="0F8C75C3"/>
    <w:rsid w:val="0F8F6047"/>
    <w:rsid w:val="0F911D35"/>
    <w:rsid w:val="0F9A6D97"/>
    <w:rsid w:val="0F9B0555"/>
    <w:rsid w:val="0FA94926"/>
    <w:rsid w:val="0FA95583"/>
    <w:rsid w:val="0FAB76FD"/>
    <w:rsid w:val="0FAF4C19"/>
    <w:rsid w:val="0FB53A95"/>
    <w:rsid w:val="0FB63194"/>
    <w:rsid w:val="0FBA1DD0"/>
    <w:rsid w:val="0FBC3A07"/>
    <w:rsid w:val="0FBF363F"/>
    <w:rsid w:val="0FC1724E"/>
    <w:rsid w:val="0FC849FA"/>
    <w:rsid w:val="0FDD2B11"/>
    <w:rsid w:val="0FDE5D13"/>
    <w:rsid w:val="0FDF7725"/>
    <w:rsid w:val="0FE0040C"/>
    <w:rsid w:val="0FE36A04"/>
    <w:rsid w:val="0FE502AB"/>
    <w:rsid w:val="0FE61DA6"/>
    <w:rsid w:val="0FE84892"/>
    <w:rsid w:val="0FF01399"/>
    <w:rsid w:val="0FF35801"/>
    <w:rsid w:val="0FF4492D"/>
    <w:rsid w:val="0FFD0DB6"/>
    <w:rsid w:val="10037122"/>
    <w:rsid w:val="100F5C46"/>
    <w:rsid w:val="10156C34"/>
    <w:rsid w:val="101647AD"/>
    <w:rsid w:val="1017418F"/>
    <w:rsid w:val="10197F11"/>
    <w:rsid w:val="101C793A"/>
    <w:rsid w:val="102B0D13"/>
    <w:rsid w:val="102B31A7"/>
    <w:rsid w:val="102D6799"/>
    <w:rsid w:val="1030763E"/>
    <w:rsid w:val="10335126"/>
    <w:rsid w:val="10395998"/>
    <w:rsid w:val="103A2747"/>
    <w:rsid w:val="104318F0"/>
    <w:rsid w:val="10445EF9"/>
    <w:rsid w:val="104A5E05"/>
    <w:rsid w:val="104D5A87"/>
    <w:rsid w:val="105102CA"/>
    <w:rsid w:val="10520B27"/>
    <w:rsid w:val="105215D5"/>
    <w:rsid w:val="10537136"/>
    <w:rsid w:val="10634D5F"/>
    <w:rsid w:val="10646221"/>
    <w:rsid w:val="10684CD1"/>
    <w:rsid w:val="106B3987"/>
    <w:rsid w:val="10711BAA"/>
    <w:rsid w:val="107240FA"/>
    <w:rsid w:val="107835BF"/>
    <w:rsid w:val="107D575D"/>
    <w:rsid w:val="10847858"/>
    <w:rsid w:val="10866C13"/>
    <w:rsid w:val="108B0AD2"/>
    <w:rsid w:val="108B6A12"/>
    <w:rsid w:val="108E2E05"/>
    <w:rsid w:val="109259C7"/>
    <w:rsid w:val="109D31C7"/>
    <w:rsid w:val="10AD72DB"/>
    <w:rsid w:val="10B01231"/>
    <w:rsid w:val="10B039F3"/>
    <w:rsid w:val="10B63DDD"/>
    <w:rsid w:val="10BA0374"/>
    <w:rsid w:val="10BA0F7C"/>
    <w:rsid w:val="10BB44CA"/>
    <w:rsid w:val="10BB7AAC"/>
    <w:rsid w:val="10BD2826"/>
    <w:rsid w:val="10BF637E"/>
    <w:rsid w:val="10C941E4"/>
    <w:rsid w:val="10D577E9"/>
    <w:rsid w:val="10DB5A89"/>
    <w:rsid w:val="10E55C33"/>
    <w:rsid w:val="10E62E0A"/>
    <w:rsid w:val="10E911B7"/>
    <w:rsid w:val="10F80117"/>
    <w:rsid w:val="10FB12D0"/>
    <w:rsid w:val="10FB2CEE"/>
    <w:rsid w:val="10FD70D1"/>
    <w:rsid w:val="10FF73DF"/>
    <w:rsid w:val="110A7E53"/>
    <w:rsid w:val="110F58D1"/>
    <w:rsid w:val="11112F77"/>
    <w:rsid w:val="11121206"/>
    <w:rsid w:val="111437F5"/>
    <w:rsid w:val="11187C49"/>
    <w:rsid w:val="111B3F2D"/>
    <w:rsid w:val="111E7B59"/>
    <w:rsid w:val="11243AC8"/>
    <w:rsid w:val="112517AD"/>
    <w:rsid w:val="1127477A"/>
    <w:rsid w:val="11285A72"/>
    <w:rsid w:val="113A1210"/>
    <w:rsid w:val="11412235"/>
    <w:rsid w:val="1141475F"/>
    <w:rsid w:val="1146137C"/>
    <w:rsid w:val="114C028A"/>
    <w:rsid w:val="114E1A64"/>
    <w:rsid w:val="114E4E0B"/>
    <w:rsid w:val="115F5E79"/>
    <w:rsid w:val="1161376D"/>
    <w:rsid w:val="1161472C"/>
    <w:rsid w:val="11644329"/>
    <w:rsid w:val="11653B87"/>
    <w:rsid w:val="11692B6A"/>
    <w:rsid w:val="116D367E"/>
    <w:rsid w:val="11706D67"/>
    <w:rsid w:val="117549E5"/>
    <w:rsid w:val="118026FA"/>
    <w:rsid w:val="118332A9"/>
    <w:rsid w:val="118372DF"/>
    <w:rsid w:val="11842EB3"/>
    <w:rsid w:val="11857091"/>
    <w:rsid w:val="11892D9F"/>
    <w:rsid w:val="118A5B3D"/>
    <w:rsid w:val="118C2D01"/>
    <w:rsid w:val="11967B83"/>
    <w:rsid w:val="11A15CD7"/>
    <w:rsid w:val="11A640EF"/>
    <w:rsid w:val="11A679DF"/>
    <w:rsid w:val="11A80BF2"/>
    <w:rsid w:val="11A91739"/>
    <w:rsid w:val="11A95655"/>
    <w:rsid w:val="11AD7D42"/>
    <w:rsid w:val="11AE48B9"/>
    <w:rsid w:val="11B615B0"/>
    <w:rsid w:val="11B93168"/>
    <w:rsid w:val="11BB7416"/>
    <w:rsid w:val="11BF0927"/>
    <w:rsid w:val="11C10117"/>
    <w:rsid w:val="11C5196B"/>
    <w:rsid w:val="11C9124D"/>
    <w:rsid w:val="11D01086"/>
    <w:rsid w:val="11D056CC"/>
    <w:rsid w:val="11D15B4B"/>
    <w:rsid w:val="11D504E4"/>
    <w:rsid w:val="11DF0D89"/>
    <w:rsid w:val="11E340D6"/>
    <w:rsid w:val="11E72C64"/>
    <w:rsid w:val="11E9799E"/>
    <w:rsid w:val="11F04AA9"/>
    <w:rsid w:val="11F8310C"/>
    <w:rsid w:val="11FA3CC7"/>
    <w:rsid w:val="12003CF0"/>
    <w:rsid w:val="12026AFE"/>
    <w:rsid w:val="1206427E"/>
    <w:rsid w:val="120801FB"/>
    <w:rsid w:val="120E1ED0"/>
    <w:rsid w:val="121B7707"/>
    <w:rsid w:val="12235AF1"/>
    <w:rsid w:val="122C1DCB"/>
    <w:rsid w:val="12327254"/>
    <w:rsid w:val="12376972"/>
    <w:rsid w:val="123B7D29"/>
    <w:rsid w:val="12430778"/>
    <w:rsid w:val="1243398A"/>
    <w:rsid w:val="124C0060"/>
    <w:rsid w:val="12576324"/>
    <w:rsid w:val="125A0D98"/>
    <w:rsid w:val="125C7553"/>
    <w:rsid w:val="125E5054"/>
    <w:rsid w:val="127A7C2C"/>
    <w:rsid w:val="127E1FD2"/>
    <w:rsid w:val="127E4882"/>
    <w:rsid w:val="127E49FE"/>
    <w:rsid w:val="1283276C"/>
    <w:rsid w:val="128525BF"/>
    <w:rsid w:val="12866D2F"/>
    <w:rsid w:val="12873584"/>
    <w:rsid w:val="128B1188"/>
    <w:rsid w:val="129427FB"/>
    <w:rsid w:val="12974D17"/>
    <w:rsid w:val="1298732C"/>
    <w:rsid w:val="12A661AC"/>
    <w:rsid w:val="12A80DB1"/>
    <w:rsid w:val="12AC3634"/>
    <w:rsid w:val="12B61FAE"/>
    <w:rsid w:val="12B939F3"/>
    <w:rsid w:val="12BA5C9D"/>
    <w:rsid w:val="12BD1482"/>
    <w:rsid w:val="12C446FF"/>
    <w:rsid w:val="12E70527"/>
    <w:rsid w:val="12E85E6A"/>
    <w:rsid w:val="12E919D6"/>
    <w:rsid w:val="12EA22B7"/>
    <w:rsid w:val="12EB443C"/>
    <w:rsid w:val="12EC0660"/>
    <w:rsid w:val="12ED6A1E"/>
    <w:rsid w:val="12EE438D"/>
    <w:rsid w:val="12EE6ED2"/>
    <w:rsid w:val="12F21E5A"/>
    <w:rsid w:val="12F36390"/>
    <w:rsid w:val="12F46BA4"/>
    <w:rsid w:val="12F61B53"/>
    <w:rsid w:val="12F66F21"/>
    <w:rsid w:val="12FE4E95"/>
    <w:rsid w:val="13027CB4"/>
    <w:rsid w:val="13064137"/>
    <w:rsid w:val="130F072C"/>
    <w:rsid w:val="1312502C"/>
    <w:rsid w:val="13215C1C"/>
    <w:rsid w:val="13237FC1"/>
    <w:rsid w:val="1326382E"/>
    <w:rsid w:val="13273F22"/>
    <w:rsid w:val="13322C06"/>
    <w:rsid w:val="1336124B"/>
    <w:rsid w:val="133D6204"/>
    <w:rsid w:val="133F5A2A"/>
    <w:rsid w:val="1340126A"/>
    <w:rsid w:val="134264F0"/>
    <w:rsid w:val="134C627C"/>
    <w:rsid w:val="134F2135"/>
    <w:rsid w:val="135822E6"/>
    <w:rsid w:val="13681671"/>
    <w:rsid w:val="136B1092"/>
    <w:rsid w:val="136B3A1B"/>
    <w:rsid w:val="137412FC"/>
    <w:rsid w:val="137E1C52"/>
    <w:rsid w:val="137F048C"/>
    <w:rsid w:val="13810CBF"/>
    <w:rsid w:val="138134B0"/>
    <w:rsid w:val="138260CA"/>
    <w:rsid w:val="13831A52"/>
    <w:rsid w:val="1385096B"/>
    <w:rsid w:val="138C3122"/>
    <w:rsid w:val="138C7741"/>
    <w:rsid w:val="1397773C"/>
    <w:rsid w:val="139837B8"/>
    <w:rsid w:val="13AA52CB"/>
    <w:rsid w:val="13AD7336"/>
    <w:rsid w:val="13AF0820"/>
    <w:rsid w:val="13B54B88"/>
    <w:rsid w:val="13B8168A"/>
    <w:rsid w:val="13B93693"/>
    <w:rsid w:val="13BB39D3"/>
    <w:rsid w:val="13BD249A"/>
    <w:rsid w:val="13BE64FB"/>
    <w:rsid w:val="13C246F0"/>
    <w:rsid w:val="13C45800"/>
    <w:rsid w:val="13C90D1D"/>
    <w:rsid w:val="13D94B9C"/>
    <w:rsid w:val="13DF57D5"/>
    <w:rsid w:val="13E12BC6"/>
    <w:rsid w:val="13E65A77"/>
    <w:rsid w:val="13E745F2"/>
    <w:rsid w:val="13E85362"/>
    <w:rsid w:val="13EC2966"/>
    <w:rsid w:val="13F02C78"/>
    <w:rsid w:val="13F43654"/>
    <w:rsid w:val="13F66432"/>
    <w:rsid w:val="13FF6884"/>
    <w:rsid w:val="13FF7241"/>
    <w:rsid w:val="140B5258"/>
    <w:rsid w:val="140D4B72"/>
    <w:rsid w:val="1415611B"/>
    <w:rsid w:val="14191E50"/>
    <w:rsid w:val="141F570F"/>
    <w:rsid w:val="142C08F8"/>
    <w:rsid w:val="143053C0"/>
    <w:rsid w:val="14326598"/>
    <w:rsid w:val="1433756B"/>
    <w:rsid w:val="143B3106"/>
    <w:rsid w:val="144757E7"/>
    <w:rsid w:val="144F3EAA"/>
    <w:rsid w:val="145877F3"/>
    <w:rsid w:val="1462108B"/>
    <w:rsid w:val="14621AFF"/>
    <w:rsid w:val="14692F23"/>
    <w:rsid w:val="14776086"/>
    <w:rsid w:val="14786C53"/>
    <w:rsid w:val="148107D9"/>
    <w:rsid w:val="148315FC"/>
    <w:rsid w:val="14831E62"/>
    <w:rsid w:val="148B2687"/>
    <w:rsid w:val="14945EC6"/>
    <w:rsid w:val="149E2592"/>
    <w:rsid w:val="14A13422"/>
    <w:rsid w:val="14A25BE9"/>
    <w:rsid w:val="14A33EBF"/>
    <w:rsid w:val="14A46FEE"/>
    <w:rsid w:val="14A75B76"/>
    <w:rsid w:val="14AA2B1C"/>
    <w:rsid w:val="14AB62F5"/>
    <w:rsid w:val="14B82BEE"/>
    <w:rsid w:val="14BF4685"/>
    <w:rsid w:val="14CA2E6E"/>
    <w:rsid w:val="14D157D7"/>
    <w:rsid w:val="14D4409E"/>
    <w:rsid w:val="14D62E82"/>
    <w:rsid w:val="14D65F44"/>
    <w:rsid w:val="14D90011"/>
    <w:rsid w:val="14DA2032"/>
    <w:rsid w:val="14DC0117"/>
    <w:rsid w:val="14EB507E"/>
    <w:rsid w:val="14EC63B8"/>
    <w:rsid w:val="14F00CAD"/>
    <w:rsid w:val="14F25126"/>
    <w:rsid w:val="14F255BC"/>
    <w:rsid w:val="14FC061A"/>
    <w:rsid w:val="150B7F5D"/>
    <w:rsid w:val="150E6515"/>
    <w:rsid w:val="15122585"/>
    <w:rsid w:val="15130074"/>
    <w:rsid w:val="15164160"/>
    <w:rsid w:val="15222335"/>
    <w:rsid w:val="15224CFE"/>
    <w:rsid w:val="1529431C"/>
    <w:rsid w:val="152B5C38"/>
    <w:rsid w:val="152D3C5B"/>
    <w:rsid w:val="153D0B27"/>
    <w:rsid w:val="15454F90"/>
    <w:rsid w:val="154A2828"/>
    <w:rsid w:val="154B01AC"/>
    <w:rsid w:val="15575C0E"/>
    <w:rsid w:val="1558213E"/>
    <w:rsid w:val="15593942"/>
    <w:rsid w:val="15597928"/>
    <w:rsid w:val="1565597A"/>
    <w:rsid w:val="15666D50"/>
    <w:rsid w:val="1567292F"/>
    <w:rsid w:val="156D4644"/>
    <w:rsid w:val="15731CA1"/>
    <w:rsid w:val="1574679C"/>
    <w:rsid w:val="1576418A"/>
    <w:rsid w:val="157A188D"/>
    <w:rsid w:val="157A65C1"/>
    <w:rsid w:val="158511C9"/>
    <w:rsid w:val="15894793"/>
    <w:rsid w:val="15897C0B"/>
    <w:rsid w:val="15911FBB"/>
    <w:rsid w:val="15941246"/>
    <w:rsid w:val="15943E29"/>
    <w:rsid w:val="1594513E"/>
    <w:rsid w:val="15994BBF"/>
    <w:rsid w:val="159B2E40"/>
    <w:rsid w:val="159D542E"/>
    <w:rsid w:val="15AB192E"/>
    <w:rsid w:val="15B051F2"/>
    <w:rsid w:val="15B15EF8"/>
    <w:rsid w:val="15B3795A"/>
    <w:rsid w:val="15B60F86"/>
    <w:rsid w:val="15B729B2"/>
    <w:rsid w:val="15BB2733"/>
    <w:rsid w:val="15BD3A02"/>
    <w:rsid w:val="15BF40E0"/>
    <w:rsid w:val="15C2280E"/>
    <w:rsid w:val="15C4604A"/>
    <w:rsid w:val="15D85BFC"/>
    <w:rsid w:val="15D95EF0"/>
    <w:rsid w:val="15F8026A"/>
    <w:rsid w:val="15FC1A89"/>
    <w:rsid w:val="16056259"/>
    <w:rsid w:val="160F4982"/>
    <w:rsid w:val="16111BD2"/>
    <w:rsid w:val="1612381C"/>
    <w:rsid w:val="16147DA7"/>
    <w:rsid w:val="161E5C26"/>
    <w:rsid w:val="16250DA5"/>
    <w:rsid w:val="162737F9"/>
    <w:rsid w:val="163305FA"/>
    <w:rsid w:val="16355906"/>
    <w:rsid w:val="163E764E"/>
    <w:rsid w:val="164044B8"/>
    <w:rsid w:val="1645509B"/>
    <w:rsid w:val="1648745D"/>
    <w:rsid w:val="164F1939"/>
    <w:rsid w:val="165215EA"/>
    <w:rsid w:val="165871AE"/>
    <w:rsid w:val="16665539"/>
    <w:rsid w:val="166F00D7"/>
    <w:rsid w:val="16737450"/>
    <w:rsid w:val="16742258"/>
    <w:rsid w:val="16780D0F"/>
    <w:rsid w:val="167875B7"/>
    <w:rsid w:val="1679414B"/>
    <w:rsid w:val="167B53DF"/>
    <w:rsid w:val="1687197F"/>
    <w:rsid w:val="168D4DE8"/>
    <w:rsid w:val="169644D5"/>
    <w:rsid w:val="169E5573"/>
    <w:rsid w:val="16A16D2C"/>
    <w:rsid w:val="16B01952"/>
    <w:rsid w:val="16B65723"/>
    <w:rsid w:val="16C2612C"/>
    <w:rsid w:val="16C346A3"/>
    <w:rsid w:val="16C80222"/>
    <w:rsid w:val="16CA53A2"/>
    <w:rsid w:val="16CD7659"/>
    <w:rsid w:val="16CF36C8"/>
    <w:rsid w:val="16CF5228"/>
    <w:rsid w:val="16DF66F1"/>
    <w:rsid w:val="16DF7C89"/>
    <w:rsid w:val="16E54748"/>
    <w:rsid w:val="16E95076"/>
    <w:rsid w:val="16EA7195"/>
    <w:rsid w:val="16F269BA"/>
    <w:rsid w:val="16F94B53"/>
    <w:rsid w:val="16FE0CB4"/>
    <w:rsid w:val="16FE344F"/>
    <w:rsid w:val="16FF0CFE"/>
    <w:rsid w:val="17045454"/>
    <w:rsid w:val="170658B3"/>
    <w:rsid w:val="171227AF"/>
    <w:rsid w:val="171A797F"/>
    <w:rsid w:val="171C44E9"/>
    <w:rsid w:val="171F7615"/>
    <w:rsid w:val="17245837"/>
    <w:rsid w:val="172721A7"/>
    <w:rsid w:val="172B6F8C"/>
    <w:rsid w:val="1737611E"/>
    <w:rsid w:val="173E227A"/>
    <w:rsid w:val="173E704B"/>
    <w:rsid w:val="1740180B"/>
    <w:rsid w:val="17474607"/>
    <w:rsid w:val="174B5E2A"/>
    <w:rsid w:val="174C2CDD"/>
    <w:rsid w:val="174E0CE8"/>
    <w:rsid w:val="174E5D05"/>
    <w:rsid w:val="17565AB0"/>
    <w:rsid w:val="17581A12"/>
    <w:rsid w:val="1764077F"/>
    <w:rsid w:val="17682F4E"/>
    <w:rsid w:val="176E4C95"/>
    <w:rsid w:val="17756E45"/>
    <w:rsid w:val="17776C13"/>
    <w:rsid w:val="1778225B"/>
    <w:rsid w:val="17791697"/>
    <w:rsid w:val="177A0C00"/>
    <w:rsid w:val="177C1F61"/>
    <w:rsid w:val="17843FEC"/>
    <w:rsid w:val="1787092E"/>
    <w:rsid w:val="178B4314"/>
    <w:rsid w:val="17933CD6"/>
    <w:rsid w:val="17991307"/>
    <w:rsid w:val="179C2717"/>
    <w:rsid w:val="179E59D5"/>
    <w:rsid w:val="17A175D8"/>
    <w:rsid w:val="17A86107"/>
    <w:rsid w:val="17AE7A30"/>
    <w:rsid w:val="17B02962"/>
    <w:rsid w:val="17B90642"/>
    <w:rsid w:val="17D16E9C"/>
    <w:rsid w:val="17D56B1F"/>
    <w:rsid w:val="17DE5BB2"/>
    <w:rsid w:val="17E51BD5"/>
    <w:rsid w:val="17E5505D"/>
    <w:rsid w:val="17EC5FBE"/>
    <w:rsid w:val="17F646CC"/>
    <w:rsid w:val="17F922E0"/>
    <w:rsid w:val="17FA429D"/>
    <w:rsid w:val="17FD3625"/>
    <w:rsid w:val="180813B2"/>
    <w:rsid w:val="180B73B0"/>
    <w:rsid w:val="1811097D"/>
    <w:rsid w:val="181268E8"/>
    <w:rsid w:val="181522BC"/>
    <w:rsid w:val="181A7F13"/>
    <w:rsid w:val="181C55BC"/>
    <w:rsid w:val="181C7020"/>
    <w:rsid w:val="182006DE"/>
    <w:rsid w:val="1823767D"/>
    <w:rsid w:val="18280EB0"/>
    <w:rsid w:val="18284907"/>
    <w:rsid w:val="182A5072"/>
    <w:rsid w:val="182E5ECA"/>
    <w:rsid w:val="18300134"/>
    <w:rsid w:val="18314D35"/>
    <w:rsid w:val="18385937"/>
    <w:rsid w:val="18397DC5"/>
    <w:rsid w:val="184217EF"/>
    <w:rsid w:val="184B0F80"/>
    <w:rsid w:val="18612E87"/>
    <w:rsid w:val="1865252B"/>
    <w:rsid w:val="186B2C11"/>
    <w:rsid w:val="186E25BA"/>
    <w:rsid w:val="1876177B"/>
    <w:rsid w:val="187A00AB"/>
    <w:rsid w:val="187A26F7"/>
    <w:rsid w:val="187A7605"/>
    <w:rsid w:val="188318EA"/>
    <w:rsid w:val="188472BB"/>
    <w:rsid w:val="18847AE7"/>
    <w:rsid w:val="188C6F8C"/>
    <w:rsid w:val="18910C1F"/>
    <w:rsid w:val="189312CF"/>
    <w:rsid w:val="18932858"/>
    <w:rsid w:val="18990494"/>
    <w:rsid w:val="189E643E"/>
    <w:rsid w:val="18A9433A"/>
    <w:rsid w:val="18B4518F"/>
    <w:rsid w:val="18B45E8A"/>
    <w:rsid w:val="18B51934"/>
    <w:rsid w:val="18B6694A"/>
    <w:rsid w:val="18B80550"/>
    <w:rsid w:val="18C30D41"/>
    <w:rsid w:val="18C803A5"/>
    <w:rsid w:val="18CA2D19"/>
    <w:rsid w:val="18D44CD3"/>
    <w:rsid w:val="18D53D93"/>
    <w:rsid w:val="18D603DD"/>
    <w:rsid w:val="18D63D6A"/>
    <w:rsid w:val="18D918E2"/>
    <w:rsid w:val="18DA72AC"/>
    <w:rsid w:val="18DC2A03"/>
    <w:rsid w:val="18DC5746"/>
    <w:rsid w:val="18E1396E"/>
    <w:rsid w:val="18E739EF"/>
    <w:rsid w:val="18ED3E49"/>
    <w:rsid w:val="18F24487"/>
    <w:rsid w:val="18F54644"/>
    <w:rsid w:val="18F73101"/>
    <w:rsid w:val="18F76256"/>
    <w:rsid w:val="18FF4409"/>
    <w:rsid w:val="19055210"/>
    <w:rsid w:val="190964E5"/>
    <w:rsid w:val="19102754"/>
    <w:rsid w:val="19106099"/>
    <w:rsid w:val="1918695E"/>
    <w:rsid w:val="191B2986"/>
    <w:rsid w:val="1920073B"/>
    <w:rsid w:val="1921682D"/>
    <w:rsid w:val="19232D64"/>
    <w:rsid w:val="192B1A75"/>
    <w:rsid w:val="192B3BDB"/>
    <w:rsid w:val="192B4B67"/>
    <w:rsid w:val="192B66FD"/>
    <w:rsid w:val="192F223D"/>
    <w:rsid w:val="19366504"/>
    <w:rsid w:val="19384358"/>
    <w:rsid w:val="193D4278"/>
    <w:rsid w:val="194146F5"/>
    <w:rsid w:val="194223AE"/>
    <w:rsid w:val="1946485A"/>
    <w:rsid w:val="19473463"/>
    <w:rsid w:val="1949411F"/>
    <w:rsid w:val="19521FD9"/>
    <w:rsid w:val="195648B0"/>
    <w:rsid w:val="19585F0D"/>
    <w:rsid w:val="195B3830"/>
    <w:rsid w:val="196028E0"/>
    <w:rsid w:val="19663149"/>
    <w:rsid w:val="196D7E61"/>
    <w:rsid w:val="1970731D"/>
    <w:rsid w:val="19711496"/>
    <w:rsid w:val="19761EF7"/>
    <w:rsid w:val="1983556D"/>
    <w:rsid w:val="1987247B"/>
    <w:rsid w:val="19886C94"/>
    <w:rsid w:val="198A26D1"/>
    <w:rsid w:val="198C0FE7"/>
    <w:rsid w:val="198E49EC"/>
    <w:rsid w:val="198F018B"/>
    <w:rsid w:val="199563F9"/>
    <w:rsid w:val="199E551C"/>
    <w:rsid w:val="19A237B8"/>
    <w:rsid w:val="19A32178"/>
    <w:rsid w:val="19A724DF"/>
    <w:rsid w:val="19A76C0D"/>
    <w:rsid w:val="19AA2296"/>
    <w:rsid w:val="19AD11AE"/>
    <w:rsid w:val="19B1371C"/>
    <w:rsid w:val="19B51316"/>
    <w:rsid w:val="19BA1F73"/>
    <w:rsid w:val="19BB6D21"/>
    <w:rsid w:val="19BE170A"/>
    <w:rsid w:val="19C44890"/>
    <w:rsid w:val="19C81E34"/>
    <w:rsid w:val="19CB1BEB"/>
    <w:rsid w:val="19CB6F60"/>
    <w:rsid w:val="19CB72D1"/>
    <w:rsid w:val="19D073A9"/>
    <w:rsid w:val="19D164E2"/>
    <w:rsid w:val="19D55D9C"/>
    <w:rsid w:val="19D57425"/>
    <w:rsid w:val="19D638E4"/>
    <w:rsid w:val="19E5270B"/>
    <w:rsid w:val="19EF475D"/>
    <w:rsid w:val="1A043324"/>
    <w:rsid w:val="1A095278"/>
    <w:rsid w:val="1A0D09AB"/>
    <w:rsid w:val="1A0D6C95"/>
    <w:rsid w:val="1A110CDF"/>
    <w:rsid w:val="1A143AA1"/>
    <w:rsid w:val="1A1500E6"/>
    <w:rsid w:val="1A1629CA"/>
    <w:rsid w:val="1A191DDF"/>
    <w:rsid w:val="1A1A1D9C"/>
    <w:rsid w:val="1A1B41D7"/>
    <w:rsid w:val="1A1B5813"/>
    <w:rsid w:val="1A2658A0"/>
    <w:rsid w:val="1A2C4681"/>
    <w:rsid w:val="1A301C9D"/>
    <w:rsid w:val="1A330D9F"/>
    <w:rsid w:val="1A3416DF"/>
    <w:rsid w:val="1A3604D0"/>
    <w:rsid w:val="1A37707F"/>
    <w:rsid w:val="1A42571E"/>
    <w:rsid w:val="1A42586E"/>
    <w:rsid w:val="1A4340DB"/>
    <w:rsid w:val="1A480DBE"/>
    <w:rsid w:val="1A5E45C2"/>
    <w:rsid w:val="1A610A48"/>
    <w:rsid w:val="1A645C86"/>
    <w:rsid w:val="1A682A1F"/>
    <w:rsid w:val="1A6D73AC"/>
    <w:rsid w:val="1A725DCB"/>
    <w:rsid w:val="1A7D4D56"/>
    <w:rsid w:val="1A952168"/>
    <w:rsid w:val="1A9A651B"/>
    <w:rsid w:val="1A9D1797"/>
    <w:rsid w:val="1A9F30F3"/>
    <w:rsid w:val="1AA3340A"/>
    <w:rsid w:val="1AA7215A"/>
    <w:rsid w:val="1AAE2591"/>
    <w:rsid w:val="1AB351FF"/>
    <w:rsid w:val="1AB6438F"/>
    <w:rsid w:val="1ABD450A"/>
    <w:rsid w:val="1AC82565"/>
    <w:rsid w:val="1ACA7D06"/>
    <w:rsid w:val="1ACB4B39"/>
    <w:rsid w:val="1ACC127B"/>
    <w:rsid w:val="1ADA76CE"/>
    <w:rsid w:val="1ADE1C97"/>
    <w:rsid w:val="1ADE4196"/>
    <w:rsid w:val="1AE06286"/>
    <w:rsid w:val="1AE33204"/>
    <w:rsid w:val="1AE57D43"/>
    <w:rsid w:val="1AE62A80"/>
    <w:rsid w:val="1AF0730E"/>
    <w:rsid w:val="1AF24534"/>
    <w:rsid w:val="1AF36FE7"/>
    <w:rsid w:val="1AF96B40"/>
    <w:rsid w:val="1B0025FC"/>
    <w:rsid w:val="1B0376A5"/>
    <w:rsid w:val="1B0604A0"/>
    <w:rsid w:val="1B067FEC"/>
    <w:rsid w:val="1B0E20D2"/>
    <w:rsid w:val="1B190CE7"/>
    <w:rsid w:val="1B19597F"/>
    <w:rsid w:val="1B275C3D"/>
    <w:rsid w:val="1B290395"/>
    <w:rsid w:val="1B2918BF"/>
    <w:rsid w:val="1B2A127A"/>
    <w:rsid w:val="1B2A18D8"/>
    <w:rsid w:val="1B2F4486"/>
    <w:rsid w:val="1B366546"/>
    <w:rsid w:val="1B427167"/>
    <w:rsid w:val="1B433890"/>
    <w:rsid w:val="1B456911"/>
    <w:rsid w:val="1B4E70D5"/>
    <w:rsid w:val="1B506542"/>
    <w:rsid w:val="1B507CCD"/>
    <w:rsid w:val="1B535470"/>
    <w:rsid w:val="1B58303C"/>
    <w:rsid w:val="1B5C16ED"/>
    <w:rsid w:val="1B5E5341"/>
    <w:rsid w:val="1B5F7091"/>
    <w:rsid w:val="1B6074F4"/>
    <w:rsid w:val="1B6A03F2"/>
    <w:rsid w:val="1B6A498E"/>
    <w:rsid w:val="1B6D18C9"/>
    <w:rsid w:val="1B6F1F93"/>
    <w:rsid w:val="1B6F211D"/>
    <w:rsid w:val="1B7128EF"/>
    <w:rsid w:val="1B745642"/>
    <w:rsid w:val="1B7948DF"/>
    <w:rsid w:val="1B7B5E1D"/>
    <w:rsid w:val="1B822156"/>
    <w:rsid w:val="1B8746D6"/>
    <w:rsid w:val="1B89534C"/>
    <w:rsid w:val="1B8A3325"/>
    <w:rsid w:val="1B912009"/>
    <w:rsid w:val="1B976D1D"/>
    <w:rsid w:val="1B9C493F"/>
    <w:rsid w:val="1B9E62EA"/>
    <w:rsid w:val="1BA32F92"/>
    <w:rsid w:val="1BA86369"/>
    <w:rsid w:val="1BAA14AA"/>
    <w:rsid w:val="1BAC6620"/>
    <w:rsid w:val="1BAE36AD"/>
    <w:rsid w:val="1BB05E75"/>
    <w:rsid w:val="1BB15162"/>
    <w:rsid w:val="1BB34966"/>
    <w:rsid w:val="1BB37D93"/>
    <w:rsid w:val="1BC06773"/>
    <w:rsid w:val="1BC476C3"/>
    <w:rsid w:val="1BC54DE7"/>
    <w:rsid w:val="1BC86522"/>
    <w:rsid w:val="1BCB2F1D"/>
    <w:rsid w:val="1BD02511"/>
    <w:rsid w:val="1BD05FD2"/>
    <w:rsid w:val="1BD4481D"/>
    <w:rsid w:val="1BDA07EC"/>
    <w:rsid w:val="1BDA276B"/>
    <w:rsid w:val="1BE1192A"/>
    <w:rsid w:val="1BEE7B4F"/>
    <w:rsid w:val="1BF066E8"/>
    <w:rsid w:val="1BF35A22"/>
    <w:rsid w:val="1BF671A9"/>
    <w:rsid w:val="1BFB5509"/>
    <w:rsid w:val="1BFD77A1"/>
    <w:rsid w:val="1C030F3F"/>
    <w:rsid w:val="1C0979C4"/>
    <w:rsid w:val="1C0D4FA5"/>
    <w:rsid w:val="1C0D7C74"/>
    <w:rsid w:val="1C181086"/>
    <w:rsid w:val="1C1D105D"/>
    <w:rsid w:val="1C28201C"/>
    <w:rsid w:val="1C317AF9"/>
    <w:rsid w:val="1C3326C0"/>
    <w:rsid w:val="1C341343"/>
    <w:rsid w:val="1C356F5A"/>
    <w:rsid w:val="1C3D5E2B"/>
    <w:rsid w:val="1C3E7A3E"/>
    <w:rsid w:val="1C44084E"/>
    <w:rsid w:val="1C445DD7"/>
    <w:rsid w:val="1C45505C"/>
    <w:rsid w:val="1C487387"/>
    <w:rsid w:val="1C4C5A92"/>
    <w:rsid w:val="1C4D7F0E"/>
    <w:rsid w:val="1C4E70F6"/>
    <w:rsid w:val="1C5219B5"/>
    <w:rsid w:val="1C5668D6"/>
    <w:rsid w:val="1C56765F"/>
    <w:rsid w:val="1C57407F"/>
    <w:rsid w:val="1C5B1E1E"/>
    <w:rsid w:val="1C5D6E36"/>
    <w:rsid w:val="1C612285"/>
    <w:rsid w:val="1C692814"/>
    <w:rsid w:val="1C6F22AA"/>
    <w:rsid w:val="1C7219E9"/>
    <w:rsid w:val="1C7D4EC2"/>
    <w:rsid w:val="1C827F6C"/>
    <w:rsid w:val="1C840A41"/>
    <w:rsid w:val="1C85060B"/>
    <w:rsid w:val="1C8635FF"/>
    <w:rsid w:val="1C87635D"/>
    <w:rsid w:val="1C8D2DFD"/>
    <w:rsid w:val="1C8D619B"/>
    <w:rsid w:val="1C9013C6"/>
    <w:rsid w:val="1C905447"/>
    <w:rsid w:val="1C920E1D"/>
    <w:rsid w:val="1C9243F3"/>
    <w:rsid w:val="1C9536ED"/>
    <w:rsid w:val="1C960F45"/>
    <w:rsid w:val="1C9F40CA"/>
    <w:rsid w:val="1CA114EB"/>
    <w:rsid w:val="1CA64563"/>
    <w:rsid w:val="1CA6788A"/>
    <w:rsid w:val="1CA7118A"/>
    <w:rsid w:val="1CA966DD"/>
    <w:rsid w:val="1CAF78D0"/>
    <w:rsid w:val="1CB453C5"/>
    <w:rsid w:val="1CB721B3"/>
    <w:rsid w:val="1CCC26CE"/>
    <w:rsid w:val="1CD430D2"/>
    <w:rsid w:val="1CD9549C"/>
    <w:rsid w:val="1CDB437C"/>
    <w:rsid w:val="1CE30E6F"/>
    <w:rsid w:val="1CF662E2"/>
    <w:rsid w:val="1CFA702C"/>
    <w:rsid w:val="1CFB0A72"/>
    <w:rsid w:val="1CFB5557"/>
    <w:rsid w:val="1D0541BB"/>
    <w:rsid w:val="1D0D33EE"/>
    <w:rsid w:val="1D127DA1"/>
    <w:rsid w:val="1D1922C3"/>
    <w:rsid w:val="1D19773E"/>
    <w:rsid w:val="1D1D0DE9"/>
    <w:rsid w:val="1D1D506C"/>
    <w:rsid w:val="1D1F2CCA"/>
    <w:rsid w:val="1D2024C5"/>
    <w:rsid w:val="1D270E36"/>
    <w:rsid w:val="1D2A2A2D"/>
    <w:rsid w:val="1D2B6AB1"/>
    <w:rsid w:val="1D332FC1"/>
    <w:rsid w:val="1D336FF5"/>
    <w:rsid w:val="1D3C6F03"/>
    <w:rsid w:val="1D4119C2"/>
    <w:rsid w:val="1D425C47"/>
    <w:rsid w:val="1D4D2648"/>
    <w:rsid w:val="1D5A51E2"/>
    <w:rsid w:val="1D5A582A"/>
    <w:rsid w:val="1D5B797A"/>
    <w:rsid w:val="1D5F2FE8"/>
    <w:rsid w:val="1D5F3EEF"/>
    <w:rsid w:val="1D642921"/>
    <w:rsid w:val="1D6C3EB6"/>
    <w:rsid w:val="1D733B67"/>
    <w:rsid w:val="1D752E05"/>
    <w:rsid w:val="1D79786B"/>
    <w:rsid w:val="1D7A3989"/>
    <w:rsid w:val="1D82202A"/>
    <w:rsid w:val="1D841A41"/>
    <w:rsid w:val="1D877ACA"/>
    <w:rsid w:val="1D8D312D"/>
    <w:rsid w:val="1D8F4CEC"/>
    <w:rsid w:val="1D9470E4"/>
    <w:rsid w:val="1D9F7375"/>
    <w:rsid w:val="1DA72F39"/>
    <w:rsid w:val="1DA74607"/>
    <w:rsid w:val="1DAF17E5"/>
    <w:rsid w:val="1DAF35C5"/>
    <w:rsid w:val="1DB32141"/>
    <w:rsid w:val="1DB651A1"/>
    <w:rsid w:val="1DBD73E2"/>
    <w:rsid w:val="1DC95992"/>
    <w:rsid w:val="1DCD7C0B"/>
    <w:rsid w:val="1DCF14B2"/>
    <w:rsid w:val="1DD521D6"/>
    <w:rsid w:val="1DD93C6F"/>
    <w:rsid w:val="1DDA231D"/>
    <w:rsid w:val="1DDC00FE"/>
    <w:rsid w:val="1DE33B52"/>
    <w:rsid w:val="1DE63BBF"/>
    <w:rsid w:val="1DE70DA4"/>
    <w:rsid w:val="1DEA0601"/>
    <w:rsid w:val="1DEA32AB"/>
    <w:rsid w:val="1DF023FA"/>
    <w:rsid w:val="1DF20F9B"/>
    <w:rsid w:val="1DF2107F"/>
    <w:rsid w:val="1DF52DC2"/>
    <w:rsid w:val="1DFA311C"/>
    <w:rsid w:val="1E031294"/>
    <w:rsid w:val="1E085F15"/>
    <w:rsid w:val="1E0C14C5"/>
    <w:rsid w:val="1E10521E"/>
    <w:rsid w:val="1E1171F4"/>
    <w:rsid w:val="1E153BE7"/>
    <w:rsid w:val="1E162720"/>
    <w:rsid w:val="1E1F4223"/>
    <w:rsid w:val="1E263151"/>
    <w:rsid w:val="1E2E0B2A"/>
    <w:rsid w:val="1E336892"/>
    <w:rsid w:val="1E3649B0"/>
    <w:rsid w:val="1E3F6641"/>
    <w:rsid w:val="1E402301"/>
    <w:rsid w:val="1E416CFA"/>
    <w:rsid w:val="1E417201"/>
    <w:rsid w:val="1E423380"/>
    <w:rsid w:val="1E430E48"/>
    <w:rsid w:val="1E4741BF"/>
    <w:rsid w:val="1E5A76AB"/>
    <w:rsid w:val="1E6D78B9"/>
    <w:rsid w:val="1E6E5F01"/>
    <w:rsid w:val="1E794A62"/>
    <w:rsid w:val="1E7F47AB"/>
    <w:rsid w:val="1E8964E3"/>
    <w:rsid w:val="1E920498"/>
    <w:rsid w:val="1E9553B0"/>
    <w:rsid w:val="1E9A245E"/>
    <w:rsid w:val="1E9A636F"/>
    <w:rsid w:val="1E9F0706"/>
    <w:rsid w:val="1EA23333"/>
    <w:rsid w:val="1EA627C7"/>
    <w:rsid w:val="1EAC7915"/>
    <w:rsid w:val="1EAD245D"/>
    <w:rsid w:val="1EB51813"/>
    <w:rsid w:val="1EBC656C"/>
    <w:rsid w:val="1EBF04D1"/>
    <w:rsid w:val="1EC26833"/>
    <w:rsid w:val="1EC26879"/>
    <w:rsid w:val="1EC43AB3"/>
    <w:rsid w:val="1EC47F97"/>
    <w:rsid w:val="1EC634FA"/>
    <w:rsid w:val="1EC74CA0"/>
    <w:rsid w:val="1EC9499E"/>
    <w:rsid w:val="1EC972D6"/>
    <w:rsid w:val="1ECA0B99"/>
    <w:rsid w:val="1ED61247"/>
    <w:rsid w:val="1EDB280F"/>
    <w:rsid w:val="1EE042F6"/>
    <w:rsid w:val="1EE11634"/>
    <w:rsid w:val="1EE31B3A"/>
    <w:rsid w:val="1EE35219"/>
    <w:rsid w:val="1EE75E29"/>
    <w:rsid w:val="1EE97D9A"/>
    <w:rsid w:val="1EED161F"/>
    <w:rsid w:val="1EED7765"/>
    <w:rsid w:val="1EF433B3"/>
    <w:rsid w:val="1F006AB9"/>
    <w:rsid w:val="1F010BC5"/>
    <w:rsid w:val="1F076B0C"/>
    <w:rsid w:val="1F087087"/>
    <w:rsid w:val="1F0B4E30"/>
    <w:rsid w:val="1F0D76E1"/>
    <w:rsid w:val="1F1076F1"/>
    <w:rsid w:val="1F1A5C59"/>
    <w:rsid w:val="1F1B0F42"/>
    <w:rsid w:val="1F1B144E"/>
    <w:rsid w:val="1F1D347D"/>
    <w:rsid w:val="1F234E25"/>
    <w:rsid w:val="1F23729A"/>
    <w:rsid w:val="1F263541"/>
    <w:rsid w:val="1F276690"/>
    <w:rsid w:val="1F2B17E5"/>
    <w:rsid w:val="1F2C4F33"/>
    <w:rsid w:val="1F2D70DD"/>
    <w:rsid w:val="1F34000E"/>
    <w:rsid w:val="1F3D7C87"/>
    <w:rsid w:val="1F4065F4"/>
    <w:rsid w:val="1F4744EB"/>
    <w:rsid w:val="1F4C563C"/>
    <w:rsid w:val="1F4E3A1D"/>
    <w:rsid w:val="1F57617C"/>
    <w:rsid w:val="1F5D78DE"/>
    <w:rsid w:val="1F60273D"/>
    <w:rsid w:val="1F6944D9"/>
    <w:rsid w:val="1F7F076C"/>
    <w:rsid w:val="1F8031F5"/>
    <w:rsid w:val="1F935AB8"/>
    <w:rsid w:val="1F97253C"/>
    <w:rsid w:val="1F9D2FB4"/>
    <w:rsid w:val="1FA14AAD"/>
    <w:rsid w:val="1FA8358C"/>
    <w:rsid w:val="1FB44341"/>
    <w:rsid w:val="1FB71E59"/>
    <w:rsid w:val="1FBC1C68"/>
    <w:rsid w:val="1FC2545E"/>
    <w:rsid w:val="1FC4427B"/>
    <w:rsid w:val="1FC63B1B"/>
    <w:rsid w:val="1FC74F40"/>
    <w:rsid w:val="1FCD304D"/>
    <w:rsid w:val="1FD35CEC"/>
    <w:rsid w:val="1FDD7436"/>
    <w:rsid w:val="1FDF713F"/>
    <w:rsid w:val="1FE033B4"/>
    <w:rsid w:val="1FE25F3B"/>
    <w:rsid w:val="1FE436C0"/>
    <w:rsid w:val="1FE57364"/>
    <w:rsid w:val="1FE7725A"/>
    <w:rsid w:val="1FEA1A42"/>
    <w:rsid w:val="1FEB40F4"/>
    <w:rsid w:val="1FEE1761"/>
    <w:rsid w:val="1FF2786A"/>
    <w:rsid w:val="1FFB65B7"/>
    <w:rsid w:val="200137F3"/>
    <w:rsid w:val="20044D6C"/>
    <w:rsid w:val="20063B66"/>
    <w:rsid w:val="20093E2C"/>
    <w:rsid w:val="200A097C"/>
    <w:rsid w:val="200F6D7C"/>
    <w:rsid w:val="2011115D"/>
    <w:rsid w:val="2013065A"/>
    <w:rsid w:val="2013225E"/>
    <w:rsid w:val="201B1DB3"/>
    <w:rsid w:val="20224231"/>
    <w:rsid w:val="20252249"/>
    <w:rsid w:val="20265770"/>
    <w:rsid w:val="20273874"/>
    <w:rsid w:val="202B0A1A"/>
    <w:rsid w:val="202C3DEC"/>
    <w:rsid w:val="20301826"/>
    <w:rsid w:val="203769BA"/>
    <w:rsid w:val="20393D1A"/>
    <w:rsid w:val="203E1C1A"/>
    <w:rsid w:val="203F34A9"/>
    <w:rsid w:val="20451E1E"/>
    <w:rsid w:val="20491FCA"/>
    <w:rsid w:val="204D0A3F"/>
    <w:rsid w:val="204F52F3"/>
    <w:rsid w:val="205116EE"/>
    <w:rsid w:val="20534EE1"/>
    <w:rsid w:val="205561ED"/>
    <w:rsid w:val="205B1244"/>
    <w:rsid w:val="205C0595"/>
    <w:rsid w:val="205F60A8"/>
    <w:rsid w:val="205F6373"/>
    <w:rsid w:val="206D5678"/>
    <w:rsid w:val="20710EEF"/>
    <w:rsid w:val="207A7C13"/>
    <w:rsid w:val="207B3883"/>
    <w:rsid w:val="20807FE9"/>
    <w:rsid w:val="20835E77"/>
    <w:rsid w:val="20892C84"/>
    <w:rsid w:val="208D4298"/>
    <w:rsid w:val="209030FC"/>
    <w:rsid w:val="209457E7"/>
    <w:rsid w:val="20951D8B"/>
    <w:rsid w:val="209A134F"/>
    <w:rsid w:val="209A241E"/>
    <w:rsid w:val="209B518D"/>
    <w:rsid w:val="20A0015D"/>
    <w:rsid w:val="20A0264E"/>
    <w:rsid w:val="20A13E28"/>
    <w:rsid w:val="20A169E9"/>
    <w:rsid w:val="20AB45F2"/>
    <w:rsid w:val="20B071DD"/>
    <w:rsid w:val="20B2499A"/>
    <w:rsid w:val="20B24E56"/>
    <w:rsid w:val="20B57B89"/>
    <w:rsid w:val="20BA303F"/>
    <w:rsid w:val="20BB70AF"/>
    <w:rsid w:val="20BF61B3"/>
    <w:rsid w:val="20C0508B"/>
    <w:rsid w:val="20C764AF"/>
    <w:rsid w:val="20C94297"/>
    <w:rsid w:val="20CA122F"/>
    <w:rsid w:val="20D321BD"/>
    <w:rsid w:val="20D6406E"/>
    <w:rsid w:val="20E45611"/>
    <w:rsid w:val="20E46B24"/>
    <w:rsid w:val="20E91A3D"/>
    <w:rsid w:val="20EC44C5"/>
    <w:rsid w:val="20EF492E"/>
    <w:rsid w:val="20F000F6"/>
    <w:rsid w:val="20F26690"/>
    <w:rsid w:val="20F56E0B"/>
    <w:rsid w:val="20F671A2"/>
    <w:rsid w:val="20FC789D"/>
    <w:rsid w:val="2102607F"/>
    <w:rsid w:val="2106609E"/>
    <w:rsid w:val="210800E2"/>
    <w:rsid w:val="21090124"/>
    <w:rsid w:val="21162623"/>
    <w:rsid w:val="21254172"/>
    <w:rsid w:val="2125514D"/>
    <w:rsid w:val="21294B78"/>
    <w:rsid w:val="21302E2A"/>
    <w:rsid w:val="21342CB8"/>
    <w:rsid w:val="213573C6"/>
    <w:rsid w:val="213B3CDE"/>
    <w:rsid w:val="21432C9B"/>
    <w:rsid w:val="214A72ED"/>
    <w:rsid w:val="215445A7"/>
    <w:rsid w:val="21547381"/>
    <w:rsid w:val="215601A2"/>
    <w:rsid w:val="216104CB"/>
    <w:rsid w:val="21611B2F"/>
    <w:rsid w:val="21650BC1"/>
    <w:rsid w:val="216631BC"/>
    <w:rsid w:val="21663559"/>
    <w:rsid w:val="21687B43"/>
    <w:rsid w:val="216B39B9"/>
    <w:rsid w:val="217118C2"/>
    <w:rsid w:val="217B4982"/>
    <w:rsid w:val="21815F25"/>
    <w:rsid w:val="21863889"/>
    <w:rsid w:val="218F51A2"/>
    <w:rsid w:val="218F629F"/>
    <w:rsid w:val="21955F0E"/>
    <w:rsid w:val="21992E21"/>
    <w:rsid w:val="219B5D46"/>
    <w:rsid w:val="219B7374"/>
    <w:rsid w:val="219E5E97"/>
    <w:rsid w:val="21A01419"/>
    <w:rsid w:val="21B21F90"/>
    <w:rsid w:val="21B775A6"/>
    <w:rsid w:val="21B90BE6"/>
    <w:rsid w:val="21BA4F11"/>
    <w:rsid w:val="21BD123A"/>
    <w:rsid w:val="21CD76C5"/>
    <w:rsid w:val="21CE7A53"/>
    <w:rsid w:val="21CF5ECF"/>
    <w:rsid w:val="21D31A0D"/>
    <w:rsid w:val="21D84DC1"/>
    <w:rsid w:val="21E1264E"/>
    <w:rsid w:val="21E44209"/>
    <w:rsid w:val="21EC41E9"/>
    <w:rsid w:val="21ED1D36"/>
    <w:rsid w:val="220210D8"/>
    <w:rsid w:val="22087F18"/>
    <w:rsid w:val="22156CA4"/>
    <w:rsid w:val="22194DAF"/>
    <w:rsid w:val="221A62A2"/>
    <w:rsid w:val="222175C5"/>
    <w:rsid w:val="2222476E"/>
    <w:rsid w:val="22261AD7"/>
    <w:rsid w:val="22276476"/>
    <w:rsid w:val="22287199"/>
    <w:rsid w:val="222C294D"/>
    <w:rsid w:val="222E040E"/>
    <w:rsid w:val="222F6B8C"/>
    <w:rsid w:val="223252BD"/>
    <w:rsid w:val="2233685E"/>
    <w:rsid w:val="22344C27"/>
    <w:rsid w:val="223571D9"/>
    <w:rsid w:val="22394825"/>
    <w:rsid w:val="22463572"/>
    <w:rsid w:val="224F3471"/>
    <w:rsid w:val="22577E5B"/>
    <w:rsid w:val="225B11C9"/>
    <w:rsid w:val="225D001A"/>
    <w:rsid w:val="225D6184"/>
    <w:rsid w:val="225E5A60"/>
    <w:rsid w:val="225F3872"/>
    <w:rsid w:val="22637400"/>
    <w:rsid w:val="226A2305"/>
    <w:rsid w:val="226D1D69"/>
    <w:rsid w:val="226F49D1"/>
    <w:rsid w:val="22717735"/>
    <w:rsid w:val="2279009F"/>
    <w:rsid w:val="227A25C0"/>
    <w:rsid w:val="227C4641"/>
    <w:rsid w:val="22802136"/>
    <w:rsid w:val="2281155A"/>
    <w:rsid w:val="228346D3"/>
    <w:rsid w:val="228C7903"/>
    <w:rsid w:val="228D0B2E"/>
    <w:rsid w:val="228F72F4"/>
    <w:rsid w:val="22994EE8"/>
    <w:rsid w:val="229B6095"/>
    <w:rsid w:val="22A72AFC"/>
    <w:rsid w:val="22A83F99"/>
    <w:rsid w:val="22AB5566"/>
    <w:rsid w:val="22AD15EF"/>
    <w:rsid w:val="22B13A09"/>
    <w:rsid w:val="22B44B0E"/>
    <w:rsid w:val="22B45D7D"/>
    <w:rsid w:val="22B97208"/>
    <w:rsid w:val="22C13BA1"/>
    <w:rsid w:val="22C62296"/>
    <w:rsid w:val="22CA05E2"/>
    <w:rsid w:val="22CB62AF"/>
    <w:rsid w:val="22D54ECE"/>
    <w:rsid w:val="22D5720D"/>
    <w:rsid w:val="22D900F2"/>
    <w:rsid w:val="22DC0ECE"/>
    <w:rsid w:val="22DE656A"/>
    <w:rsid w:val="22E11DFE"/>
    <w:rsid w:val="22E32213"/>
    <w:rsid w:val="22E50A04"/>
    <w:rsid w:val="22F76D87"/>
    <w:rsid w:val="22F8583A"/>
    <w:rsid w:val="22FD7CEA"/>
    <w:rsid w:val="230332A7"/>
    <w:rsid w:val="23035D5A"/>
    <w:rsid w:val="230A7F14"/>
    <w:rsid w:val="231060E2"/>
    <w:rsid w:val="231137D9"/>
    <w:rsid w:val="23125A1B"/>
    <w:rsid w:val="2314333F"/>
    <w:rsid w:val="23167C41"/>
    <w:rsid w:val="231948B8"/>
    <w:rsid w:val="231A595C"/>
    <w:rsid w:val="231B3980"/>
    <w:rsid w:val="2322360F"/>
    <w:rsid w:val="232A27A7"/>
    <w:rsid w:val="232D553A"/>
    <w:rsid w:val="233103C5"/>
    <w:rsid w:val="23322650"/>
    <w:rsid w:val="23341B46"/>
    <w:rsid w:val="23362882"/>
    <w:rsid w:val="233C11DD"/>
    <w:rsid w:val="233D6374"/>
    <w:rsid w:val="2345339B"/>
    <w:rsid w:val="2345787E"/>
    <w:rsid w:val="23466103"/>
    <w:rsid w:val="234966D0"/>
    <w:rsid w:val="234D2AD9"/>
    <w:rsid w:val="234E40A2"/>
    <w:rsid w:val="235340B7"/>
    <w:rsid w:val="23573A40"/>
    <w:rsid w:val="23581DA2"/>
    <w:rsid w:val="236209F0"/>
    <w:rsid w:val="23697A99"/>
    <w:rsid w:val="23755680"/>
    <w:rsid w:val="23780FDB"/>
    <w:rsid w:val="237E00F9"/>
    <w:rsid w:val="237E408F"/>
    <w:rsid w:val="23804DC8"/>
    <w:rsid w:val="23850BC8"/>
    <w:rsid w:val="238517D0"/>
    <w:rsid w:val="238A53B5"/>
    <w:rsid w:val="2390401D"/>
    <w:rsid w:val="239A0AB7"/>
    <w:rsid w:val="239B02AC"/>
    <w:rsid w:val="23A421B3"/>
    <w:rsid w:val="23A5741E"/>
    <w:rsid w:val="23B3039F"/>
    <w:rsid w:val="23B555C9"/>
    <w:rsid w:val="23C915A4"/>
    <w:rsid w:val="23D027BF"/>
    <w:rsid w:val="23D5348E"/>
    <w:rsid w:val="23D9098C"/>
    <w:rsid w:val="23DB7858"/>
    <w:rsid w:val="23E757B4"/>
    <w:rsid w:val="23EC7BBB"/>
    <w:rsid w:val="23F01ADD"/>
    <w:rsid w:val="23F60B34"/>
    <w:rsid w:val="240407ED"/>
    <w:rsid w:val="240945D4"/>
    <w:rsid w:val="24140066"/>
    <w:rsid w:val="241F421B"/>
    <w:rsid w:val="24250801"/>
    <w:rsid w:val="242C2443"/>
    <w:rsid w:val="242F18FA"/>
    <w:rsid w:val="24331FED"/>
    <w:rsid w:val="243354CF"/>
    <w:rsid w:val="24370E4E"/>
    <w:rsid w:val="24381098"/>
    <w:rsid w:val="2438605D"/>
    <w:rsid w:val="243A64E4"/>
    <w:rsid w:val="243C2EFB"/>
    <w:rsid w:val="244224B6"/>
    <w:rsid w:val="244A1952"/>
    <w:rsid w:val="244E7F48"/>
    <w:rsid w:val="244F614F"/>
    <w:rsid w:val="245703D7"/>
    <w:rsid w:val="245B5E85"/>
    <w:rsid w:val="246549D0"/>
    <w:rsid w:val="247108C5"/>
    <w:rsid w:val="24745D31"/>
    <w:rsid w:val="24746E5F"/>
    <w:rsid w:val="247B404C"/>
    <w:rsid w:val="247E43F2"/>
    <w:rsid w:val="24822F07"/>
    <w:rsid w:val="24836764"/>
    <w:rsid w:val="24883BEE"/>
    <w:rsid w:val="248C2345"/>
    <w:rsid w:val="248C6E72"/>
    <w:rsid w:val="249026B6"/>
    <w:rsid w:val="2490314A"/>
    <w:rsid w:val="24986429"/>
    <w:rsid w:val="24997C53"/>
    <w:rsid w:val="249A7CE7"/>
    <w:rsid w:val="24AB0F0C"/>
    <w:rsid w:val="24B3561E"/>
    <w:rsid w:val="24B64AAB"/>
    <w:rsid w:val="24B772B1"/>
    <w:rsid w:val="24B86004"/>
    <w:rsid w:val="24B95F36"/>
    <w:rsid w:val="24BD4FC9"/>
    <w:rsid w:val="24BE6E06"/>
    <w:rsid w:val="24C00F2F"/>
    <w:rsid w:val="24C85997"/>
    <w:rsid w:val="24C86084"/>
    <w:rsid w:val="24CB1D0C"/>
    <w:rsid w:val="24D00D0A"/>
    <w:rsid w:val="24D26AE1"/>
    <w:rsid w:val="24D3389F"/>
    <w:rsid w:val="24D50CCF"/>
    <w:rsid w:val="24D75EE1"/>
    <w:rsid w:val="24D94363"/>
    <w:rsid w:val="24E066ED"/>
    <w:rsid w:val="24E22EA4"/>
    <w:rsid w:val="24E64B2D"/>
    <w:rsid w:val="24EA085E"/>
    <w:rsid w:val="24EA5528"/>
    <w:rsid w:val="24ED792A"/>
    <w:rsid w:val="24F71478"/>
    <w:rsid w:val="24F95316"/>
    <w:rsid w:val="24FD5C2F"/>
    <w:rsid w:val="24FF23C2"/>
    <w:rsid w:val="250134F0"/>
    <w:rsid w:val="250544EE"/>
    <w:rsid w:val="250777F6"/>
    <w:rsid w:val="250B3984"/>
    <w:rsid w:val="25135CE1"/>
    <w:rsid w:val="251F5503"/>
    <w:rsid w:val="25241C3C"/>
    <w:rsid w:val="252554AC"/>
    <w:rsid w:val="25256C5B"/>
    <w:rsid w:val="2526770B"/>
    <w:rsid w:val="252E1B0C"/>
    <w:rsid w:val="252E57A1"/>
    <w:rsid w:val="253908BF"/>
    <w:rsid w:val="253C224B"/>
    <w:rsid w:val="2543033A"/>
    <w:rsid w:val="25495D80"/>
    <w:rsid w:val="254C539D"/>
    <w:rsid w:val="25574553"/>
    <w:rsid w:val="25594C49"/>
    <w:rsid w:val="256B0DD3"/>
    <w:rsid w:val="257002BF"/>
    <w:rsid w:val="25727102"/>
    <w:rsid w:val="25740676"/>
    <w:rsid w:val="25927BDC"/>
    <w:rsid w:val="25940FD1"/>
    <w:rsid w:val="25A03703"/>
    <w:rsid w:val="25A248B1"/>
    <w:rsid w:val="25AA40FE"/>
    <w:rsid w:val="25AA76F7"/>
    <w:rsid w:val="25AF4950"/>
    <w:rsid w:val="25B3093C"/>
    <w:rsid w:val="25B37B2D"/>
    <w:rsid w:val="25B8163E"/>
    <w:rsid w:val="25BE236B"/>
    <w:rsid w:val="25BE5B12"/>
    <w:rsid w:val="25BF4FC9"/>
    <w:rsid w:val="25BF70B9"/>
    <w:rsid w:val="25C50B8E"/>
    <w:rsid w:val="25C6377E"/>
    <w:rsid w:val="25C70290"/>
    <w:rsid w:val="25C93E78"/>
    <w:rsid w:val="25D36105"/>
    <w:rsid w:val="25D471BB"/>
    <w:rsid w:val="25D93189"/>
    <w:rsid w:val="25DD152C"/>
    <w:rsid w:val="25E2573B"/>
    <w:rsid w:val="25E85166"/>
    <w:rsid w:val="25EF03FA"/>
    <w:rsid w:val="25F936A2"/>
    <w:rsid w:val="25FB3D02"/>
    <w:rsid w:val="25FC14E2"/>
    <w:rsid w:val="25FC6CF0"/>
    <w:rsid w:val="260C49F6"/>
    <w:rsid w:val="26152148"/>
    <w:rsid w:val="26186C65"/>
    <w:rsid w:val="26302795"/>
    <w:rsid w:val="2632228C"/>
    <w:rsid w:val="263800E2"/>
    <w:rsid w:val="26390CE0"/>
    <w:rsid w:val="26506A2E"/>
    <w:rsid w:val="26510BE0"/>
    <w:rsid w:val="26547959"/>
    <w:rsid w:val="265710C7"/>
    <w:rsid w:val="265B041A"/>
    <w:rsid w:val="265B482B"/>
    <w:rsid w:val="26616D47"/>
    <w:rsid w:val="266753FF"/>
    <w:rsid w:val="266D4ECF"/>
    <w:rsid w:val="266E3F26"/>
    <w:rsid w:val="26707B14"/>
    <w:rsid w:val="26715AAF"/>
    <w:rsid w:val="26786ECE"/>
    <w:rsid w:val="267E6DB0"/>
    <w:rsid w:val="268154C0"/>
    <w:rsid w:val="268573C4"/>
    <w:rsid w:val="268F4DAB"/>
    <w:rsid w:val="26921B80"/>
    <w:rsid w:val="269509CD"/>
    <w:rsid w:val="26967F6B"/>
    <w:rsid w:val="2697387E"/>
    <w:rsid w:val="269A6B3F"/>
    <w:rsid w:val="269D3115"/>
    <w:rsid w:val="26A36FC8"/>
    <w:rsid w:val="26A406F3"/>
    <w:rsid w:val="26A61267"/>
    <w:rsid w:val="26A97EA7"/>
    <w:rsid w:val="26B52303"/>
    <w:rsid w:val="26B81D57"/>
    <w:rsid w:val="26BA27D3"/>
    <w:rsid w:val="26CA7E9F"/>
    <w:rsid w:val="26D0251D"/>
    <w:rsid w:val="26D674AA"/>
    <w:rsid w:val="26DC6B32"/>
    <w:rsid w:val="26F10DB3"/>
    <w:rsid w:val="26FE0D7B"/>
    <w:rsid w:val="26FE5B17"/>
    <w:rsid w:val="27067369"/>
    <w:rsid w:val="2708221F"/>
    <w:rsid w:val="270D5699"/>
    <w:rsid w:val="27107D48"/>
    <w:rsid w:val="271C0026"/>
    <w:rsid w:val="271F4D8B"/>
    <w:rsid w:val="2721032A"/>
    <w:rsid w:val="27241C32"/>
    <w:rsid w:val="27304541"/>
    <w:rsid w:val="2733598A"/>
    <w:rsid w:val="273C7794"/>
    <w:rsid w:val="27491C87"/>
    <w:rsid w:val="274E7F60"/>
    <w:rsid w:val="27544605"/>
    <w:rsid w:val="27594968"/>
    <w:rsid w:val="275A1928"/>
    <w:rsid w:val="275C6656"/>
    <w:rsid w:val="275F4846"/>
    <w:rsid w:val="27673A72"/>
    <w:rsid w:val="276F7AE8"/>
    <w:rsid w:val="27752A60"/>
    <w:rsid w:val="277A50B5"/>
    <w:rsid w:val="27860BB7"/>
    <w:rsid w:val="27907CF6"/>
    <w:rsid w:val="27952C67"/>
    <w:rsid w:val="279729EB"/>
    <w:rsid w:val="279C2342"/>
    <w:rsid w:val="279C284E"/>
    <w:rsid w:val="27A9315D"/>
    <w:rsid w:val="27BA20BB"/>
    <w:rsid w:val="27BD3C43"/>
    <w:rsid w:val="27BE7D3F"/>
    <w:rsid w:val="27BF021D"/>
    <w:rsid w:val="27C269E1"/>
    <w:rsid w:val="27C51756"/>
    <w:rsid w:val="27C87972"/>
    <w:rsid w:val="27CD0FD6"/>
    <w:rsid w:val="27CD3DB4"/>
    <w:rsid w:val="27CE4CD6"/>
    <w:rsid w:val="27D029CA"/>
    <w:rsid w:val="27DA60E5"/>
    <w:rsid w:val="27DE7702"/>
    <w:rsid w:val="27E46A3B"/>
    <w:rsid w:val="27E54E02"/>
    <w:rsid w:val="27ED1091"/>
    <w:rsid w:val="27F0070E"/>
    <w:rsid w:val="27F73622"/>
    <w:rsid w:val="27F97D8C"/>
    <w:rsid w:val="27FB539F"/>
    <w:rsid w:val="27FB66D2"/>
    <w:rsid w:val="28024849"/>
    <w:rsid w:val="2808136C"/>
    <w:rsid w:val="280A09FE"/>
    <w:rsid w:val="280C5159"/>
    <w:rsid w:val="281304F5"/>
    <w:rsid w:val="28162C53"/>
    <w:rsid w:val="281753DE"/>
    <w:rsid w:val="281B0B9D"/>
    <w:rsid w:val="282560C0"/>
    <w:rsid w:val="28286D3C"/>
    <w:rsid w:val="282B7A2C"/>
    <w:rsid w:val="282F4935"/>
    <w:rsid w:val="28373657"/>
    <w:rsid w:val="283F751E"/>
    <w:rsid w:val="28437D88"/>
    <w:rsid w:val="2850786F"/>
    <w:rsid w:val="285636E0"/>
    <w:rsid w:val="285E5BA0"/>
    <w:rsid w:val="28634558"/>
    <w:rsid w:val="286472C2"/>
    <w:rsid w:val="286A1541"/>
    <w:rsid w:val="286F119F"/>
    <w:rsid w:val="287156CC"/>
    <w:rsid w:val="28776541"/>
    <w:rsid w:val="28797435"/>
    <w:rsid w:val="287C4EA7"/>
    <w:rsid w:val="287D3B0F"/>
    <w:rsid w:val="287F74D5"/>
    <w:rsid w:val="28831F12"/>
    <w:rsid w:val="28835F4D"/>
    <w:rsid w:val="28887F24"/>
    <w:rsid w:val="288D6AD0"/>
    <w:rsid w:val="28924EA5"/>
    <w:rsid w:val="28951412"/>
    <w:rsid w:val="28997ED9"/>
    <w:rsid w:val="289F7F6F"/>
    <w:rsid w:val="28A24746"/>
    <w:rsid w:val="28A326B2"/>
    <w:rsid w:val="28A673FE"/>
    <w:rsid w:val="28AA62C6"/>
    <w:rsid w:val="28AD561F"/>
    <w:rsid w:val="28BA5D0C"/>
    <w:rsid w:val="28BD7CC3"/>
    <w:rsid w:val="28C5418E"/>
    <w:rsid w:val="28C866AB"/>
    <w:rsid w:val="28CE5E0D"/>
    <w:rsid w:val="28D33BFB"/>
    <w:rsid w:val="28D678E2"/>
    <w:rsid w:val="28D70B62"/>
    <w:rsid w:val="28EF7F37"/>
    <w:rsid w:val="28F153B6"/>
    <w:rsid w:val="28FD63C1"/>
    <w:rsid w:val="290077E6"/>
    <w:rsid w:val="29034E11"/>
    <w:rsid w:val="2907000D"/>
    <w:rsid w:val="290814C1"/>
    <w:rsid w:val="290E353F"/>
    <w:rsid w:val="290F4220"/>
    <w:rsid w:val="29154B30"/>
    <w:rsid w:val="291603CF"/>
    <w:rsid w:val="29183659"/>
    <w:rsid w:val="291942CD"/>
    <w:rsid w:val="291F520B"/>
    <w:rsid w:val="29211A46"/>
    <w:rsid w:val="292254B5"/>
    <w:rsid w:val="29362467"/>
    <w:rsid w:val="293A7869"/>
    <w:rsid w:val="293C2ED1"/>
    <w:rsid w:val="294461EF"/>
    <w:rsid w:val="29546C33"/>
    <w:rsid w:val="29596870"/>
    <w:rsid w:val="295B011B"/>
    <w:rsid w:val="295C7859"/>
    <w:rsid w:val="29602D62"/>
    <w:rsid w:val="29604D09"/>
    <w:rsid w:val="2969389C"/>
    <w:rsid w:val="296A68CA"/>
    <w:rsid w:val="296E334D"/>
    <w:rsid w:val="296F2B50"/>
    <w:rsid w:val="29705DC6"/>
    <w:rsid w:val="29730C55"/>
    <w:rsid w:val="297760BC"/>
    <w:rsid w:val="29840EF7"/>
    <w:rsid w:val="29855856"/>
    <w:rsid w:val="298C2EEF"/>
    <w:rsid w:val="29913F12"/>
    <w:rsid w:val="29966193"/>
    <w:rsid w:val="299A7F6D"/>
    <w:rsid w:val="299B730E"/>
    <w:rsid w:val="299E5666"/>
    <w:rsid w:val="299E62FE"/>
    <w:rsid w:val="299F116A"/>
    <w:rsid w:val="29A2348C"/>
    <w:rsid w:val="29A32971"/>
    <w:rsid w:val="29A85782"/>
    <w:rsid w:val="29B0520C"/>
    <w:rsid w:val="29B12A95"/>
    <w:rsid w:val="29B51C43"/>
    <w:rsid w:val="29B5470C"/>
    <w:rsid w:val="29B67A6A"/>
    <w:rsid w:val="29C132FA"/>
    <w:rsid w:val="29C56905"/>
    <w:rsid w:val="29CC1FA5"/>
    <w:rsid w:val="29D252D7"/>
    <w:rsid w:val="29D279AB"/>
    <w:rsid w:val="29D976F4"/>
    <w:rsid w:val="29DB1C8F"/>
    <w:rsid w:val="29DD3777"/>
    <w:rsid w:val="29DD4560"/>
    <w:rsid w:val="29DF5D30"/>
    <w:rsid w:val="29E214BC"/>
    <w:rsid w:val="29E241D6"/>
    <w:rsid w:val="29E53C3B"/>
    <w:rsid w:val="29E9763A"/>
    <w:rsid w:val="29F206FD"/>
    <w:rsid w:val="29F71334"/>
    <w:rsid w:val="2A000EC4"/>
    <w:rsid w:val="2A03768C"/>
    <w:rsid w:val="2A04154A"/>
    <w:rsid w:val="2A0441A9"/>
    <w:rsid w:val="2A06797B"/>
    <w:rsid w:val="2A077E4D"/>
    <w:rsid w:val="2A095BEE"/>
    <w:rsid w:val="2A0C6DE8"/>
    <w:rsid w:val="2A0D63A9"/>
    <w:rsid w:val="2A0E3452"/>
    <w:rsid w:val="2A145AC5"/>
    <w:rsid w:val="2A160F2B"/>
    <w:rsid w:val="2A1868E8"/>
    <w:rsid w:val="2A256D83"/>
    <w:rsid w:val="2A377C6B"/>
    <w:rsid w:val="2A387D93"/>
    <w:rsid w:val="2A422B3D"/>
    <w:rsid w:val="2A4648D6"/>
    <w:rsid w:val="2A4C29E9"/>
    <w:rsid w:val="2A4E0B39"/>
    <w:rsid w:val="2A64156E"/>
    <w:rsid w:val="2A677FBC"/>
    <w:rsid w:val="2A6B4ED7"/>
    <w:rsid w:val="2A7208D5"/>
    <w:rsid w:val="2A7631C0"/>
    <w:rsid w:val="2A797DE0"/>
    <w:rsid w:val="2A7A2B37"/>
    <w:rsid w:val="2A7B485E"/>
    <w:rsid w:val="2A8A5EDA"/>
    <w:rsid w:val="2A8E7966"/>
    <w:rsid w:val="2A902D4B"/>
    <w:rsid w:val="2A9722F4"/>
    <w:rsid w:val="2A987E25"/>
    <w:rsid w:val="2A9F69CF"/>
    <w:rsid w:val="2AAA1389"/>
    <w:rsid w:val="2AB131AF"/>
    <w:rsid w:val="2AB43F29"/>
    <w:rsid w:val="2AB520DB"/>
    <w:rsid w:val="2AC07D62"/>
    <w:rsid w:val="2AD54992"/>
    <w:rsid w:val="2AD67326"/>
    <w:rsid w:val="2AD94DAF"/>
    <w:rsid w:val="2ADE3C18"/>
    <w:rsid w:val="2AEF31D9"/>
    <w:rsid w:val="2B022C0A"/>
    <w:rsid w:val="2B035373"/>
    <w:rsid w:val="2B0A0435"/>
    <w:rsid w:val="2B106F96"/>
    <w:rsid w:val="2B171A28"/>
    <w:rsid w:val="2B1D0B2F"/>
    <w:rsid w:val="2B1D6796"/>
    <w:rsid w:val="2B205BC2"/>
    <w:rsid w:val="2B212874"/>
    <w:rsid w:val="2B27233C"/>
    <w:rsid w:val="2B2A562C"/>
    <w:rsid w:val="2B3722FD"/>
    <w:rsid w:val="2B4226BF"/>
    <w:rsid w:val="2B4476C1"/>
    <w:rsid w:val="2B4746EA"/>
    <w:rsid w:val="2B485941"/>
    <w:rsid w:val="2B4A5BC1"/>
    <w:rsid w:val="2B542CAE"/>
    <w:rsid w:val="2B5C76DC"/>
    <w:rsid w:val="2B61356A"/>
    <w:rsid w:val="2B681489"/>
    <w:rsid w:val="2B695F45"/>
    <w:rsid w:val="2B6B79F9"/>
    <w:rsid w:val="2B6C1D42"/>
    <w:rsid w:val="2B6D6C54"/>
    <w:rsid w:val="2B6F3920"/>
    <w:rsid w:val="2B82517B"/>
    <w:rsid w:val="2B8802A6"/>
    <w:rsid w:val="2B894F64"/>
    <w:rsid w:val="2B8E4B74"/>
    <w:rsid w:val="2B8F5872"/>
    <w:rsid w:val="2B97051B"/>
    <w:rsid w:val="2B9810BA"/>
    <w:rsid w:val="2B9A2DF1"/>
    <w:rsid w:val="2B9B6FCA"/>
    <w:rsid w:val="2BA02186"/>
    <w:rsid w:val="2BA8021C"/>
    <w:rsid w:val="2BA87514"/>
    <w:rsid w:val="2BB43D77"/>
    <w:rsid w:val="2BB517E7"/>
    <w:rsid w:val="2BC27537"/>
    <w:rsid w:val="2BC750B7"/>
    <w:rsid w:val="2BCD105B"/>
    <w:rsid w:val="2BCF0E3D"/>
    <w:rsid w:val="2BCF3297"/>
    <w:rsid w:val="2BD95C4E"/>
    <w:rsid w:val="2BEC4A8E"/>
    <w:rsid w:val="2BF1699A"/>
    <w:rsid w:val="2BF75E18"/>
    <w:rsid w:val="2BFC169C"/>
    <w:rsid w:val="2BFE2057"/>
    <w:rsid w:val="2BFE25DA"/>
    <w:rsid w:val="2C0C5DF9"/>
    <w:rsid w:val="2C0D6C8E"/>
    <w:rsid w:val="2C166B1B"/>
    <w:rsid w:val="2C1803B3"/>
    <w:rsid w:val="2C1D01F8"/>
    <w:rsid w:val="2C1F675E"/>
    <w:rsid w:val="2C2004FA"/>
    <w:rsid w:val="2C2178C6"/>
    <w:rsid w:val="2C2A5F06"/>
    <w:rsid w:val="2C2E34BE"/>
    <w:rsid w:val="2C330D70"/>
    <w:rsid w:val="2C341D42"/>
    <w:rsid w:val="2C372C87"/>
    <w:rsid w:val="2C3A5DDF"/>
    <w:rsid w:val="2C4B201B"/>
    <w:rsid w:val="2C523444"/>
    <w:rsid w:val="2C55387E"/>
    <w:rsid w:val="2C56553C"/>
    <w:rsid w:val="2C59438B"/>
    <w:rsid w:val="2C5D2F95"/>
    <w:rsid w:val="2C5E5F9A"/>
    <w:rsid w:val="2C69632D"/>
    <w:rsid w:val="2C6B32EF"/>
    <w:rsid w:val="2C6E1F07"/>
    <w:rsid w:val="2C7522A7"/>
    <w:rsid w:val="2C7E4551"/>
    <w:rsid w:val="2C833908"/>
    <w:rsid w:val="2C8505F1"/>
    <w:rsid w:val="2C8521CF"/>
    <w:rsid w:val="2C8A0D87"/>
    <w:rsid w:val="2C8C6046"/>
    <w:rsid w:val="2C9E091B"/>
    <w:rsid w:val="2CA46F82"/>
    <w:rsid w:val="2CAB7339"/>
    <w:rsid w:val="2CAC3C4D"/>
    <w:rsid w:val="2CAD6DA7"/>
    <w:rsid w:val="2CB012A2"/>
    <w:rsid w:val="2CB172D7"/>
    <w:rsid w:val="2CB46B1A"/>
    <w:rsid w:val="2CB81740"/>
    <w:rsid w:val="2CBB1D6E"/>
    <w:rsid w:val="2CC15F05"/>
    <w:rsid w:val="2CC20278"/>
    <w:rsid w:val="2CC613B8"/>
    <w:rsid w:val="2CC61BAA"/>
    <w:rsid w:val="2CD879A6"/>
    <w:rsid w:val="2CDD318E"/>
    <w:rsid w:val="2CEA4F56"/>
    <w:rsid w:val="2CEE1F72"/>
    <w:rsid w:val="2CF95B51"/>
    <w:rsid w:val="2CFE0A7B"/>
    <w:rsid w:val="2D003B99"/>
    <w:rsid w:val="2D0200F3"/>
    <w:rsid w:val="2D03796A"/>
    <w:rsid w:val="2D0452B4"/>
    <w:rsid w:val="2D1C3738"/>
    <w:rsid w:val="2D1D7AE2"/>
    <w:rsid w:val="2D1E4BED"/>
    <w:rsid w:val="2D2C716D"/>
    <w:rsid w:val="2D2E2390"/>
    <w:rsid w:val="2D3177E3"/>
    <w:rsid w:val="2D326E47"/>
    <w:rsid w:val="2D342948"/>
    <w:rsid w:val="2D356F52"/>
    <w:rsid w:val="2D3955C6"/>
    <w:rsid w:val="2D4C7FA5"/>
    <w:rsid w:val="2D4F65FE"/>
    <w:rsid w:val="2D652A81"/>
    <w:rsid w:val="2D6B6CBC"/>
    <w:rsid w:val="2D705968"/>
    <w:rsid w:val="2D7208FA"/>
    <w:rsid w:val="2D794F87"/>
    <w:rsid w:val="2D7B0030"/>
    <w:rsid w:val="2D7C17A1"/>
    <w:rsid w:val="2D7F68E2"/>
    <w:rsid w:val="2D801F31"/>
    <w:rsid w:val="2D847F15"/>
    <w:rsid w:val="2D852798"/>
    <w:rsid w:val="2D86540C"/>
    <w:rsid w:val="2D865C52"/>
    <w:rsid w:val="2D977E56"/>
    <w:rsid w:val="2D981B65"/>
    <w:rsid w:val="2D986971"/>
    <w:rsid w:val="2D99083A"/>
    <w:rsid w:val="2D9F2B7F"/>
    <w:rsid w:val="2D9F5750"/>
    <w:rsid w:val="2DA43C93"/>
    <w:rsid w:val="2DA81698"/>
    <w:rsid w:val="2DA949F1"/>
    <w:rsid w:val="2DB2607A"/>
    <w:rsid w:val="2DB766B5"/>
    <w:rsid w:val="2DBF0F34"/>
    <w:rsid w:val="2DC55768"/>
    <w:rsid w:val="2DD60BA0"/>
    <w:rsid w:val="2DDC7B60"/>
    <w:rsid w:val="2DE17DDB"/>
    <w:rsid w:val="2DE22E1A"/>
    <w:rsid w:val="2DE716CB"/>
    <w:rsid w:val="2DE863C4"/>
    <w:rsid w:val="2DE939A3"/>
    <w:rsid w:val="2DEB610D"/>
    <w:rsid w:val="2DF360E1"/>
    <w:rsid w:val="2DF60012"/>
    <w:rsid w:val="2E0F1C21"/>
    <w:rsid w:val="2E102584"/>
    <w:rsid w:val="2E107302"/>
    <w:rsid w:val="2E155DD0"/>
    <w:rsid w:val="2E1579B8"/>
    <w:rsid w:val="2E1B7CE4"/>
    <w:rsid w:val="2E2247A7"/>
    <w:rsid w:val="2E2A72A5"/>
    <w:rsid w:val="2E3048D3"/>
    <w:rsid w:val="2E32515E"/>
    <w:rsid w:val="2E3324F7"/>
    <w:rsid w:val="2E33554D"/>
    <w:rsid w:val="2E3763BA"/>
    <w:rsid w:val="2E39081F"/>
    <w:rsid w:val="2E3A370D"/>
    <w:rsid w:val="2E3E6872"/>
    <w:rsid w:val="2E3F23BF"/>
    <w:rsid w:val="2E4A2215"/>
    <w:rsid w:val="2E530342"/>
    <w:rsid w:val="2E570665"/>
    <w:rsid w:val="2E625B3F"/>
    <w:rsid w:val="2E76446D"/>
    <w:rsid w:val="2E867488"/>
    <w:rsid w:val="2E894D79"/>
    <w:rsid w:val="2E894F36"/>
    <w:rsid w:val="2E8F1FFA"/>
    <w:rsid w:val="2E927028"/>
    <w:rsid w:val="2E9C0EDF"/>
    <w:rsid w:val="2E9C2BA9"/>
    <w:rsid w:val="2E9F62E0"/>
    <w:rsid w:val="2EA317DC"/>
    <w:rsid w:val="2EA93D8D"/>
    <w:rsid w:val="2EAD4958"/>
    <w:rsid w:val="2EAE2EEB"/>
    <w:rsid w:val="2EB45E5E"/>
    <w:rsid w:val="2EBA726C"/>
    <w:rsid w:val="2EBB6857"/>
    <w:rsid w:val="2EBC7753"/>
    <w:rsid w:val="2EC50ADA"/>
    <w:rsid w:val="2ECB6AC5"/>
    <w:rsid w:val="2ED55001"/>
    <w:rsid w:val="2EDB0109"/>
    <w:rsid w:val="2EDD4106"/>
    <w:rsid w:val="2EE10C2B"/>
    <w:rsid w:val="2EE87C1F"/>
    <w:rsid w:val="2EEF1EC0"/>
    <w:rsid w:val="2EF2410F"/>
    <w:rsid w:val="2EF3140A"/>
    <w:rsid w:val="2EF56F05"/>
    <w:rsid w:val="2EF8798C"/>
    <w:rsid w:val="2EFB6C34"/>
    <w:rsid w:val="2F071A88"/>
    <w:rsid w:val="2F092FC3"/>
    <w:rsid w:val="2F0C7316"/>
    <w:rsid w:val="2F0F5D6F"/>
    <w:rsid w:val="2F14595E"/>
    <w:rsid w:val="2F1710F1"/>
    <w:rsid w:val="2F1721FC"/>
    <w:rsid w:val="2F1917B8"/>
    <w:rsid w:val="2F1A126E"/>
    <w:rsid w:val="2F1B290E"/>
    <w:rsid w:val="2F2B7A49"/>
    <w:rsid w:val="2F2C2A4B"/>
    <w:rsid w:val="2F2F19D6"/>
    <w:rsid w:val="2F383E52"/>
    <w:rsid w:val="2F400809"/>
    <w:rsid w:val="2F4442F7"/>
    <w:rsid w:val="2F506663"/>
    <w:rsid w:val="2F531D0E"/>
    <w:rsid w:val="2F5E3143"/>
    <w:rsid w:val="2F5F196B"/>
    <w:rsid w:val="2F641032"/>
    <w:rsid w:val="2F6A1957"/>
    <w:rsid w:val="2F6D0D33"/>
    <w:rsid w:val="2F6F164F"/>
    <w:rsid w:val="2F6F2596"/>
    <w:rsid w:val="2F712737"/>
    <w:rsid w:val="2F7155DB"/>
    <w:rsid w:val="2F7652CF"/>
    <w:rsid w:val="2F7A4E52"/>
    <w:rsid w:val="2F855132"/>
    <w:rsid w:val="2F8C78D5"/>
    <w:rsid w:val="2F8D2CEB"/>
    <w:rsid w:val="2F8D46D9"/>
    <w:rsid w:val="2F9137C7"/>
    <w:rsid w:val="2F92023B"/>
    <w:rsid w:val="2F923093"/>
    <w:rsid w:val="2F99064B"/>
    <w:rsid w:val="2FA40FED"/>
    <w:rsid w:val="2FAC66B5"/>
    <w:rsid w:val="2FAE4BB1"/>
    <w:rsid w:val="2FB87C34"/>
    <w:rsid w:val="2FC12178"/>
    <w:rsid w:val="2FCC1A36"/>
    <w:rsid w:val="2FCF6211"/>
    <w:rsid w:val="2FD35A0E"/>
    <w:rsid w:val="2FD60235"/>
    <w:rsid w:val="2FD92C95"/>
    <w:rsid w:val="2FE01BD2"/>
    <w:rsid w:val="2FE97120"/>
    <w:rsid w:val="2FEB38BD"/>
    <w:rsid w:val="2FF42016"/>
    <w:rsid w:val="30044DAF"/>
    <w:rsid w:val="30197008"/>
    <w:rsid w:val="302277D8"/>
    <w:rsid w:val="302B0180"/>
    <w:rsid w:val="302B46A3"/>
    <w:rsid w:val="30466B04"/>
    <w:rsid w:val="30493731"/>
    <w:rsid w:val="304E64A9"/>
    <w:rsid w:val="30513AB1"/>
    <w:rsid w:val="30545EB9"/>
    <w:rsid w:val="30551AA7"/>
    <w:rsid w:val="30605C34"/>
    <w:rsid w:val="30612B57"/>
    <w:rsid w:val="306565A2"/>
    <w:rsid w:val="30663090"/>
    <w:rsid w:val="306B0849"/>
    <w:rsid w:val="306E4777"/>
    <w:rsid w:val="306F1431"/>
    <w:rsid w:val="30701933"/>
    <w:rsid w:val="3076087D"/>
    <w:rsid w:val="30853FC1"/>
    <w:rsid w:val="308807D2"/>
    <w:rsid w:val="308A153A"/>
    <w:rsid w:val="308A510D"/>
    <w:rsid w:val="308E6607"/>
    <w:rsid w:val="308E7926"/>
    <w:rsid w:val="309C308A"/>
    <w:rsid w:val="30A93BFC"/>
    <w:rsid w:val="30AE2428"/>
    <w:rsid w:val="30B44CD4"/>
    <w:rsid w:val="30B713A4"/>
    <w:rsid w:val="30BA4901"/>
    <w:rsid w:val="30BB7134"/>
    <w:rsid w:val="30BC7526"/>
    <w:rsid w:val="30C4645C"/>
    <w:rsid w:val="30C81FD3"/>
    <w:rsid w:val="30D33544"/>
    <w:rsid w:val="30D536C6"/>
    <w:rsid w:val="30D755F7"/>
    <w:rsid w:val="30E56B5D"/>
    <w:rsid w:val="30E94198"/>
    <w:rsid w:val="30ED797E"/>
    <w:rsid w:val="30F32DFA"/>
    <w:rsid w:val="30F542F3"/>
    <w:rsid w:val="30F64D75"/>
    <w:rsid w:val="30F75F2A"/>
    <w:rsid w:val="30FF03F7"/>
    <w:rsid w:val="311264FB"/>
    <w:rsid w:val="31153AFB"/>
    <w:rsid w:val="31155DB3"/>
    <w:rsid w:val="31174D16"/>
    <w:rsid w:val="31211D61"/>
    <w:rsid w:val="31287BAA"/>
    <w:rsid w:val="31343313"/>
    <w:rsid w:val="3137595E"/>
    <w:rsid w:val="313E1A8B"/>
    <w:rsid w:val="313F7045"/>
    <w:rsid w:val="31450DE4"/>
    <w:rsid w:val="31450FFA"/>
    <w:rsid w:val="314557E4"/>
    <w:rsid w:val="31480AA7"/>
    <w:rsid w:val="31483AF5"/>
    <w:rsid w:val="314E30DD"/>
    <w:rsid w:val="314F1517"/>
    <w:rsid w:val="315B787A"/>
    <w:rsid w:val="315D4B4E"/>
    <w:rsid w:val="31601F73"/>
    <w:rsid w:val="31613D2A"/>
    <w:rsid w:val="31634BB9"/>
    <w:rsid w:val="31673762"/>
    <w:rsid w:val="31692715"/>
    <w:rsid w:val="3171774A"/>
    <w:rsid w:val="31726000"/>
    <w:rsid w:val="31793872"/>
    <w:rsid w:val="3182394E"/>
    <w:rsid w:val="318810CD"/>
    <w:rsid w:val="319105FD"/>
    <w:rsid w:val="31952963"/>
    <w:rsid w:val="319657D9"/>
    <w:rsid w:val="319B59B2"/>
    <w:rsid w:val="31A14031"/>
    <w:rsid w:val="31A458FB"/>
    <w:rsid w:val="31A63A0B"/>
    <w:rsid w:val="31A97F8A"/>
    <w:rsid w:val="31BE3C6A"/>
    <w:rsid w:val="31C45A40"/>
    <w:rsid w:val="31C657E4"/>
    <w:rsid w:val="31DC12C9"/>
    <w:rsid w:val="31E27B81"/>
    <w:rsid w:val="31E30FEF"/>
    <w:rsid w:val="31E6254E"/>
    <w:rsid w:val="31E94BFF"/>
    <w:rsid w:val="31ED3779"/>
    <w:rsid w:val="31F62E9D"/>
    <w:rsid w:val="31F740E7"/>
    <w:rsid w:val="31FB7A2E"/>
    <w:rsid w:val="32011D9F"/>
    <w:rsid w:val="32045B15"/>
    <w:rsid w:val="32051790"/>
    <w:rsid w:val="320E0599"/>
    <w:rsid w:val="321A2D9F"/>
    <w:rsid w:val="321B0713"/>
    <w:rsid w:val="322125B3"/>
    <w:rsid w:val="32234520"/>
    <w:rsid w:val="322463C7"/>
    <w:rsid w:val="322714B2"/>
    <w:rsid w:val="32296BEB"/>
    <w:rsid w:val="322A0DBC"/>
    <w:rsid w:val="322A22A9"/>
    <w:rsid w:val="323325CA"/>
    <w:rsid w:val="32347CD7"/>
    <w:rsid w:val="323617C5"/>
    <w:rsid w:val="323912CE"/>
    <w:rsid w:val="3239198D"/>
    <w:rsid w:val="323A2647"/>
    <w:rsid w:val="323F4705"/>
    <w:rsid w:val="32430FAF"/>
    <w:rsid w:val="32435CA1"/>
    <w:rsid w:val="324451D2"/>
    <w:rsid w:val="324F4D6A"/>
    <w:rsid w:val="32516171"/>
    <w:rsid w:val="325219A4"/>
    <w:rsid w:val="325336A7"/>
    <w:rsid w:val="326377DF"/>
    <w:rsid w:val="326949DA"/>
    <w:rsid w:val="326D6FDD"/>
    <w:rsid w:val="32744DC8"/>
    <w:rsid w:val="32756F7C"/>
    <w:rsid w:val="327634B2"/>
    <w:rsid w:val="327A0523"/>
    <w:rsid w:val="327E4F35"/>
    <w:rsid w:val="32852D7A"/>
    <w:rsid w:val="32897941"/>
    <w:rsid w:val="328C5692"/>
    <w:rsid w:val="328D29CB"/>
    <w:rsid w:val="329516FD"/>
    <w:rsid w:val="32A001FB"/>
    <w:rsid w:val="32A4652B"/>
    <w:rsid w:val="32A5294A"/>
    <w:rsid w:val="32AD68A5"/>
    <w:rsid w:val="32B07DDA"/>
    <w:rsid w:val="32B23A19"/>
    <w:rsid w:val="32B81720"/>
    <w:rsid w:val="32B86EAA"/>
    <w:rsid w:val="32B94F5C"/>
    <w:rsid w:val="32BA0AF9"/>
    <w:rsid w:val="32C41C92"/>
    <w:rsid w:val="32C90D0C"/>
    <w:rsid w:val="32CC7765"/>
    <w:rsid w:val="32CF3F4E"/>
    <w:rsid w:val="32D1182B"/>
    <w:rsid w:val="32E12403"/>
    <w:rsid w:val="32E40512"/>
    <w:rsid w:val="32E922D1"/>
    <w:rsid w:val="32F52D14"/>
    <w:rsid w:val="33034F6E"/>
    <w:rsid w:val="33063D29"/>
    <w:rsid w:val="330E6CFB"/>
    <w:rsid w:val="33111152"/>
    <w:rsid w:val="3315268A"/>
    <w:rsid w:val="33183B86"/>
    <w:rsid w:val="3319011D"/>
    <w:rsid w:val="33225717"/>
    <w:rsid w:val="33232A68"/>
    <w:rsid w:val="33235D9A"/>
    <w:rsid w:val="332A30A6"/>
    <w:rsid w:val="333123BE"/>
    <w:rsid w:val="3335771A"/>
    <w:rsid w:val="33367CF4"/>
    <w:rsid w:val="333F4512"/>
    <w:rsid w:val="3347510D"/>
    <w:rsid w:val="33482483"/>
    <w:rsid w:val="33485938"/>
    <w:rsid w:val="334A5404"/>
    <w:rsid w:val="334D6AF1"/>
    <w:rsid w:val="3351557E"/>
    <w:rsid w:val="335211BC"/>
    <w:rsid w:val="33547BAC"/>
    <w:rsid w:val="335A6976"/>
    <w:rsid w:val="335D2AE1"/>
    <w:rsid w:val="335F4CB5"/>
    <w:rsid w:val="33604E3E"/>
    <w:rsid w:val="33657E5C"/>
    <w:rsid w:val="33673252"/>
    <w:rsid w:val="336F3C5B"/>
    <w:rsid w:val="33706F9B"/>
    <w:rsid w:val="33716461"/>
    <w:rsid w:val="33807A6E"/>
    <w:rsid w:val="338F4704"/>
    <w:rsid w:val="339A2014"/>
    <w:rsid w:val="339A3B67"/>
    <w:rsid w:val="339F7ED7"/>
    <w:rsid w:val="33A13A34"/>
    <w:rsid w:val="33A43B79"/>
    <w:rsid w:val="33BF43C5"/>
    <w:rsid w:val="33BF63EA"/>
    <w:rsid w:val="33C1559B"/>
    <w:rsid w:val="33C16825"/>
    <w:rsid w:val="33C55992"/>
    <w:rsid w:val="33C5690B"/>
    <w:rsid w:val="33CC66B0"/>
    <w:rsid w:val="33CD6BB5"/>
    <w:rsid w:val="33D2321B"/>
    <w:rsid w:val="33D57F65"/>
    <w:rsid w:val="33DA49BD"/>
    <w:rsid w:val="33DA64E2"/>
    <w:rsid w:val="33DA74A9"/>
    <w:rsid w:val="33DB08AA"/>
    <w:rsid w:val="33DE343D"/>
    <w:rsid w:val="33E10A46"/>
    <w:rsid w:val="33E22F68"/>
    <w:rsid w:val="33E7627E"/>
    <w:rsid w:val="33E82D1A"/>
    <w:rsid w:val="33F1276E"/>
    <w:rsid w:val="33F3095C"/>
    <w:rsid w:val="33F5188B"/>
    <w:rsid w:val="33FD1195"/>
    <w:rsid w:val="33FD3801"/>
    <w:rsid w:val="33FF4E22"/>
    <w:rsid w:val="340003A7"/>
    <w:rsid w:val="3407501B"/>
    <w:rsid w:val="34077E6F"/>
    <w:rsid w:val="340B42AC"/>
    <w:rsid w:val="340C7733"/>
    <w:rsid w:val="340F0D6C"/>
    <w:rsid w:val="341158A8"/>
    <w:rsid w:val="3413554B"/>
    <w:rsid w:val="3414294C"/>
    <w:rsid w:val="34173DC6"/>
    <w:rsid w:val="341804B1"/>
    <w:rsid w:val="341C36B2"/>
    <w:rsid w:val="341D118C"/>
    <w:rsid w:val="34255CC0"/>
    <w:rsid w:val="34312234"/>
    <w:rsid w:val="343A6E96"/>
    <w:rsid w:val="343D0FEB"/>
    <w:rsid w:val="34505E2F"/>
    <w:rsid w:val="345848AA"/>
    <w:rsid w:val="345A7FCD"/>
    <w:rsid w:val="345B4EFD"/>
    <w:rsid w:val="345C2010"/>
    <w:rsid w:val="34601F5B"/>
    <w:rsid w:val="34613BAE"/>
    <w:rsid w:val="34624AB8"/>
    <w:rsid w:val="34645B8C"/>
    <w:rsid w:val="346C59BE"/>
    <w:rsid w:val="347841D2"/>
    <w:rsid w:val="3478710F"/>
    <w:rsid w:val="34800111"/>
    <w:rsid w:val="3484525B"/>
    <w:rsid w:val="34935A3D"/>
    <w:rsid w:val="34947F07"/>
    <w:rsid w:val="349B587D"/>
    <w:rsid w:val="349F2E40"/>
    <w:rsid w:val="34A25326"/>
    <w:rsid w:val="34AB1F99"/>
    <w:rsid w:val="34AF3E07"/>
    <w:rsid w:val="34B25575"/>
    <w:rsid w:val="34B97A3C"/>
    <w:rsid w:val="34BB02B5"/>
    <w:rsid w:val="34C172DC"/>
    <w:rsid w:val="34C333C6"/>
    <w:rsid w:val="34C91D02"/>
    <w:rsid w:val="34CE7CAD"/>
    <w:rsid w:val="34CF034D"/>
    <w:rsid w:val="34D07C52"/>
    <w:rsid w:val="34D94C06"/>
    <w:rsid w:val="34F01253"/>
    <w:rsid w:val="34F16E81"/>
    <w:rsid w:val="34F43E5A"/>
    <w:rsid w:val="34F57AC4"/>
    <w:rsid w:val="34FA4643"/>
    <w:rsid w:val="3503045B"/>
    <w:rsid w:val="35052DF4"/>
    <w:rsid w:val="35081BEB"/>
    <w:rsid w:val="35110A1C"/>
    <w:rsid w:val="3512544D"/>
    <w:rsid w:val="351706B1"/>
    <w:rsid w:val="351D6E09"/>
    <w:rsid w:val="351F2854"/>
    <w:rsid w:val="352448F8"/>
    <w:rsid w:val="352871AA"/>
    <w:rsid w:val="352C25E6"/>
    <w:rsid w:val="352F15E9"/>
    <w:rsid w:val="353D00D0"/>
    <w:rsid w:val="3543150B"/>
    <w:rsid w:val="3543285D"/>
    <w:rsid w:val="35471E55"/>
    <w:rsid w:val="3548708B"/>
    <w:rsid w:val="354A5004"/>
    <w:rsid w:val="354D0DD9"/>
    <w:rsid w:val="35544886"/>
    <w:rsid w:val="3559282F"/>
    <w:rsid w:val="35623DE2"/>
    <w:rsid w:val="3569061A"/>
    <w:rsid w:val="356B6656"/>
    <w:rsid w:val="356C331B"/>
    <w:rsid w:val="35796061"/>
    <w:rsid w:val="3581059F"/>
    <w:rsid w:val="35853F07"/>
    <w:rsid w:val="35886242"/>
    <w:rsid w:val="358900D9"/>
    <w:rsid w:val="35941E04"/>
    <w:rsid w:val="359E6BFA"/>
    <w:rsid w:val="35A03566"/>
    <w:rsid w:val="35AC78A9"/>
    <w:rsid w:val="35AD4BE8"/>
    <w:rsid w:val="35AF168D"/>
    <w:rsid w:val="35B8788C"/>
    <w:rsid w:val="35B951A3"/>
    <w:rsid w:val="35B97AB3"/>
    <w:rsid w:val="35BC336C"/>
    <w:rsid w:val="35CA2D1D"/>
    <w:rsid w:val="35CF03BC"/>
    <w:rsid w:val="35D778CC"/>
    <w:rsid w:val="35D95074"/>
    <w:rsid w:val="35DB2450"/>
    <w:rsid w:val="35DE1794"/>
    <w:rsid w:val="35E30511"/>
    <w:rsid w:val="35EA21AE"/>
    <w:rsid w:val="35EA2ADE"/>
    <w:rsid w:val="35EB367F"/>
    <w:rsid w:val="35EE4874"/>
    <w:rsid w:val="35F33334"/>
    <w:rsid w:val="35F83D5C"/>
    <w:rsid w:val="36000E21"/>
    <w:rsid w:val="36072E27"/>
    <w:rsid w:val="36106530"/>
    <w:rsid w:val="3619735D"/>
    <w:rsid w:val="361B34BA"/>
    <w:rsid w:val="361C7DB5"/>
    <w:rsid w:val="361D0A37"/>
    <w:rsid w:val="361F0408"/>
    <w:rsid w:val="36290EFC"/>
    <w:rsid w:val="363149DF"/>
    <w:rsid w:val="363461EB"/>
    <w:rsid w:val="36363489"/>
    <w:rsid w:val="363E6F0A"/>
    <w:rsid w:val="36404C85"/>
    <w:rsid w:val="364158DB"/>
    <w:rsid w:val="364A49B1"/>
    <w:rsid w:val="364F3B7A"/>
    <w:rsid w:val="364F5F69"/>
    <w:rsid w:val="3650340D"/>
    <w:rsid w:val="36521089"/>
    <w:rsid w:val="365D1CCC"/>
    <w:rsid w:val="36635A89"/>
    <w:rsid w:val="36654905"/>
    <w:rsid w:val="366B144E"/>
    <w:rsid w:val="36786628"/>
    <w:rsid w:val="367A76DA"/>
    <w:rsid w:val="36895C86"/>
    <w:rsid w:val="368C0FDE"/>
    <w:rsid w:val="368E0E17"/>
    <w:rsid w:val="3691488A"/>
    <w:rsid w:val="36986A36"/>
    <w:rsid w:val="369B0224"/>
    <w:rsid w:val="36A543A6"/>
    <w:rsid w:val="36AC3A06"/>
    <w:rsid w:val="36AC62A0"/>
    <w:rsid w:val="36B211A6"/>
    <w:rsid w:val="36B63AB6"/>
    <w:rsid w:val="36C43E60"/>
    <w:rsid w:val="36CF0C5D"/>
    <w:rsid w:val="36DA63C9"/>
    <w:rsid w:val="36DC07D7"/>
    <w:rsid w:val="36DF4604"/>
    <w:rsid w:val="36E11DD5"/>
    <w:rsid w:val="36E326C5"/>
    <w:rsid w:val="36E744A9"/>
    <w:rsid w:val="36EB28E8"/>
    <w:rsid w:val="36EF7F51"/>
    <w:rsid w:val="36FC17C8"/>
    <w:rsid w:val="37001E71"/>
    <w:rsid w:val="37033390"/>
    <w:rsid w:val="370C042A"/>
    <w:rsid w:val="371B7113"/>
    <w:rsid w:val="37220A59"/>
    <w:rsid w:val="37221EBB"/>
    <w:rsid w:val="372B52EF"/>
    <w:rsid w:val="372C3BF3"/>
    <w:rsid w:val="3730169F"/>
    <w:rsid w:val="37340B48"/>
    <w:rsid w:val="373C06E0"/>
    <w:rsid w:val="374156D7"/>
    <w:rsid w:val="37445696"/>
    <w:rsid w:val="374A1E78"/>
    <w:rsid w:val="37534E7E"/>
    <w:rsid w:val="375A137A"/>
    <w:rsid w:val="375B742D"/>
    <w:rsid w:val="375F2962"/>
    <w:rsid w:val="376F3D71"/>
    <w:rsid w:val="377540FD"/>
    <w:rsid w:val="37766CB1"/>
    <w:rsid w:val="377C5C64"/>
    <w:rsid w:val="377F6537"/>
    <w:rsid w:val="37825DBA"/>
    <w:rsid w:val="379B2122"/>
    <w:rsid w:val="379E143D"/>
    <w:rsid w:val="37AE5D69"/>
    <w:rsid w:val="37AF44F5"/>
    <w:rsid w:val="37B36BD2"/>
    <w:rsid w:val="37C36F16"/>
    <w:rsid w:val="37CE0FCB"/>
    <w:rsid w:val="37D2379B"/>
    <w:rsid w:val="37D3395C"/>
    <w:rsid w:val="37D83D73"/>
    <w:rsid w:val="37DF05F9"/>
    <w:rsid w:val="37E00CA5"/>
    <w:rsid w:val="37ED1891"/>
    <w:rsid w:val="37F02C14"/>
    <w:rsid w:val="37F65E46"/>
    <w:rsid w:val="37FE75B9"/>
    <w:rsid w:val="3803154F"/>
    <w:rsid w:val="38045771"/>
    <w:rsid w:val="38050D7D"/>
    <w:rsid w:val="3807790F"/>
    <w:rsid w:val="38141401"/>
    <w:rsid w:val="381B0292"/>
    <w:rsid w:val="381B6325"/>
    <w:rsid w:val="38291188"/>
    <w:rsid w:val="382B7DF0"/>
    <w:rsid w:val="382E518C"/>
    <w:rsid w:val="38314EE5"/>
    <w:rsid w:val="3832740A"/>
    <w:rsid w:val="38350A87"/>
    <w:rsid w:val="383C00F5"/>
    <w:rsid w:val="384042E0"/>
    <w:rsid w:val="38416672"/>
    <w:rsid w:val="384365A8"/>
    <w:rsid w:val="38467662"/>
    <w:rsid w:val="385633D6"/>
    <w:rsid w:val="38596443"/>
    <w:rsid w:val="385E0823"/>
    <w:rsid w:val="386907B5"/>
    <w:rsid w:val="38691CEB"/>
    <w:rsid w:val="38792732"/>
    <w:rsid w:val="388C3BB8"/>
    <w:rsid w:val="38917095"/>
    <w:rsid w:val="389374EE"/>
    <w:rsid w:val="38937866"/>
    <w:rsid w:val="389C3EC3"/>
    <w:rsid w:val="389D1788"/>
    <w:rsid w:val="389F044A"/>
    <w:rsid w:val="38A6565E"/>
    <w:rsid w:val="38A76F94"/>
    <w:rsid w:val="38AE465B"/>
    <w:rsid w:val="38AE5731"/>
    <w:rsid w:val="38B179F1"/>
    <w:rsid w:val="38B92564"/>
    <w:rsid w:val="38C374D5"/>
    <w:rsid w:val="38C41D24"/>
    <w:rsid w:val="38C507B1"/>
    <w:rsid w:val="38C5483E"/>
    <w:rsid w:val="38C557C1"/>
    <w:rsid w:val="38C87D4A"/>
    <w:rsid w:val="38CA25EA"/>
    <w:rsid w:val="38D21850"/>
    <w:rsid w:val="38D54511"/>
    <w:rsid w:val="38DB5406"/>
    <w:rsid w:val="38E22189"/>
    <w:rsid w:val="38EC442C"/>
    <w:rsid w:val="38F51FDF"/>
    <w:rsid w:val="38F56935"/>
    <w:rsid w:val="38FA1D9D"/>
    <w:rsid w:val="38FC2B33"/>
    <w:rsid w:val="39005D0D"/>
    <w:rsid w:val="3901639B"/>
    <w:rsid w:val="39022951"/>
    <w:rsid w:val="39054ADE"/>
    <w:rsid w:val="39057086"/>
    <w:rsid w:val="39142971"/>
    <w:rsid w:val="391775D5"/>
    <w:rsid w:val="391F7338"/>
    <w:rsid w:val="39227139"/>
    <w:rsid w:val="393311BB"/>
    <w:rsid w:val="39353549"/>
    <w:rsid w:val="39373276"/>
    <w:rsid w:val="393D21E5"/>
    <w:rsid w:val="393F0B62"/>
    <w:rsid w:val="393F1CA2"/>
    <w:rsid w:val="39412C26"/>
    <w:rsid w:val="39413F1F"/>
    <w:rsid w:val="39416847"/>
    <w:rsid w:val="3949343C"/>
    <w:rsid w:val="394B7226"/>
    <w:rsid w:val="394E06BD"/>
    <w:rsid w:val="3954298B"/>
    <w:rsid w:val="395B52FD"/>
    <w:rsid w:val="395F3305"/>
    <w:rsid w:val="39600014"/>
    <w:rsid w:val="39696D4E"/>
    <w:rsid w:val="396C2D43"/>
    <w:rsid w:val="396D6C02"/>
    <w:rsid w:val="397101B2"/>
    <w:rsid w:val="39740E1C"/>
    <w:rsid w:val="397902D5"/>
    <w:rsid w:val="398F5B14"/>
    <w:rsid w:val="399D5693"/>
    <w:rsid w:val="39A04592"/>
    <w:rsid w:val="39A2638C"/>
    <w:rsid w:val="39AB4A8C"/>
    <w:rsid w:val="39AF30DA"/>
    <w:rsid w:val="39B01B7B"/>
    <w:rsid w:val="39B16A7E"/>
    <w:rsid w:val="39B60BD2"/>
    <w:rsid w:val="39B91FA6"/>
    <w:rsid w:val="39C32F07"/>
    <w:rsid w:val="39C64540"/>
    <w:rsid w:val="39C713EF"/>
    <w:rsid w:val="39C725A1"/>
    <w:rsid w:val="39D41EE1"/>
    <w:rsid w:val="39E117C0"/>
    <w:rsid w:val="39E15C65"/>
    <w:rsid w:val="39EC0F5A"/>
    <w:rsid w:val="39ED6F63"/>
    <w:rsid w:val="39FE1461"/>
    <w:rsid w:val="3A060D4E"/>
    <w:rsid w:val="3A072D45"/>
    <w:rsid w:val="3A0A4FF7"/>
    <w:rsid w:val="3A0D1336"/>
    <w:rsid w:val="3A150FAA"/>
    <w:rsid w:val="3A1B1969"/>
    <w:rsid w:val="3A1E3C90"/>
    <w:rsid w:val="3A1E7845"/>
    <w:rsid w:val="3A242C7B"/>
    <w:rsid w:val="3A2C4F49"/>
    <w:rsid w:val="3A4006E7"/>
    <w:rsid w:val="3A4A19A3"/>
    <w:rsid w:val="3A4E7060"/>
    <w:rsid w:val="3A5706E2"/>
    <w:rsid w:val="3A5E2192"/>
    <w:rsid w:val="3A603839"/>
    <w:rsid w:val="3A617908"/>
    <w:rsid w:val="3A673183"/>
    <w:rsid w:val="3A6B0482"/>
    <w:rsid w:val="3A6C68DC"/>
    <w:rsid w:val="3A6E4FB7"/>
    <w:rsid w:val="3A757C19"/>
    <w:rsid w:val="3A7D3C9F"/>
    <w:rsid w:val="3A8213A4"/>
    <w:rsid w:val="3A91153A"/>
    <w:rsid w:val="3A91263E"/>
    <w:rsid w:val="3A953380"/>
    <w:rsid w:val="3A977876"/>
    <w:rsid w:val="3A9A440F"/>
    <w:rsid w:val="3A9E42EC"/>
    <w:rsid w:val="3AA0291B"/>
    <w:rsid w:val="3AA03DEC"/>
    <w:rsid w:val="3AA40373"/>
    <w:rsid w:val="3AAD1478"/>
    <w:rsid w:val="3AB00FF6"/>
    <w:rsid w:val="3AB357E7"/>
    <w:rsid w:val="3AB63916"/>
    <w:rsid w:val="3AB84281"/>
    <w:rsid w:val="3ABA544A"/>
    <w:rsid w:val="3ABC02B2"/>
    <w:rsid w:val="3ABF777F"/>
    <w:rsid w:val="3AC33A8D"/>
    <w:rsid w:val="3AC6020E"/>
    <w:rsid w:val="3ACC79E5"/>
    <w:rsid w:val="3ACE769E"/>
    <w:rsid w:val="3ACF05FC"/>
    <w:rsid w:val="3AD125B5"/>
    <w:rsid w:val="3AD66CD4"/>
    <w:rsid w:val="3ADE6063"/>
    <w:rsid w:val="3AE038BB"/>
    <w:rsid w:val="3AE930E3"/>
    <w:rsid w:val="3AEC7D1D"/>
    <w:rsid w:val="3AEF6948"/>
    <w:rsid w:val="3AF163CA"/>
    <w:rsid w:val="3AF760D2"/>
    <w:rsid w:val="3B024110"/>
    <w:rsid w:val="3B0642EE"/>
    <w:rsid w:val="3B083446"/>
    <w:rsid w:val="3B17003B"/>
    <w:rsid w:val="3B186FCA"/>
    <w:rsid w:val="3B1A4E7B"/>
    <w:rsid w:val="3B1C605D"/>
    <w:rsid w:val="3B233F01"/>
    <w:rsid w:val="3B237CCE"/>
    <w:rsid w:val="3B2414AE"/>
    <w:rsid w:val="3B324A1D"/>
    <w:rsid w:val="3B333A29"/>
    <w:rsid w:val="3B336309"/>
    <w:rsid w:val="3B340114"/>
    <w:rsid w:val="3B383BA2"/>
    <w:rsid w:val="3B3A432D"/>
    <w:rsid w:val="3B3C2B26"/>
    <w:rsid w:val="3B3C6209"/>
    <w:rsid w:val="3B3D0F4E"/>
    <w:rsid w:val="3B4472A3"/>
    <w:rsid w:val="3B4638FD"/>
    <w:rsid w:val="3B476339"/>
    <w:rsid w:val="3B496BD6"/>
    <w:rsid w:val="3B57402D"/>
    <w:rsid w:val="3B640E4E"/>
    <w:rsid w:val="3B653EEB"/>
    <w:rsid w:val="3B6662D5"/>
    <w:rsid w:val="3B673DFD"/>
    <w:rsid w:val="3B694679"/>
    <w:rsid w:val="3B746390"/>
    <w:rsid w:val="3B7A6DF5"/>
    <w:rsid w:val="3B7E11BF"/>
    <w:rsid w:val="3B94338C"/>
    <w:rsid w:val="3B9942F7"/>
    <w:rsid w:val="3B9C6067"/>
    <w:rsid w:val="3B9D3300"/>
    <w:rsid w:val="3BA70815"/>
    <w:rsid w:val="3BAC5B4A"/>
    <w:rsid w:val="3BAD20A3"/>
    <w:rsid w:val="3BB30AE0"/>
    <w:rsid w:val="3BBD0C73"/>
    <w:rsid w:val="3BBD4EC5"/>
    <w:rsid w:val="3BBE146D"/>
    <w:rsid w:val="3BC313E3"/>
    <w:rsid w:val="3BC64837"/>
    <w:rsid w:val="3BCE61F5"/>
    <w:rsid w:val="3BD437B2"/>
    <w:rsid w:val="3BDD09B7"/>
    <w:rsid w:val="3BDD2781"/>
    <w:rsid w:val="3BE36637"/>
    <w:rsid w:val="3BE55FAE"/>
    <w:rsid w:val="3BE81CF3"/>
    <w:rsid w:val="3BED4F9B"/>
    <w:rsid w:val="3BF15E39"/>
    <w:rsid w:val="3BF15EFA"/>
    <w:rsid w:val="3BF637D5"/>
    <w:rsid w:val="3BF9351E"/>
    <w:rsid w:val="3C026D85"/>
    <w:rsid w:val="3C0368D6"/>
    <w:rsid w:val="3C042079"/>
    <w:rsid w:val="3C05663C"/>
    <w:rsid w:val="3C0C1B86"/>
    <w:rsid w:val="3C100D0C"/>
    <w:rsid w:val="3C113FED"/>
    <w:rsid w:val="3C152AFD"/>
    <w:rsid w:val="3C1622FC"/>
    <w:rsid w:val="3C1902BD"/>
    <w:rsid w:val="3C1973C5"/>
    <w:rsid w:val="3C292AB7"/>
    <w:rsid w:val="3C2B3215"/>
    <w:rsid w:val="3C2C52DB"/>
    <w:rsid w:val="3C2D6654"/>
    <w:rsid w:val="3C2F2BE2"/>
    <w:rsid w:val="3C2F4276"/>
    <w:rsid w:val="3C3A1F38"/>
    <w:rsid w:val="3C3D7CBF"/>
    <w:rsid w:val="3C41156D"/>
    <w:rsid w:val="3C446FD5"/>
    <w:rsid w:val="3C4642C9"/>
    <w:rsid w:val="3C492C45"/>
    <w:rsid w:val="3C4C5F3B"/>
    <w:rsid w:val="3C5C1D83"/>
    <w:rsid w:val="3C5D6758"/>
    <w:rsid w:val="3C677A0C"/>
    <w:rsid w:val="3C680893"/>
    <w:rsid w:val="3C692B9B"/>
    <w:rsid w:val="3C6A02DF"/>
    <w:rsid w:val="3C721F38"/>
    <w:rsid w:val="3C740EA1"/>
    <w:rsid w:val="3C7773CF"/>
    <w:rsid w:val="3C7D1220"/>
    <w:rsid w:val="3C8E2411"/>
    <w:rsid w:val="3C91561E"/>
    <w:rsid w:val="3C95565D"/>
    <w:rsid w:val="3CA272EE"/>
    <w:rsid w:val="3CA54A9E"/>
    <w:rsid w:val="3CA94F62"/>
    <w:rsid w:val="3CAB3230"/>
    <w:rsid w:val="3CAE47F8"/>
    <w:rsid w:val="3CBC19C7"/>
    <w:rsid w:val="3CBE4A5A"/>
    <w:rsid w:val="3CC84315"/>
    <w:rsid w:val="3CC94CF3"/>
    <w:rsid w:val="3CCB2887"/>
    <w:rsid w:val="3CCD244C"/>
    <w:rsid w:val="3CD72D9B"/>
    <w:rsid w:val="3CD85E12"/>
    <w:rsid w:val="3CD96D48"/>
    <w:rsid w:val="3CDE1A99"/>
    <w:rsid w:val="3CE16B00"/>
    <w:rsid w:val="3CEB7438"/>
    <w:rsid w:val="3CF37E95"/>
    <w:rsid w:val="3CF8500D"/>
    <w:rsid w:val="3CF95514"/>
    <w:rsid w:val="3CFE44B4"/>
    <w:rsid w:val="3D0428D5"/>
    <w:rsid w:val="3D0463D7"/>
    <w:rsid w:val="3D085988"/>
    <w:rsid w:val="3D0B237A"/>
    <w:rsid w:val="3D0C78FF"/>
    <w:rsid w:val="3D1577BC"/>
    <w:rsid w:val="3D1702FD"/>
    <w:rsid w:val="3D1A6BBD"/>
    <w:rsid w:val="3D1B675F"/>
    <w:rsid w:val="3D1F3C9F"/>
    <w:rsid w:val="3D22351F"/>
    <w:rsid w:val="3D2544E6"/>
    <w:rsid w:val="3D29315D"/>
    <w:rsid w:val="3D2C7CC4"/>
    <w:rsid w:val="3D2F14A3"/>
    <w:rsid w:val="3D3511F1"/>
    <w:rsid w:val="3D352C5A"/>
    <w:rsid w:val="3D363F4F"/>
    <w:rsid w:val="3D3B10F1"/>
    <w:rsid w:val="3D3D2244"/>
    <w:rsid w:val="3D4172F7"/>
    <w:rsid w:val="3D4B5C18"/>
    <w:rsid w:val="3D4C576B"/>
    <w:rsid w:val="3D57750B"/>
    <w:rsid w:val="3D644964"/>
    <w:rsid w:val="3D6668E0"/>
    <w:rsid w:val="3D690D44"/>
    <w:rsid w:val="3D6C370D"/>
    <w:rsid w:val="3D6E0F76"/>
    <w:rsid w:val="3D7260BA"/>
    <w:rsid w:val="3D787D88"/>
    <w:rsid w:val="3D7F5DA5"/>
    <w:rsid w:val="3D812C7C"/>
    <w:rsid w:val="3D8221FC"/>
    <w:rsid w:val="3D832291"/>
    <w:rsid w:val="3D837AAF"/>
    <w:rsid w:val="3D864C88"/>
    <w:rsid w:val="3D876B8E"/>
    <w:rsid w:val="3D8B2690"/>
    <w:rsid w:val="3D8E6BE8"/>
    <w:rsid w:val="3D907204"/>
    <w:rsid w:val="3D9720BD"/>
    <w:rsid w:val="3D9810AA"/>
    <w:rsid w:val="3D990E83"/>
    <w:rsid w:val="3DAB6C54"/>
    <w:rsid w:val="3DB262CC"/>
    <w:rsid w:val="3DB32D78"/>
    <w:rsid w:val="3DB83C4A"/>
    <w:rsid w:val="3DBD5157"/>
    <w:rsid w:val="3DCA6CA0"/>
    <w:rsid w:val="3DCD0608"/>
    <w:rsid w:val="3DCD3EA6"/>
    <w:rsid w:val="3DD26F8C"/>
    <w:rsid w:val="3DD309C4"/>
    <w:rsid w:val="3DDD69B6"/>
    <w:rsid w:val="3DDE5EF3"/>
    <w:rsid w:val="3DE9772C"/>
    <w:rsid w:val="3DED3FA3"/>
    <w:rsid w:val="3DEF54F1"/>
    <w:rsid w:val="3DF61630"/>
    <w:rsid w:val="3DFC7B2A"/>
    <w:rsid w:val="3E0346C5"/>
    <w:rsid w:val="3E0479DD"/>
    <w:rsid w:val="3E060137"/>
    <w:rsid w:val="3E1046D5"/>
    <w:rsid w:val="3E17736F"/>
    <w:rsid w:val="3E1D669E"/>
    <w:rsid w:val="3E200F1A"/>
    <w:rsid w:val="3E262BC5"/>
    <w:rsid w:val="3E293407"/>
    <w:rsid w:val="3E2B714D"/>
    <w:rsid w:val="3E2E5D47"/>
    <w:rsid w:val="3E35071B"/>
    <w:rsid w:val="3E4A15D7"/>
    <w:rsid w:val="3E4E3A56"/>
    <w:rsid w:val="3E5170B1"/>
    <w:rsid w:val="3E520A1C"/>
    <w:rsid w:val="3E574E5C"/>
    <w:rsid w:val="3E595453"/>
    <w:rsid w:val="3E5A7A90"/>
    <w:rsid w:val="3E5C4C2A"/>
    <w:rsid w:val="3E63625A"/>
    <w:rsid w:val="3E6F4D32"/>
    <w:rsid w:val="3E723961"/>
    <w:rsid w:val="3E7A2E84"/>
    <w:rsid w:val="3E817A0F"/>
    <w:rsid w:val="3E845D53"/>
    <w:rsid w:val="3E8717F8"/>
    <w:rsid w:val="3E8C0C42"/>
    <w:rsid w:val="3E8D047D"/>
    <w:rsid w:val="3E8F75B4"/>
    <w:rsid w:val="3E9307D0"/>
    <w:rsid w:val="3E9569AF"/>
    <w:rsid w:val="3E9C4B0B"/>
    <w:rsid w:val="3E9E4D89"/>
    <w:rsid w:val="3EA2487E"/>
    <w:rsid w:val="3EA57D98"/>
    <w:rsid w:val="3EB45618"/>
    <w:rsid w:val="3EB504D3"/>
    <w:rsid w:val="3EBE5F31"/>
    <w:rsid w:val="3EC66C20"/>
    <w:rsid w:val="3ED66CD4"/>
    <w:rsid w:val="3EDA02A8"/>
    <w:rsid w:val="3EDF433C"/>
    <w:rsid w:val="3EE053DC"/>
    <w:rsid w:val="3EE5509E"/>
    <w:rsid w:val="3EE5783B"/>
    <w:rsid w:val="3EF22A17"/>
    <w:rsid w:val="3EFB55C4"/>
    <w:rsid w:val="3F0261DC"/>
    <w:rsid w:val="3F052551"/>
    <w:rsid w:val="3F1A16E4"/>
    <w:rsid w:val="3F1D3B97"/>
    <w:rsid w:val="3F2810D5"/>
    <w:rsid w:val="3F314CA6"/>
    <w:rsid w:val="3F334784"/>
    <w:rsid w:val="3F3C1A1A"/>
    <w:rsid w:val="3F4320CE"/>
    <w:rsid w:val="3F464D6E"/>
    <w:rsid w:val="3F482509"/>
    <w:rsid w:val="3F4A2182"/>
    <w:rsid w:val="3F5322B5"/>
    <w:rsid w:val="3F5429EA"/>
    <w:rsid w:val="3F5846F5"/>
    <w:rsid w:val="3F5D12D6"/>
    <w:rsid w:val="3F60780E"/>
    <w:rsid w:val="3F6226E4"/>
    <w:rsid w:val="3F654B50"/>
    <w:rsid w:val="3F657786"/>
    <w:rsid w:val="3F6F0FEE"/>
    <w:rsid w:val="3F7378B4"/>
    <w:rsid w:val="3F751270"/>
    <w:rsid w:val="3F805DB0"/>
    <w:rsid w:val="3F84263A"/>
    <w:rsid w:val="3F924EAB"/>
    <w:rsid w:val="3F984CA1"/>
    <w:rsid w:val="3F993CE9"/>
    <w:rsid w:val="3F9E1F7F"/>
    <w:rsid w:val="3FAC085B"/>
    <w:rsid w:val="3FB23CC8"/>
    <w:rsid w:val="3FB3781A"/>
    <w:rsid w:val="3FB9356F"/>
    <w:rsid w:val="3FBE75A3"/>
    <w:rsid w:val="3FC51E98"/>
    <w:rsid w:val="3FC90B77"/>
    <w:rsid w:val="3FCA63C1"/>
    <w:rsid w:val="3FCB76CF"/>
    <w:rsid w:val="3FCF309B"/>
    <w:rsid w:val="3FD572C2"/>
    <w:rsid w:val="3FD805F9"/>
    <w:rsid w:val="3FE02F81"/>
    <w:rsid w:val="3FE13B5F"/>
    <w:rsid w:val="3FE37252"/>
    <w:rsid w:val="3FE5581F"/>
    <w:rsid w:val="3FF0711A"/>
    <w:rsid w:val="3FFA5BA0"/>
    <w:rsid w:val="3FFB0E0F"/>
    <w:rsid w:val="3FFF6F8E"/>
    <w:rsid w:val="4001060D"/>
    <w:rsid w:val="40066D7F"/>
    <w:rsid w:val="40137559"/>
    <w:rsid w:val="401D57A1"/>
    <w:rsid w:val="401E5577"/>
    <w:rsid w:val="401F33D4"/>
    <w:rsid w:val="402C1A6D"/>
    <w:rsid w:val="402C3E53"/>
    <w:rsid w:val="402D4BDA"/>
    <w:rsid w:val="40310EDD"/>
    <w:rsid w:val="403B1957"/>
    <w:rsid w:val="403B3B26"/>
    <w:rsid w:val="403C367B"/>
    <w:rsid w:val="40420302"/>
    <w:rsid w:val="4042163A"/>
    <w:rsid w:val="404C205F"/>
    <w:rsid w:val="405109C9"/>
    <w:rsid w:val="40632487"/>
    <w:rsid w:val="406E5D45"/>
    <w:rsid w:val="40703CD4"/>
    <w:rsid w:val="40716D3C"/>
    <w:rsid w:val="4072586E"/>
    <w:rsid w:val="407A13AE"/>
    <w:rsid w:val="407E0F2B"/>
    <w:rsid w:val="40821194"/>
    <w:rsid w:val="408345E9"/>
    <w:rsid w:val="408B615A"/>
    <w:rsid w:val="409115DF"/>
    <w:rsid w:val="40940E39"/>
    <w:rsid w:val="40952354"/>
    <w:rsid w:val="4098058F"/>
    <w:rsid w:val="40990493"/>
    <w:rsid w:val="409C3142"/>
    <w:rsid w:val="40A951A4"/>
    <w:rsid w:val="40AF6F65"/>
    <w:rsid w:val="40B53123"/>
    <w:rsid w:val="40B62CE4"/>
    <w:rsid w:val="40B679F8"/>
    <w:rsid w:val="40BA7F24"/>
    <w:rsid w:val="40BC791C"/>
    <w:rsid w:val="40C837BF"/>
    <w:rsid w:val="40D17996"/>
    <w:rsid w:val="40E0437A"/>
    <w:rsid w:val="40E377C9"/>
    <w:rsid w:val="40E52A8C"/>
    <w:rsid w:val="40E75889"/>
    <w:rsid w:val="40E95D10"/>
    <w:rsid w:val="40EB11DB"/>
    <w:rsid w:val="40ED1AD4"/>
    <w:rsid w:val="40ED3F41"/>
    <w:rsid w:val="40EE2C26"/>
    <w:rsid w:val="40EE64A1"/>
    <w:rsid w:val="40F042DB"/>
    <w:rsid w:val="40F37D2C"/>
    <w:rsid w:val="40F94121"/>
    <w:rsid w:val="40FC450A"/>
    <w:rsid w:val="41007D1A"/>
    <w:rsid w:val="41027760"/>
    <w:rsid w:val="4105724B"/>
    <w:rsid w:val="410D218C"/>
    <w:rsid w:val="412639E9"/>
    <w:rsid w:val="4129074F"/>
    <w:rsid w:val="412966BF"/>
    <w:rsid w:val="412E0417"/>
    <w:rsid w:val="413019C1"/>
    <w:rsid w:val="41316E7A"/>
    <w:rsid w:val="41364AAA"/>
    <w:rsid w:val="41395334"/>
    <w:rsid w:val="413D4085"/>
    <w:rsid w:val="413F2552"/>
    <w:rsid w:val="414729C9"/>
    <w:rsid w:val="4153160E"/>
    <w:rsid w:val="41544349"/>
    <w:rsid w:val="41570E28"/>
    <w:rsid w:val="416F228A"/>
    <w:rsid w:val="41710661"/>
    <w:rsid w:val="41710DB1"/>
    <w:rsid w:val="417254FE"/>
    <w:rsid w:val="417710A0"/>
    <w:rsid w:val="417928C8"/>
    <w:rsid w:val="41797CED"/>
    <w:rsid w:val="41846AAA"/>
    <w:rsid w:val="41892E70"/>
    <w:rsid w:val="418D78AA"/>
    <w:rsid w:val="418E75F4"/>
    <w:rsid w:val="41911BA7"/>
    <w:rsid w:val="419246A2"/>
    <w:rsid w:val="41970899"/>
    <w:rsid w:val="41987722"/>
    <w:rsid w:val="419D4005"/>
    <w:rsid w:val="419E1C19"/>
    <w:rsid w:val="419F6C2C"/>
    <w:rsid w:val="41BF081D"/>
    <w:rsid w:val="41BF0BC8"/>
    <w:rsid w:val="41C756C0"/>
    <w:rsid w:val="41CB0E21"/>
    <w:rsid w:val="41D002C2"/>
    <w:rsid w:val="41D13F92"/>
    <w:rsid w:val="41D573C8"/>
    <w:rsid w:val="41D57ABC"/>
    <w:rsid w:val="41DA2EA6"/>
    <w:rsid w:val="41DA583F"/>
    <w:rsid w:val="41DC7C08"/>
    <w:rsid w:val="41DE70F8"/>
    <w:rsid w:val="41E65A44"/>
    <w:rsid w:val="41F2674B"/>
    <w:rsid w:val="41F46AD3"/>
    <w:rsid w:val="41FD39E6"/>
    <w:rsid w:val="42001635"/>
    <w:rsid w:val="42066D71"/>
    <w:rsid w:val="420A54C1"/>
    <w:rsid w:val="42160139"/>
    <w:rsid w:val="42177E15"/>
    <w:rsid w:val="421C4CA9"/>
    <w:rsid w:val="4221725B"/>
    <w:rsid w:val="42332B94"/>
    <w:rsid w:val="42341DB5"/>
    <w:rsid w:val="423579ED"/>
    <w:rsid w:val="424106A8"/>
    <w:rsid w:val="424575AF"/>
    <w:rsid w:val="42474B55"/>
    <w:rsid w:val="424E41EB"/>
    <w:rsid w:val="42511EDC"/>
    <w:rsid w:val="42535316"/>
    <w:rsid w:val="42554FC5"/>
    <w:rsid w:val="425555D6"/>
    <w:rsid w:val="425B79EF"/>
    <w:rsid w:val="42613BAE"/>
    <w:rsid w:val="42634E95"/>
    <w:rsid w:val="426F2943"/>
    <w:rsid w:val="4270177C"/>
    <w:rsid w:val="427A1ACF"/>
    <w:rsid w:val="428310DB"/>
    <w:rsid w:val="4284569A"/>
    <w:rsid w:val="42892961"/>
    <w:rsid w:val="428E450C"/>
    <w:rsid w:val="42961B38"/>
    <w:rsid w:val="429951A7"/>
    <w:rsid w:val="429B623A"/>
    <w:rsid w:val="42A553AE"/>
    <w:rsid w:val="42A5666A"/>
    <w:rsid w:val="42AD7E24"/>
    <w:rsid w:val="42AE35B7"/>
    <w:rsid w:val="42B034EF"/>
    <w:rsid w:val="42B30766"/>
    <w:rsid w:val="42B44BCE"/>
    <w:rsid w:val="42BB54FB"/>
    <w:rsid w:val="42BF35DC"/>
    <w:rsid w:val="42CA3E41"/>
    <w:rsid w:val="42CC58B9"/>
    <w:rsid w:val="42CE7736"/>
    <w:rsid w:val="42D24F69"/>
    <w:rsid w:val="42D40B1E"/>
    <w:rsid w:val="42D50DDF"/>
    <w:rsid w:val="42D524EA"/>
    <w:rsid w:val="42D8409A"/>
    <w:rsid w:val="42D979F4"/>
    <w:rsid w:val="42DA4F1B"/>
    <w:rsid w:val="42DE2265"/>
    <w:rsid w:val="42F1648C"/>
    <w:rsid w:val="42F24B6C"/>
    <w:rsid w:val="42F4296F"/>
    <w:rsid w:val="42F52893"/>
    <w:rsid w:val="42F62C09"/>
    <w:rsid w:val="42F96FA6"/>
    <w:rsid w:val="42FC3754"/>
    <w:rsid w:val="43090B39"/>
    <w:rsid w:val="43095433"/>
    <w:rsid w:val="43100295"/>
    <w:rsid w:val="431343E0"/>
    <w:rsid w:val="43217892"/>
    <w:rsid w:val="432313FE"/>
    <w:rsid w:val="4326007E"/>
    <w:rsid w:val="43264497"/>
    <w:rsid w:val="43310472"/>
    <w:rsid w:val="433B36E1"/>
    <w:rsid w:val="433D545A"/>
    <w:rsid w:val="434673FB"/>
    <w:rsid w:val="434A4052"/>
    <w:rsid w:val="43517A7E"/>
    <w:rsid w:val="43570A2A"/>
    <w:rsid w:val="435A10E7"/>
    <w:rsid w:val="435F793F"/>
    <w:rsid w:val="435F7A77"/>
    <w:rsid w:val="436230D5"/>
    <w:rsid w:val="4364493E"/>
    <w:rsid w:val="4367075B"/>
    <w:rsid w:val="43685635"/>
    <w:rsid w:val="436D245E"/>
    <w:rsid w:val="4373600A"/>
    <w:rsid w:val="437B3125"/>
    <w:rsid w:val="437D0228"/>
    <w:rsid w:val="437E28AD"/>
    <w:rsid w:val="43815E5A"/>
    <w:rsid w:val="4389069F"/>
    <w:rsid w:val="43897F71"/>
    <w:rsid w:val="438B39AB"/>
    <w:rsid w:val="438D69AE"/>
    <w:rsid w:val="43987614"/>
    <w:rsid w:val="43A467AB"/>
    <w:rsid w:val="43B4431E"/>
    <w:rsid w:val="43B836CB"/>
    <w:rsid w:val="43BB5AB5"/>
    <w:rsid w:val="43C10B1A"/>
    <w:rsid w:val="43C15B08"/>
    <w:rsid w:val="43D01B20"/>
    <w:rsid w:val="43D13242"/>
    <w:rsid w:val="43D87ECD"/>
    <w:rsid w:val="43D9356D"/>
    <w:rsid w:val="43E32E4F"/>
    <w:rsid w:val="43E35FCE"/>
    <w:rsid w:val="43E44551"/>
    <w:rsid w:val="43EA5D5B"/>
    <w:rsid w:val="43EB37B1"/>
    <w:rsid w:val="43EE2C75"/>
    <w:rsid w:val="43EE5FF2"/>
    <w:rsid w:val="43EE6CC3"/>
    <w:rsid w:val="43FF713F"/>
    <w:rsid w:val="4403075F"/>
    <w:rsid w:val="44042609"/>
    <w:rsid w:val="44166C62"/>
    <w:rsid w:val="441A66FE"/>
    <w:rsid w:val="44231536"/>
    <w:rsid w:val="442601AA"/>
    <w:rsid w:val="44281A27"/>
    <w:rsid w:val="442D1003"/>
    <w:rsid w:val="4433644F"/>
    <w:rsid w:val="44342E68"/>
    <w:rsid w:val="443531A3"/>
    <w:rsid w:val="4439527A"/>
    <w:rsid w:val="443D60E0"/>
    <w:rsid w:val="443E13F7"/>
    <w:rsid w:val="443F40B2"/>
    <w:rsid w:val="44442831"/>
    <w:rsid w:val="444573EE"/>
    <w:rsid w:val="444F5EA4"/>
    <w:rsid w:val="44530A7D"/>
    <w:rsid w:val="4461354F"/>
    <w:rsid w:val="4464378F"/>
    <w:rsid w:val="446B5CF0"/>
    <w:rsid w:val="446D6590"/>
    <w:rsid w:val="44795795"/>
    <w:rsid w:val="447E6CD5"/>
    <w:rsid w:val="44821C6D"/>
    <w:rsid w:val="44892F03"/>
    <w:rsid w:val="44960078"/>
    <w:rsid w:val="449979F3"/>
    <w:rsid w:val="449B552F"/>
    <w:rsid w:val="449D0D2F"/>
    <w:rsid w:val="44A54F72"/>
    <w:rsid w:val="44AA0FDC"/>
    <w:rsid w:val="44AA6FD4"/>
    <w:rsid w:val="44AD2840"/>
    <w:rsid w:val="44B75372"/>
    <w:rsid w:val="44B82555"/>
    <w:rsid w:val="44BB68E0"/>
    <w:rsid w:val="44BD6849"/>
    <w:rsid w:val="44C01883"/>
    <w:rsid w:val="44C103B6"/>
    <w:rsid w:val="44C83B1E"/>
    <w:rsid w:val="44C93C29"/>
    <w:rsid w:val="44CE68C9"/>
    <w:rsid w:val="44D057F1"/>
    <w:rsid w:val="44D14331"/>
    <w:rsid w:val="44E25568"/>
    <w:rsid w:val="44E524C0"/>
    <w:rsid w:val="44EA047B"/>
    <w:rsid w:val="44EC3F9D"/>
    <w:rsid w:val="44EC7E5D"/>
    <w:rsid w:val="44ED3229"/>
    <w:rsid w:val="44EF335E"/>
    <w:rsid w:val="44F47607"/>
    <w:rsid w:val="44F9453D"/>
    <w:rsid w:val="44FD4716"/>
    <w:rsid w:val="44FE0A82"/>
    <w:rsid w:val="44FE1F71"/>
    <w:rsid w:val="44FF62B5"/>
    <w:rsid w:val="450B4F82"/>
    <w:rsid w:val="450D3C2D"/>
    <w:rsid w:val="450E6EAA"/>
    <w:rsid w:val="45174AB5"/>
    <w:rsid w:val="45185B96"/>
    <w:rsid w:val="451861BF"/>
    <w:rsid w:val="451B21FE"/>
    <w:rsid w:val="45241411"/>
    <w:rsid w:val="452A32BB"/>
    <w:rsid w:val="45312E21"/>
    <w:rsid w:val="45372BCE"/>
    <w:rsid w:val="45372FFE"/>
    <w:rsid w:val="453A291D"/>
    <w:rsid w:val="453B6A5A"/>
    <w:rsid w:val="454248E9"/>
    <w:rsid w:val="4548060A"/>
    <w:rsid w:val="454D032C"/>
    <w:rsid w:val="45534614"/>
    <w:rsid w:val="455635C1"/>
    <w:rsid w:val="455A0BC0"/>
    <w:rsid w:val="455A3071"/>
    <w:rsid w:val="455C465B"/>
    <w:rsid w:val="45637E33"/>
    <w:rsid w:val="456850F7"/>
    <w:rsid w:val="45694880"/>
    <w:rsid w:val="456C246A"/>
    <w:rsid w:val="456F74AF"/>
    <w:rsid w:val="457112DF"/>
    <w:rsid w:val="457337E9"/>
    <w:rsid w:val="45765A2B"/>
    <w:rsid w:val="457910AE"/>
    <w:rsid w:val="457C18C4"/>
    <w:rsid w:val="457C63C8"/>
    <w:rsid w:val="457D7E4D"/>
    <w:rsid w:val="45830BBF"/>
    <w:rsid w:val="45833136"/>
    <w:rsid w:val="45872DDD"/>
    <w:rsid w:val="458F6368"/>
    <w:rsid w:val="45941075"/>
    <w:rsid w:val="459777A2"/>
    <w:rsid w:val="45985CDB"/>
    <w:rsid w:val="45A249FE"/>
    <w:rsid w:val="45AC25F4"/>
    <w:rsid w:val="45B50A11"/>
    <w:rsid w:val="45B5559F"/>
    <w:rsid w:val="45C269DE"/>
    <w:rsid w:val="45CA698B"/>
    <w:rsid w:val="45CF3AE2"/>
    <w:rsid w:val="45D11646"/>
    <w:rsid w:val="45DE130F"/>
    <w:rsid w:val="45E274D2"/>
    <w:rsid w:val="45E3082D"/>
    <w:rsid w:val="45E35E3F"/>
    <w:rsid w:val="45E4676C"/>
    <w:rsid w:val="45E513A8"/>
    <w:rsid w:val="45E93679"/>
    <w:rsid w:val="45ED0796"/>
    <w:rsid w:val="45F87B69"/>
    <w:rsid w:val="46017457"/>
    <w:rsid w:val="46102306"/>
    <w:rsid w:val="46116E2E"/>
    <w:rsid w:val="46155D32"/>
    <w:rsid w:val="461850B6"/>
    <w:rsid w:val="4620785E"/>
    <w:rsid w:val="4626397B"/>
    <w:rsid w:val="46290A66"/>
    <w:rsid w:val="462C0152"/>
    <w:rsid w:val="462F1873"/>
    <w:rsid w:val="462F21F4"/>
    <w:rsid w:val="46300547"/>
    <w:rsid w:val="46315148"/>
    <w:rsid w:val="463C76A6"/>
    <w:rsid w:val="464A71B3"/>
    <w:rsid w:val="464C5602"/>
    <w:rsid w:val="464E065C"/>
    <w:rsid w:val="46555436"/>
    <w:rsid w:val="465A6D7E"/>
    <w:rsid w:val="465C4A9B"/>
    <w:rsid w:val="465F0292"/>
    <w:rsid w:val="466434E5"/>
    <w:rsid w:val="46652921"/>
    <w:rsid w:val="466A6A54"/>
    <w:rsid w:val="466E0916"/>
    <w:rsid w:val="46736BF6"/>
    <w:rsid w:val="46740AEF"/>
    <w:rsid w:val="4674348C"/>
    <w:rsid w:val="46797332"/>
    <w:rsid w:val="46797640"/>
    <w:rsid w:val="467A2FAC"/>
    <w:rsid w:val="467E2DD5"/>
    <w:rsid w:val="46837B2A"/>
    <w:rsid w:val="4693391D"/>
    <w:rsid w:val="469878A3"/>
    <w:rsid w:val="469A13B5"/>
    <w:rsid w:val="469B4777"/>
    <w:rsid w:val="469E2056"/>
    <w:rsid w:val="46A50B18"/>
    <w:rsid w:val="46A97A76"/>
    <w:rsid w:val="46B40F22"/>
    <w:rsid w:val="46BA1796"/>
    <w:rsid w:val="46BC06B4"/>
    <w:rsid w:val="46C10A14"/>
    <w:rsid w:val="46C6334B"/>
    <w:rsid w:val="46CA635B"/>
    <w:rsid w:val="46CE793B"/>
    <w:rsid w:val="46CF5848"/>
    <w:rsid w:val="46D26841"/>
    <w:rsid w:val="46D848A8"/>
    <w:rsid w:val="46E35E17"/>
    <w:rsid w:val="46E435E1"/>
    <w:rsid w:val="46EF68E1"/>
    <w:rsid w:val="46F351FB"/>
    <w:rsid w:val="46F62916"/>
    <w:rsid w:val="46F90B4E"/>
    <w:rsid w:val="46F90C3F"/>
    <w:rsid w:val="46FA6F53"/>
    <w:rsid w:val="47000EA7"/>
    <w:rsid w:val="4713474B"/>
    <w:rsid w:val="47134D1D"/>
    <w:rsid w:val="47154A6D"/>
    <w:rsid w:val="47165669"/>
    <w:rsid w:val="471B2DEC"/>
    <w:rsid w:val="471B378F"/>
    <w:rsid w:val="471C4C30"/>
    <w:rsid w:val="47201510"/>
    <w:rsid w:val="47390CD0"/>
    <w:rsid w:val="473E28FE"/>
    <w:rsid w:val="473F4968"/>
    <w:rsid w:val="474078BB"/>
    <w:rsid w:val="474A5225"/>
    <w:rsid w:val="474C0A2E"/>
    <w:rsid w:val="474E0E6D"/>
    <w:rsid w:val="474F69BD"/>
    <w:rsid w:val="47537E15"/>
    <w:rsid w:val="475B1DA2"/>
    <w:rsid w:val="476D02AE"/>
    <w:rsid w:val="4773082E"/>
    <w:rsid w:val="4773225B"/>
    <w:rsid w:val="47745A64"/>
    <w:rsid w:val="47746FF8"/>
    <w:rsid w:val="47835758"/>
    <w:rsid w:val="47852074"/>
    <w:rsid w:val="47877830"/>
    <w:rsid w:val="47883F89"/>
    <w:rsid w:val="47895CCD"/>
    <w:rsid w:val="478A6353"/>
    <w:rsid w:val="479901DB"/>
    <w:rsid w:val="479A15A7"/>
    <w:rsid w:val="47A037AE"/>
    <w:rsid w:val="47A1302A"/>
    <w:rsid w:val="47A5469B"/>
    <w:rsid w:val="47A57ABA"/>
    <w:rsid w:val="47A804A7"/>
    <w:rsid w:val="47AE5E39"/>
    <w:rsid w:val="47B726CC"/>
    <w:rsid w:val="47BB0EFE"/>
    <w:rsid w:val="47C159E0"/>
    <w:rsid w:val="47C473AC"/>
    <w:rsid w:val="47C72457"/>
    <w:rsid w:val="47CD4BDB"/>
    <w:rsid w:val="47CE210F"/>
    <w:rsid w:val="47D81145"/>
    <w:rsid w:val="47D95744"/>
    <w:rsid w:val="47DF35AF"/>
    <w:rsid w:val="47E03C59"/>
    <w:rsid w:val="47E723BC"/>
    <w:rsid w:val="47EB0242"/>
    <w:rsid w:val="47EB5366"/>
    <w:rsid w:val="47F0380B"/>
    <w:rsid w:val="47F15824"/>
    <w:rsid w:val="47F424C9"/>
    <w:rsid w:val="47F54CE2"/>
    <w:rsid w:val="47FC487D"/>
    <w:rsid w:val="47FD258F"/>
    <w:rsid w:val="48015E95"/>
    <w:rsid w:val="480349F4"/>
    <w:rsid w:val="48064476"/>
    <w:rsid w:val="480F26C6"/>
    <w:rsid w:val="481B337E"/>
    <w:rsid w:val="481C1525"/>
    <w:rsid w:val="481D548F"/>
    <w:rsid w:val="481E7E73"/>
    <w:rsid w:val="48230A2B"/>
    <w:rsid w:val="48250710"/>
    <w:rsid w:val="48287A02"/>
    <w:rsid w:val="482A333E"/>
    <w:rsid w:val="482D15EC"/>
    <w:rsid w:val="482E0C67"/>
    <w:rsid w:val="482E2A68"/>
    <w:rsid w:val="48300854"/>
    <w:rsid w:val="48341601"/>
    <w:rsid w:val="483459B4"/>
    <w:rsid w:val="483814E0"/>
    <w:rsid w:val="483A4BC4"/>
    <w:rsid w:val="483A6AA9"/>
    <w:rsid w:val="483F2A7A"/>
    <w:rsid w:val="48441B7C"/>
    <w:rsid w:val="484912CF"/>
    <w:rsid w:val="484B571F"/>
    <w:rsid w:val="485164C3"/>
    <w:rsid w:val="48576437"/>
    <w:rsid w:val="485C5FC1"/>
    <w:rsid w:val="48647CC2"/>
    <w:rsid w:val="48651873"/>
    <w:rsid w:val="48664270"/>
    <w:rsid w:val="486B369D"/>
    <w:rsid w:val="486B5177"/>
    <w:rsid w:val="486E5637"/>
    <w:rsid w:val="486F3526"/>
    <w:rsid w:val="486F53CC"/>
    <w:rsid w:val="48701938"/>
    <w:rsid w:val="48716A42"/>
    <w:rsid w:val="48721C68"/>
    <w:rsid w:val="4873455F"/>
    <w:rsid w:val="48751ED0"/>
    <w:rsid w:val="487576DF"/>
    <w:rsid w:val="487B040E"/>
    <w:rsid w:val="488522DA"/>
    <w:rsid w:val="48875EE7"/>
    <w:rsid w:val="488A3304"/>
    <w:rsid w:val="489C407B"/>
    <w:rsid w:val="489E31EF"/>
    <w:rsid w:val="489F5899"/>
    <w:rsid w:val="48A8789D"/>
    <w:rsid w:val="48AD3FD6"/>
    <w:rsid w:val="48B71E9E"/>
    <w:rsid w:val="48C13548"/>
    <w:rsid w:val="48C64822"/>
    <w:rsid w:val="48D016EC"/>
    <w:rsid w:val="48DB4D35"/>
    <w:rsid w:val="48DC3A4B"/>
    <w:rsid w:val="48E21531"/>
    <w:rsid w:val="48E3072F"/>
    <w:rsid w:val="48E666F2"/>
    <w:rsid w:val="48E93166"/>
    <w:rsid w:val="48EE418F"/>
    <w:rsid w:val="48F140DA"/>
    <w:rsid w:val="48F21F1D"/>
    <w:rsid w:val="48F743B8"/>
    <w:rsid w:val="48F75698"/>
    <w:rsid w:val="48FD591C"/>
    <w:rsid w:val="490321B2"/>
    <w:rsid w:val="490A4454"/>
    <w:rsid w:val="490D4A82"/>
    <w:rsid w:val="490F4D1C"/>
    <w:rsid w:val="491B602C"/>
    <w:rsid w:val="491C7535"/>
    <w:rsid w:val="491E4D03"/>
    <w:rsid w:val="49227202"/>
    <w:rsid w:val="4923296D"/>
    <w:rsid w:val="49265F18"/>
    <w:rsid w:val="49331198"/>
    <w:rsid w:val="493F21DC"/>
    <w:rsid w:val="49413982"/>
    <w:rsid w:val="49416DB9"/>
    <w:rsid w:val="494B0F0E"/>
    <w:rsid w:val="495E2C24"/>
    <w:rsid w:val="49646DC9"/>
    <w:rsid w:val="496715B6"/>
    <w:rsid w:val="49725B5F"/>
    <w:rsid w:val="49746A29"/>
    <w:rsid w:val="497D7C21"/>
    <w:rsid w:val="49851ECA"/>
    <w:rsid w:val="49883BBA"/>
    <w:rsid w:val="498A0850"/>
    <w:rsid w:val="498C0CBF"/>
    <w:rsid w:val="498C31E0"/>
    <w:rsid w:val="49912075"/>
    <w:rsid w:val="499C4F87"/>
    <w:rsid w:val="499E1F0D"/>
    <w:rsid w:val="499E4661"/>
    <w:rsid w:val="49A80D1B"/>
    <w:rsid w:val="49AC7B4E"/>
    <w:rsid w:val="49AD65A1"/>
    <w:rsid w:val="49AE4EB6"/>
    <w:rsid w:val="49B31F1B"/>
    <w:rsid w:val="49B401B2"/>
    <w:rsid w:val="49B43BFD"/>
    <w:rsid w:val="49B76DDE"/>
    <w:rsid w:val="49B81A94"/>
    <w:rsid w:val="49B86E3D"/>
    <w:rsid w:val="49BA52D8"/>
    <w:rsid w:val="49BB072B"/>
    <w:rsid w:val="49C17BA4"/>
    <w:rsid w:val="49CF4620"/>
    <w:rsid w:val="49D3787B"/>
    <w:rsid w:val="49D87739"/>
    <w:rsid w:val="49D9642F"/>
    <w:rsid w:val="49DA6159"/>
    <w:rsid w:val="49DB1818"/>
    <w:rsid w:val="49E27E66"/>
    <w:rsid w:val="49E67141"/>
    <w:rsid w:val="49EE6DD6"/>
    <w:rsid w:val="49EF1AA2"/>
    <w:rsid w:val="49F20035"/>
    <w:rsid w:val="49F51B77"/>
    <w:rsid w:val="49F542E5"/>
    <w:rsid w:val="49FF7513"/>
    <w:rsid w:val="4A031641"/>
    <w:rsid w:val="4A036A25"/>
    <w:rsid w:val="4A115CDD"/>
    <w:rsid w:val="4A1549EE"/>
    <w:rsid w:val="4A154ABD"/>
    <w:rsid w:val="4A173227"/>
    <w:rsid w:val="4A180FC9"/>
    <w:rsid w:val="4A1C09AF"/>
    <w:rsid w:val="4A1E560C"/>
    <w:rsid w:val="4A221838"/>
    <w:rsid w:val="4A255DA9"/>
    <w:rsid w:val="4A2607E1"/>
    <w:rsid w:val="4A261756"/>
    <w:rsid w:val="4A2924AD"/>
    <w:rsid w:val="4A2A6E94"/>
    <w:rsid w:val="4A2D66A7"/>
    <w:rsid w:val="4A33330B"/>
    <w:rsid w:val="4A344B08"/>
    <w:rsid w:val="4A38422D"/>
    <w:rsid w:val="4A3D4DC5"/>
    <w:rsid w:val="4A4B4F63"/>
    <w:rsid w:val="4A5524E6"/>
    <w:rsid w:val="4A58186C"/>
    <w:rsid w:val="4A5941C1"/>
    <w:rsid w:val="4A6162AA"/>
    <w:rsid w:val="4A692497"/>
    <w:rsid w:val="4A726F88"/>
    <w:rsid w:val="4A790559"/>
    <w:rsid w:val="4A7C1C22"/>
    <w:rsid w:val="4A7E0C3D"/>
    <w:rsid w:val="4A803675"/>
    <w:rsid w:val="4A813970"/>
    <w:rsid w:val="4A844800"/>
    <w:rsid w:val="4A847B59"/>
    <w:rsid w:val="4A900EE9"/>
    <w:rsid w:val="4A907779"/>
    <w:rsid w:val="4A91181A"/>
    <w:rsid w:val="4A940209"/>
    <w:rsid w:val="4A9C3A51"/>
    <w:rsid w:val="4A9C7F8C"/>
    <w:rsid w:val="4A9E4668"/>
    <w:rsid w:val="4AA178F2"/>
    <w:rsid w:val="4AA31E3E"/>
    <w:rsid w:val="4AA35BC8"/>
    <w:rsid w:val="4AA37A5F"/>
    <w:rsid w:val="4AA64B49"/>
    <w:rsid w:val="4AAF34F7"/>
    <w:rsid w:val="4AB455E4"/>
    <w:rsid w:val="4ABD146A"/>
    <w:rsid w:val="4AC27D46"/>
    <w:rsid w:val="4AC410AE"/>
    <w:rsid w:val="4AC7183B"/>
    <w:rsid w:val="4ACC30B2"/>
    <w:rsid w:val="4ACE2F10"/>
    <w:rsid w:val="4AD435F0"/>
    <w:rsid w:val="4AD65896"/>
    <w:rsid w:val="4AD9740B"/>
    <w:rsid w:val="4ADC3B98"/>
    <w:rsid w:val="4ADE0991"/>
    <w:rsid w:val="4AE2543B"/>
    <w:rsid w:val="4AE56137"/>
    <w:rsid w:val="4AE57BF4"/>
    <w:rsid w:val="4AED3EBD"/>
    <w:rsid w:val="4AFA28B4"/>
    <w:rsid w:val="4AFF7BCC"/>
    <w:rsid w:val="4B076E40"/>
    <w:rsid w:val="4B0B1F1B"/>
    <w:rsid w:val="4B18146F"/>
    <w:rsid w:val="4B1A0C06"/>
    <w:rsid w:val="4B1A4FC4"/>
    <w:rsid w:val="4B1C67F8"/>
    <w:rsid w:val="4B323E07"/>
    <w:rsid w:val="4B350405"/>
    <w:rsid w:val="4B3E3264"/>
    <w:rsid w:val="4B4465D8"/>
    <w:rsid w:val="4B4A18F9"/>
    <w:rsid w:val="4B4D5955"/>
    <w:rsid w:val="4B4D758C"/>
    <w:rsid w:val="4B543333"/>
    <w:rsid w:val="4B56284F"/>
    <w:rsid w:val="4B5A2BD7"/>
    <w:rsid w:val="4B5E5A0B"/>
    <w:rsid w:val="4B620749"/>
    <w:rsid w:val="4B746FDD"/>
    <w:rsid w:val="4B7553B7"/>
    <w:rsid w:val="4B7659DD"/>
    <w:rsid w:val="4B816749"/>
    <w:rsid w:val="4B870E15"/>
    <w:rsid w:val="4B954893"/>
    <w:rsid w:val="4B9560F1"/>
    <w:rsid w:val="4BA73411"/>
    <w:rsid w:val="4BAB1883"/>
    <w:rsid w:val="4BAC4DF3"/>
    <w:rsid w:val="4BAE67D5"/>
    <w:rsid w:val="4BB7222C"/>
    <w:rsid w:val="4BCE4ADE"/>
    <w:rsid w:val="4BD024BB"/>
    <w:rsid w:val="4BD06EC7"/>
    <w:rsid w:val="4BD615F9"/>
    <w:rsid w:val="4BD85619"/>
    <w:rsid w:val="4BDD672F"/>
    <w:rsid w:val="4BE76C87"/>
    <w:rsid w:val="4BE84502"/>
    <w:rsid w:val="4BEA21E0"/>
    <w:rsid w:val="4BEB1349"/>
    <w:rsid w:val="4BEC23BF"/>
    <w:rsid w:val="4BEE72D7"/>
    <w:rsid w:val="4BF9496C"/>
    <w:rsid w:val="4BFC2800"/>
    <w:rsid w:val="4BFC4A0F"/>
    <w:rsid w:val="4C017A9C"/>
    <w:rsid w:val="4C0465E8"/>
    <w:rsid w:val="4C103F38"/>
    <w:rsid w:val="4C15709F"/>
    <w:rsid w:val="4C1628F5"/>
    <w:rsid w:val="4C1E093C"/>
    <w:rsid w:val="4C24524E"/>
    <w:rsid w:val="4C265252"/>
    <w:rsid w:val="4C28779E"/>
    <w:rsid w:val="4C2D5440"/>
    <w:rsid w:val="4C2F5AD1"/>
    <w:rsid w:val="4C306F1B"/>
    <w:rsid w:val="4C454230"/>
    <w:rsid w:val="4C467CC0"/>
    <w:rsid w:val="4C496470"/>
    <w:rsid w:val="4C532C93"/>
    <w:rsid w:val="4C534062"/>
    <w:rsid w:val="4C543D3E"/>
    <w:rsid w:val="4C566BE3"/>
    <w:rsid w:val="4C5D34C4"/>
    <w:rsid w:val="4C5F4BCA"/>
    <w:rsid w:val="4C652BD8"/>
    <w:rsid w:val="4C67298B"/>
    <w:rsid w:val="4C6833C6"/>
    <w:rsid w:val="4C6A5014"/>
    <w:rsid w:val="4C6F3F97"/>
    <w:rsid w:val="4C705D7C"/>
    <w:rsid w:val="4C7572A4"/>
    <w:rsid w:val="4C79634D"/>
    <w:rsid w:val="4C797935"/>
    <w:rsid w:val="4C7B1DB6"/>
    <w:rsid w:val="4C7E658C"/>
    <w:rsid w:val="4C7F0C92"/>
    <w:rsid w:val="4C7F431D"/>
    <w:rsid w:val="4C7F6F26"/>
    <w:rsid w:val="4C8C738E"/>
    <w:rsid w:val="4C8F78E6"/>
    <w:rsid w:val="4C901334"/>
    <w:rsid w:val="4C983B9A"/>
    <w:rsid w:val="4C9B60E3"/>
    <w:rsid w:val="4CA547CE"/>
    <w:rsid w:val="4CA87341"/>
    <w:rsid w:val="4CA9359B"/>
    <w:rsid w:val="4CBB1E58"/>
    <w:rsid w:val="4CBC1AE9"/>
    <w:rsid w:val="4CBD3F11"/>
    <w:rsid w:val="4CC411EB"/>
    <w:rsid w:val="4CC819E2"/>
    <w:rsid w:val="4CCF4699"/>
    <w:rsid w:val="4CD17D21"/>
    <w:rsid w:val="4CD5624F"/>
    <w:rsid w:val="4CD62F38"/>
    <w:rsid w:val="4CD671E9"/>
    <w:rsid w:val="4CD77D0B"/>
    <w:rsid w:val="4CD97F1D"/>
    <w:rsid w:val="4CDE0517"/>
    <w:rsid w:val="4CDF0C56"/>
    <w:rsid w:val="4CDF1081"/>
    <w:rsid w:val="4CEF3C0F"/>
    <w:rsid w:val="4CF205CA"/>
    <w:rsid w:val="4CF5334B"/>
    <w:rsid w:val="4CF716AE"/>
    <w:rsid w:val="4D0452A3"/>
    <w:rsid w:val="4D063826"/>
    <w:rsid w:val="4D1618CB"/>
    <w:rsid w:val="4D173B14"/>
    <w:rsid w:val="4D184C77"/>
    <w:rsid w:val="4D190D47"/>
    <w:rsid w:val="4D1D0390"/>
    <w:rsid w:val="4D1D5ABE"/>
    <w:rsid w:val="4D2059C0"/>
    <w:rsid w:val="4D2666C6"/>
    <w:rsid w:val="4D2B19A5"/>
    <w:rsid w:val="4D2E6F22"/>
    <w:rsid w:val="4D325169"/>
    <w:rsid w:val="4D3449CD"/>
    <w:rsid w:val="4D3D6872"/>
    <w:rsid w:val="4D4349FA"/>
    <w:rsid w:val="4D4B7978"/>
    <w:rsid w:val="4D4E4F4A"/>
    <w:rsid w:val="4D4F4FB5"/>
    <w:rsid w:val="4D526F38"/>
    <w:rsid w:val="4D595B61"/>
    <w:rsid w:val="4D6130B4"/>
    <w:rsid w:val="4D614E60"/>
    <w:rsid w:val="4D664DB2"/>
    <w:rsid w:val="4D691495"/>
    <w:rsid w:val="4D6B2B90"/>
    <w:rsid w:val="4D750C45"/>
    <w:rsid w:val="4D776D9D"/>
    <w:rsid w:val="4D7D0ECE"/>
    <w:rsid w:val="4D853895"/>
    <w:rsid w:val="4D8D4A5E"/>
    <w:rsid w:val="4D973C9A"/>
    <w:rsid w:val="4D9D3C57"/>
    <w:rsid w:val="4DAF545F"/>
    <w:rsid w:val="4DB21AC1"/>
    <w:rsid w:val="4DB27070"/>
    <w:rsid w:val="4DB30355"/>
    <w:rsid w:val="4DBA527B"/>
    <w:rsid w:val="4DC37BBB"/>
    <w:rsid w:val="4DCC29F3"/>
    <w:rsid w:val="4DD45C29"/>
    <w:rsid w:val="4DD47F0A"/>
    <w:rsid w:val="4DD574BC"/>
    <w:rsid w:val="4DD923EE"/>
    <w:rsid w:val="4DE12232"/>
    <w:rsid w:val="4DF52FE2"/>
    <w:rsid w:val="4E014423"/>
    <w:rsid w:val="4E030FDC"/>
    <w:rsid w:val="4E043366"/>
    <w:rsid w:val="4E081161"/>
    <w:rsid w:val="4E0A5246"/>
    <w:rsid w:val="4E0B0377"/>
    <w:rsid w:val="4E0B348E"/>
    <w:rsid w:val="4E0B6C0F"/>
    <w:rsid w:val="4E0C4526"/>
    <w:rsid w:val="4E0F107A"/>
    <w:rsid w:val="4E155BBF"/>
    <w:rsid w:val="4E206658"/>
    <w:rsid w:val="4E280689"/>
    <w:rsid w:val="4E2B77EE"/>
    <w:rsid w:val="4E2E05F8"/>
    <w:rsid w:val="4E317418"/>
    <w:rsid w:val="4E365FBC"/>
    <w:rsid w:val="4E395D5A"/>
    <w:rsid w:val="4E3B4704"/>
    <w:rsid w:val="4E3C1E10"/>
    <w:rsid w:val="4E3D5829"/>
    <w:rsid w:val="4E3F66B7"/>
    <w:rsid w:val="4E445F86"/>
    <w:rsid w:val="4E452A0D"/>
    <w:rsid w:val="4E4968F4"/>
    <w:rsid w:val="4E4A0A6B"/>
    <w:rsid w:val="4E4D7B6F"/>
    <w:rsid w:val="4E5006A4"/>
    <w:rsid w:val="4E501B6A"/>
    <w:rsid w:val="4E510777"/>
    <w:rsid w:val="4E646387"/>
    <w:rsid w:val="4E672FD1"/>
    <w:rsid w:val="4E6D593E"/>
    <w:rsid w:val="4E75079F"/>
    <w:rsid w:val="4E780034"/>
    <w:rsid w:val="4E7855F9"/>
    <w:rsid w:val="4E7879B7"/>
    <w:rsid w:val="4E7B702B"/>
    <w:rsid w:val="4E7C3B79"/>
    <w:rsid w:val="4E7C6DB0"/>
    <w:rsid w:val="4E7D58B1"/>
    <w:rsid w:val="4E7E4742"/>
    <w:rsid w:val="4E8352BC"/>
    <w:rsid w:val="4E913154"/>
    <w:rsid w:val="4E9E3A4D"/>
    <w:rsid w:val="4EA03B2A"/>
    <w:rsid w:val="4EA05558"/>
    <w:rsid w:val="4EA5671A"/>
    <w:rsid w:val="4EA64D40"/>
    <w:rsid w:val="4EA65A18"/>
    <w:rsid w:val="4EA7581A"/>
    <w:rsid w:val="4EA80F32"/>
    <w:rsid w:val="4EA8386C"/>
    <w:rsid w:val="4EAA60C6"/>
    <w:rsid w:val="4EAB0A88"/>
    <w:rsid w:val="4EB45241"/>
    <w:rsid w:val="4EBD4330"/>
    <w:rsid w:val="4EC37633"/>
    <w:rsid w:val="4EC8263E"/>
    <w:rsid w:val="4ECE32FD"/>
    <w:rsid w:val="4ED60203"/>
    <w:rsid w:val="4EDA54DC"/>
    <w:rsid w:val="4EDB0FB5"/>
    <w:rsid w:val="4EDF0EAE"/>
    <w:rsid w:val="4EF04FB7"/>
    <w:rsid w:val="4EF409C5"/>
    <w:rsid w:val="4F02113E"/>
    <w:rsid w:val="4F055EB7"/>
    <w:rsid w:val="4F0938CA"/>
    <w:rsid w:val="4F0D7E2E"/>
    <w:rsid w:val="4F0F54FD"/>
    <w:rsid w:val="4F1226FE"/>
    <w:rsid w:val="4F1811C2"/>
    <w:rsid w:val="4F1A4FE4"/>
    <w:rsid w:val="4F1C0541"/>
    <w:rsid w:val="4F1D3522"/>
    <w:rsid w:val="4F1E08AB"/>
    <w:rsid w:val="4F2840D1"/>
    <w:rsid w:val="4F293883"/>
    <w:rsid w:val="4F2A079C"/>
    <w:rsid w:val="4F2A5DAD"/>
    <w:rsid w:val="4F3015BC"/>
    <w:rsid w:val="4F304A85"/>
    <w:rsid w:val="4F304C76"/>
    <w:rsid w:val="4F372795"/>
    <w:rsid w:val="4F391883"/>
    <w:rsid w:val="4F3C5B2C"/>
    <w:rsid w:val="4F3C7955"/>
    <w:rsid w:val="4F442BDB"/>
    <w:rsid w:val="4F4B0904"/>
    <w:rsid w:val="4F4C1E2A"/>
    <w:rsid w:val="4F4D2814"/>
    <w:rsid w:val="4F4F02E3"/>
    <w:rsid w:val="4F4F7962"/>
    <w:rsid w:val="4F5376BC"/>
    <w:rsid w:val="4F566A46"/>
    <w:rsid w:val="4F5D12FD"/>
    <w:rsid w:val="4F676880"/>
    <w:rsid w:val="4F691BA5"/>
    <w:rsid w:val="4F712966"/>
    <w:rsid w:val="4F7853A8"/>
    <w:rsid w:val="4F7C6E94"/>
    <w:rsid w:val="4F820BB7"/>
    <w:rsid w:val="4F8938FE"/>
    <w:rsid w:val="4F8A0872"/>
    <w:rsid w:val="4F8C734D"/>
    <w:rsid w:val="4F8C7F32"/>
    <w:rsid w:val="4F8D0E0E"/>
    <w:rsid w:val="4F8D775D"/>
    <w:rsid w:val="4F8E4A2D"/>
    <w:rsid w:val="4F916313"/>
    <w:rsid w:val="4F952C15"/>
    <w:rsid w:val="4F9B2D46"/>
    <w:rsid w:val="4FA00B71"/>
    <w:rsid w:val="4FA809C7"/>
    <w:rsid w:val="4FAA157A"/>
    <w:rsid w:val="4FAB2DF7"/>
    <w:rsid w:val="4FB47319"/>
    <w:rsid w:val="4FB620CD"/>
    <w:rsid w:val="4FBF5A86"/>
    <w:rsid w:val="4FC05331"/>
    <w:rsid w:val="4FC11AA9"/>
    <w:rsid w:val="4FC706C6"/>
    <w:rsid w:val="4FC76BA3"/>
    <w:rsid w:val="4FCB40F0"/>
    <w:rsid w:val="4FCE50B9"/>
    <w:rsid w:val="4FD50796"/>
    <w:rsid w:val="4FD63CC1"/>
    <w:rsid w:val="4FDC19AF"/>
    <w:rsid w:val="4FE15952"/>
    <w:rsid w:val="4FE949D0"/>
    <w:rsid w:val="4FF03A55"/>
    <w:rsid w:val="4FF0473B"/>
    <w:rsid w:val="4FF354A5"/>
    <w:rsid w:val="500276B4"/>
    <w:rsid w:val="50034DE9"/>
    <w:rsid w:val="501745BE"/>
    <w:rsid w:val="501E23E5"/>
    <w:rsid w:val="50200EFE"/>
    <w:rsid w:val="50225B8D"/>
    <w:rsid w:val="50254626"/>
    <w:rsid w:val="502666E4"/>
    <w:rsid w:val="502668B3"/>
    <w:rsid w:val="50346D8B"/>
    <w:rsid w:val="50446606"/>
    <w:rsid w:val="50477F86"/>
    <w:rsid w:val="504C357D"/>
    <w:rsid w:val="505A7AD5"/>
    <w:rsid w:val="50651C46"/>
    <w:rsid w:val="506C45ED"/>
    <w:rsid w:val="506F79F7"/>
    <w:rsid w:val="507D081D"/>
    <w:rsid w:val="5082064D"/>
    <w:rsid w:val="50831B21"/>
    <w:rsid w:val="50880B9C"/>
    <w:rsid w:val="508D2BCF"/>
    <w:rsid w:val="508E02CB"/>
    <w:rsid w:val="50911159"/>
    <w:rsid w:val="509455B2"/>
    <w:rsid w:val="50964F61"/>
    <w:rsid w:val="509B5DF0"/>
    <w:rsid w:val="50A92B4E"/>
    <w:rsid w:val="50B51D16"/>
    <w:rsid w:val="50B66E40"/>
    <w:rsid w:val="50BB078F"/>
    <w:rsid w:val="50BD0CCE"/>
    <w:rsid w:val="50C109C8"/>
    <w:rsid w:val="50C264EB"/>
    <w:rsid w:val="50C3126F"/>
    <w:rsid w:val="50CD26F6"/>
    <w:rsid w:val="50DD2F8F"/>
    <w:rsid w:val="50DE7A5B"/>
    <w:rsid w:val="50E02B9D"/>
    <w:rsid w:val="50E26790"/>
    <w:rsid w:val="50E847F6"/>
    <w:rsid w:val="50E853E0"/>
    <w:rsid w:val="50E90870"/>
    <w:rsid w:val="50EA1FA3"/>
    <w:rsid w:val="50F53F3C"/>
    <w:rsid w:val="50F6072F"/>
    <w:rsid w:val="50F949C9"/>
    <w:rsid w:val="50FA60FD"/>
    <w:rsid w:val="51034FBF"/>
    <w:rsid w:val="5106005A"/>
    <w:rsid w:val="510600D3"/>
    <w:rsid w:val="51076E21"/>
    <w:rsid w:val="51086536"/>
    <w:rsid w:val="510C666B"/>
    <w:rsid w:val="512854A5"/>
    <w:rsid w:val="51297CC1"/>
    <w:rsid w:val="51356915"/>
    <w:rsid w:val="51364473"/>
    <w:rsid w:val="513A05C0"/>
    <w:rsid w:val="513A178D"/>
    <w:rsid w:val="51410039"/>
    <w:rsid w:val="5142102A"/>
    <w:rsid w:val="51436935"/>
    <w:rsid w:val="51455390"/>
    <w:rsid w:val="514812CC"/>
    <w:rsid w:val="514C3FA3"/>
    <w:rsid w:val="51520E39"/>
    <w:rsid w:val="51547EF1"/>
    <w:rsid w:val="515673DE"/>
    <w:rsid w:val="51587C2E"/>
    <w:rsid w:val="51663A76"/>
    <w:rsid w:val="516F4DE8"/>
    <w:rsid w:val="51720A18"/>
    <w:rsid w:val="51763661"/>
    <w:rsid w:val="5177042C"/>
    <w:rsid w:val="51815408"/>
    <w:rsid w:val="518336CA"/>
    <w:rsid w:val="51873D3C"/>
    <w:rsid w:val="518A4B2F"/>
    <w:rsid w:val="518C230D"/>
    <w:rsid w:val="518F1CAE"/>
    <w:rsid w:val="519C7CC3"/>
    <w:rsid w:val="51A73EEA"/>
    <w:rsid w:val="51AD28CB"/>
    <w:rsid w:val="51B71DCD"/>
    <w:rsid w:val="51BB2DA2"/>
    <w:rsid w:val="51C844F0"/>
    <w:rsid w:val="51CB7F02"/>
    <w:rsid w:val="51D6762E"/>
    <w:rsid w:val="51DB1F26"/>
    <w:rsid w:val="51DB2C81"/>
    <w:rsid w:val="51DB2D2A"/>
    <w:rsid w:val="51E02D03"/>
    <w:rsid w:val="51E656F1"/>
    <w:rsid w:val="51ED160A"/>
    <w:rsid w:val="51F67D9C"/>
    <w:rsid w:val="51F716E6"/>
    <w:rsid w:val="51FA4599"/>
    <w:rsid w:val="52022BA5"/>
    <w:rsid w:val="520D1219"/>
    <w:rsid w:val="521325D1"/>
    <w:rsid w:val="521343D4"/>
    <w:rsid w:val="52153ACC"/>
    <w:rsid w:val="521C157C"/>
    <w:rsid w:val="521D7C90"/>
    <w:rsid w:val="52221F86"/>
    <w:rsid w:val="5224435B"/>
    <w:rsid w:val="522E5BB9"/>
    <w:rsid w:val="523E714B"/>
    <w:rsid w:val="52401A9F"/>
    <w:rsid w:val="52405C63"/>
    <w:rsid w:val="5243412D"/>
    <w:rsid w:val="524C4160"/>
    <w:rsid w:val="52510D18"/>
    <w:rsid w:val="52547D84"/>
    <w:rsid w:val="52565F0F"/>
    <w:rsid w:val="526062F3"/>
    <w:rsid w:val="52620707"/>
    <w:rsid w:val="52633362"/>
    <w:rsid w:val="52662882"/>
    <w:rsid w:val="52674A16"/>
    <w:rsid w:val="526805E5"/>
    <w:rsid w:val="526B630E"/>
    <w:rsid w:val="526E0D46"/>
    <w:rsid w:val="526E2651"/>
    <w:rsid w:val="526F7D6A"/>
    <w:rsid w:val="527675C1"/>
    <w:rsid w:val="527734F6"/>
    <w:rsid w:val="52774165"/>
    <w:rsid w:val="527B5B6F"/>
    <w:rsid w:val="528254DB"/>
    <w:rsid w:val="528279EC"/>
    <w:rsid w:val="528615AF"/>
    <w:rsid w:val="52872D2B"/>
    <w:rsid w:val="52873767"/>
    <w:rsid w:val="528F6B9A"/>
    <w:rsid w:val="5299454A"/>
    <w:rsid w:val="529A5200"/>
    <w:rsid w:val="529F595C"/>
    <w:rsid w:val="52A44867"/>
    <w:rsid w:val="52A52529"/>
    <w:rsid w:val="52A701EF"/>
    <w:rsid w:val="52AB3FDA"/>
    <w:rsid w:val="52AC2A8E"/>
    <w:rsid w:val="52AE13C1"/>
    <w:rsid w:val="52B15206"/>
    <w:rsid w:val="52B76A40"/>
    <w:rsid w:val="52BD1FF2"/>
    <w:rsid w:val="52C8143C"/>
    <w:rsid w:val="52C85A9E"/>
    <w:rsid w:val="52CC4362"/>
    <w:rsid w:val="52CE7644"/>
    <w:rsid w:val="52CF37EB"/>
    <w:rsid w:val="52D02FBF"/>
    <w:rsid w:val="52D578C5"/>
    <w:rsid w:val="52DD687D"/>
    <w:rsid w:val="52DF2154"/>
    <w:rsid w:val="52E141CF"/>
    <w:rsid w:val="52E24CAF"/>
    <w:rsid w:val="52E41401"/>
    <w:rsid w:val="52E42AE7"/>
    <w:rsid w:val="52E8264B"/>
    <w:rsid w:val="52EE449B"/>
    <w:rsid w:val="52F1429D"/>
    <w:rsid w:val="53020DAB"/>
    <w:rsid w:val="530817C8"/>
    <w:rsid w:val="53094219"/>
    <w:rsid w:val="530B4A9D"/>
    <w:rsid w:val="530F089A"/>
    <w:rsid w:val="53114C37"/>
    <w:rsid w:val="53134620"/>
    <w:rsid w:val="53137539"/>
    <w:rsid w:val="531D6290"/>
    <w:rsid w:val="531F79FE"/>
    <w:rsid w:val="53217C25"/>
    <w:rsid w:val="532F43C4"/>
    <w:rsid w:val="532F774F"/>
    <w:rsid w:val="533F729A"/>
    <w:rsid w:val="53442C41"/>
    <w:rsid w:val="534478A7"/>
    <w:rsid w:val="53483668"/>
    <w:rsid w:val="53535246"/>
    <w:rsid w:val="53590540"/>
    <w:rsid w:val="535C23F8"/>
    <w:rsid w:val="535E1AC0"/>
    <w:rsid w:val="535E35A4"/>
    <w:rsid w:val="536461B0"/>
    <w:rsid w:val="536B0113"/>
    <w:rsid w:val="537160C6"/>
    <w:rsid w:val="537B68EE"/>
    <w:rsid w:val="537E5CB2"/>
    <w:rsid w:val="53812C67"/>
    <w:rsid w:val="538152B0"/>
    <w:rsid w:val="538803B8"/>
    <w:rsid w:val="53887BD8"/>
    <w:rsid w:val="538B3434"/>
    <w:rsid w:val="538C0D38"/>
    <w:rsid w:val="538C33B5"/>
    <w:rsid w:val="538D16B0"/>
    <w:rsid w:val="538D4848"/>
    <w:rsid w:val="53955C71"/>
    <w:rsid w:val="539C52FD"/>
    <w:rsid w:val="539D509D"/>
    <w:rsid w:val="53A0689F"/>
    <w:rsid w:val="53A41EA1"/>
    <w:rsid w:val="53A45552"/>
    <w:rsid w:val="53AF5AFE"/>
    <w:rsid w:val="53AF686E"/>
    <w:rsid w:val="53B305D5"/>
    <w:rsid w:val="53B75EE6"/>
    <w:rsid w:val="53C80953"/>
    <w:rsid w:val="53CE400E"/>
    <w:rsid w:val="53D23363"/>
    <w:rsid w:val="53E14B31"/>
    <w:rsid w:val="53E76EAD"/>
    <w:rsid w:val="53EA2C2A"/>
    <w:rsid w:val="53ED5B8E"/>
    <w:rsid w:val="53EF549C"/>
    <w:rsid w:val="53FC05C8"/>
    <w:rsid w:val="5407744F"/>
    <w:rsid w:val="54090F58"/>
    <w:rsid w:val="540E3875"/>
    <w:rsid w:val="54104F3F"/>
    <w:rsid w:val="54132E3B"/>
    <w:rsid w:val="5416787E"/>
    <w:rsid w:val="541A0860"/>
    <w:rsid w:val="54207D54"/>
    <w:rsid w:val="54225360"/>
    <w:rsid w:val="54235C48"/>
    <w:rsid w:val="542558A4"/>
    <w:rsid w:val="54260372"/>
    <w:rsid w:val="542E6792"/>
    <w:rsid w:val="5435403B"/>
    <w:rsid w:val="54420E5A"/>
    <w:rsid w:val="544A74A0"/>
    <w:rsid w:val="544C715F"/>
    <w:rsid w:val="544D3C2F"/>
    <w:rsid w:val="54501653"/>
    <w:rsid w:val="54641AA0"/>
    <w:rsid w:val="54672F1C"/>
    <w:rsid w:val="54693095"/>
    <w:rsid w:val="546C435F"/>
    <w:rsid w:val="546D1D86"/>
    <w:rsid w:val="547331E3"/>
    <w:rsid w:val="547A09A2"/>
    <w:rsid w:val="547A6ADE"/>
    <w:rsid w:val="547F5310"/>
    <w:rsid w:val="548E0C8A"/>
    <w:rsid w:val="549E34E2"/>
    <w:rsid w:val="549E3C10"/>
    <w:rsid w:val="54A005CA"/>
    <w:rsid w:val="54A33B15"/>
    <w:rsid w:val="54A53C7C"/>
    <w:rsid w:val="54A75584"/>
    <w:rsid w:val="54B0201E"/>
    <w:rsid w:val="54B34D0B"/>
    <w:rsid w:val="54B70811"/>
    <w:rsid w:val="54B85CA8"/>
    <w:rsid w:val="54B94ED0"/>
    <w:rsid w:val="54BA3477"/>
    <w:rsid w:val="54C31361"/>
    <w:rsid w:val="54CD4DCE"/>
    <w:rsid w:val="54D448C7"/>
    <w:rsid w:val="54D91324"/>
    <w:rsid w:val="54E237CC"/>
    <w:rsid w:val="54EC7E0A"/>
    <w:rsid w:val="54ED5C6E"/>
    <w:rsid w:val="54EE246B"/>
    <w:rsid w:val="54F87FB0"/>
    <w:rsid w:val="54F96B12"/>
    <w:rsid w:val="54FF31AC"/>
    <w:rsid w:val="550470E4"/>
    <w:rsid w:val="550E464E"/>
    <w:rsid w:val="55120B5A"/>
    <w:rsid w:val="55124CB3"/>
    <w:rsid w:val="5513251F"/>
    <w:rsid w:val="55237C45"/>
    <w:rsid w:val="55251236"/>
    <w:rsid w:val="55276EBD"/>
    <w:rsid w:val="552A071B"/>
    <w:rsid w:val="552C50CB"/>
    <w:rsid w:val="552F06E6"/>
    <w:rsid w:val="5530638B"/>
    <w:rsid w:val="553C4CED"/>
    <w:rsid w:val="554335F8"/>
    <w:rsid w:val="554D0CDC"/>
    <w:rsid w:val="554E3BA6"/>
    <w:rsid w:val="5555421A"/>
    <w:rsid w:val="555D5251"/>
    <w:rsid w:val="55605AA4"/>
    <w:rsid w:val="55636005"/>
    <w:rsid w:val="556701AA"/>
    <w:rsid w:val="55684C3C"/>
    <w:rsid w:val="556D053F"/>
    <w:rsid w:val="55700DF3"/>
    <w:rsid w:val="55730DF9"/>
    <w:rsid w:val="557A232A"/>
    <w:rsid w:val="557A68D6"/>
    <w:rsid w:val="557F20EB"/>
    <w:rsid w:val="55806DCC"/>
    <w:rsid w:val="55814A8A"/>
    <w:rsid w:val="55826EC9"/>
    <w:rsid w:val="5584357B"/>
    <w:rsid w:val="55867624"/>
    <w:rsid w:val="5590612C"/>
    <w:rsid w:val="559244DB"/>
    <w:rsid w:val="55955D25"/>
    <w:rsid w:val="559D231C"/>
    <w:rsid w:val="559F77F2"/>
    <w:rsid w:val="55A137FC"/>
    <w:rsid w:val="55A42982"/>
    <w:rsid w:val="55A81940"/>
    <w:rsid w:val="55B1502C"/>
    <w:rsid w:val="55B24899"/>
    <w:rsid w:val="55B93FE0"/>
    <w:rsid w:val="55B9466F"/>
    <w:rsid w:val="55BA364C"/>
    <w:rsid w:val="55C21CA3"/>
    <w:rsid w:val="55C47645"/>
    <w:rsid w:val="55D8048F"/>
    <w:rsid w:val="55E2080A"/>
    <w:rsid w:val="55E80994"/>
    <w:rsid w:val="55E82413"/>
    <w:rsid w:val="55E953A5"/>
    <w:rsid w:val="55F36930"/>
    <w:rsid w:val="55F46E32"/>
    <w:rsid w:val="55F74C26"/>
    <w:rsid w:val="55FA4799"/>
    <w:rsid w:val="55FC54B3"/>
    <w:rsid w:val="55FD29A9"/>
    <w:rsid w:val="5608571B"/>
    <w:rsid w:val="560F6C28"/>
    <w:rsid w:val="56121CE0"/>
    <w:rsid w:val="5612422B"/>
    <w:rsid w:val="56202B6F"/>
    <w:rsid w:val="56232F9F"/>
    <w:rsid w:val="563C494B"/>
    <w:rsid w:val="563F5C44"/>
    <w:rsid w:val="5640136D"/>
    <w:rsid w:val="564412C1"/>
    <w:rsid w:val="56444BCC"/>
    <w:rsid w:val="56470816"/>
    <w:rsid w:val="56473E8E"/>
    <w:rsid w:val="56487F15"/>
    <w:rsid w:val="565256C3"/>
    <w:rsid w:val="565D3D4B"/>
    <w:rsid w:val="56617140"/>
    <w:rsid w:val="56696B81"/>
    <w:rsid w:val="56732102"/>
    <w:rsid w:val="567445BB"/>
    <w:rsid w:val="5675052D"/>
    <w:rsid w:val="56790E35"/>
    <w:rsid w:val="567F7B22"/>
    <w:rsid w:val="567F7C77"/>
    <w:rsid w:val="5680531D"/>
    <w:rsid w:val="568C10D7"/>
    <w:rsid w:val="568F04A5"/>
    <w:rsid w:val="56942F7A"/>
    <w:rsid w:val="56946698"/>
    <w:rsid w:val="569678DF"/>
    <w:rsid w:val="569702E1"/>
    <w:rsid w:val="5697795E"/>
    <w:rsid w:val="56995C02"/>
    <w:rsid w:val="569D2BEC"/>
    <w:rsid w:val="56A064F7"/>
    <w:rsid w:val="56A22106"/>
    <w:rsid w:val="56A52450"/>
    <w:rsid w:val="56A6596C"/>
    <w:rsid w:val="56AA44AB"/>
    <w:rsid w:val="56AA60D3"/>
    <w:rsid w:val="56B0100E"/>
    <w:rsid w:val="56B268E2"/>
    <w:rsid w:val="56BC784E"/>
    <w:rsid w:val="56BD23C0"/>
    <w:rsid w:val="56BD59C7"/>
    <w:rsid w:val="56C823E5"/>
    <w:rsid w:val="56CF6501"/>
    <w:rsid w:val="56D37D42"/>
    <w:rsid w:val="56D84CF7"/>
    <w:rsid w:val="56D919ED"/>
    <w:rsid w:val="56E65008"/>
    <w:rsid w:val="56E769A8"/>
    <w:rsid w:val="56EF3E82"/>
    <w:rsid w:val="56EF4635"/>
    <w:rsid w:val="56F36FA8"/>
    <w:rsid w:val="56F429E7"/>
    <w:rsid w:val="56F53F39"/>
    <w:rsid w:val="56F9699E"/>
    <w:rsid w:val="56FC6675"/>
    <w:rsid w:val="56FF5E67"/>
    <w:rsid w:val="570C1F5A"/>
    <w:rsid w:val="570F6AC7"/>
    <w:rsid w:val="57143605"/>
    <w:rsid w:val="571F4394"/>
    <w:rsid w:val="57200224"/>
    <w:rsid w:val="57232CAC"/>
    <w:rsid w:val="57236A65"/>
    <w:rsid w:val="57275875"/>
    <w:rsid w:val="572A406E"/>
    <w:rsid w:val="573139C3"/>
    <w:rsid w:val="57320BDC"/>
    <w:rsid w:val="5733175D"/>
    <w:rsid w:val="57354BDC"/>
    <w:rsid w:val="57355DCA"/>
    <w:rsid w:val="57382E0C"/>
    <w:rsid w:val="573F3009"/>
    <w:rsid w:val="57442417"/>
    <w:rsid w:val="57474542"/>
    <w:rsid w:val="574B4DB5"/>
    <w:rsid w:val="574C3028"/>
    <w:rsid w:val="57581204"/>
    <w:rsid w:val="575B56E9"/>
    <w:rsid w:val="5761698E"/>
    <w:rsid w:val="57685A6A"/>
    <w:rsid w:val="5773005E"/>
    <w:rsid w:val="577B3021"/>
    <w:rsid w:val="57820EF7"/>
    <w:rsid w:val="57830668"/>
    <w:rsid w:val="57865A32"/>
    <w:rsid w:val="57977CAB"/>
    <w:rsid w:val="579A3030"/>
    <w:rsid w:val="57A12BC9"/>
    <w:rsid w:val="57A16762"/>
    <w:rsid w:val="57A75F3B"/>
    <w:rsid w:val="57A87A1F"/>
    <w:rsid w:val="57AE1CD3"/>
    <w:rsid w:val="57B05737"/>
    <w:rsid w:val="57B173B3"/>
    <w:rsid w:val="57B27B5F"/>
    <w:rsid w:val="57B376E3"/>
    <w:rsid w:val="57B60C62"/>
    <w:rsid w:val="57B720E9"/>
    <w:rsid w:val="57C248C3"/>
    <w:rsid w:val="57C40176"/>
    <w:rsid w:val="57C44721"/>
    <w:rsid w:val="57C664C0"/>
    <w:rsid w:val="57CA5481"/>
    <w:rsid w:val="57CB32EB"/>
    <w:rsid w:val="57CD7B57"/>
    <w:rsid w:val="57CE1EB2"/>
    <w:rsid w:val="57D07A67"/>
    <w:rsid w:val="57D32E25"/>
    <w:rsid w:val="57E152A7"/>
    <w:rsid w:val="57E36716"/>
    <w:rsid w:val="57E6295C"/>
    <w:rsid w:val="57E760E4"/>
    <w:rsid w:val="57EC48B0"/>
    <w:rsid w:val="57F04F69"/>
    <w:rsid w:val="57FB6A1A"/>
    <w:rsid w:val="57FF353F"/>
    <w:rsid w:val="58050F2F"/>
    <w:rsid w:val="5807631C"/>
    <w:rsid w:val="58096A24"/>
    <w:rsid w:val="58103D68"/>
    <w:rsid w:val="58145456"/>
    <w:rsid w:val="58145E78"/>
    <w:rsid w:val="581674D9"/>
    <w:rsid w:val="58236000"/>
    <w:rsid w:val="582858F4"/>
    <w:rsid w:val="58300D4F"/>
    <w:rsid w:val="58302C27"/>
    <w:rsid w:val="583D6CD9"/>
    <w:rsid w:val="58404824"/>
    <w:rsid w:val="58505E87"/>
    <w:rsid w:val="5852630B"/>
    <w:rsid w:val="5853079F"/>
    <w:rsid w:val="585723A1"/>
    <w:rsid w:val="58590E73"/>
    <w:rsid w:val="585A1E15"/>
    <w:rsid w:val="585C6EFA"/>
    <w:rsid w:val="586126BC"/>
    <w:rsid w:val="58624768"/>
    <w:rsid w:val="586279D6"/>
    <w:rsid w:val="58634673"/>
    <w:rsid w:val="58683ECC"/>
    <w:rsid w:val="586A2407"/>
    <w:rsid w:val="586B6A1C"/>
    <w:rsid w:val="58704C1B"/>
    <w:rsid w:val="587622C8"/>
    <w:rsid w:val="5885275F"/>
    <w:rsid w:val="58857C82"/>
    <w:rsid w:val="589525B4"/>
    <w:rsid w:val="58972D17"/>
    <w:rsid w:val="58981B2A"/>
    <w:rsid w:val="589A1198"/>
    <w:rsid w:val="589B6E7A"/>
    <w:rsid w:val="58A00F64"/>
    <w:rsid w:val="58A05B78"/>
    <w:rsid w:val="58A616DC"/>
    <w:rsid w:val="58A91752"/>
    <w:rsid w:val="58AD7349"/>
    <w:rsid w:val="58AF549E"/>
    <w:rsid w:val="58B07F26"/>
    <w:rsid w:val="58B202C5"/>
    <w:rsid w:val="58B32A2B"/>
    <w:rsid w:val="58B90F78"/>
    <w:rsid w:val="58B9593B"/>
    <w:rsid w:val="58BD7A6F"/>
    <w:rsid w:val="58C34597"/>
    <w:rsid w:val="58D0759C"/>
    <w:rsid w:val="58D158EE"/>
    <w:rsid w:val="58D639EE"/>
    <w:rsid w:val="58D824C6"/>
    <w:rsid w:val="58DB3756"/>
    <w:rsid w:val="58DC7CF0"/>
    <w:rsid w:val="58E24845"/>
    <w:rsid w:val="58E714D8"/>
    <w:rsid w:val="58ED5ED3"/>
    <w:rsid w:val="58F110CC"/>
    <w:rsid w:val="58F42280"/>
    <w:rsid w:val="58F8022F"/>
    <w:rsid w:val="59004091"/>
    <w:rsid w:val="590216E0"/>
    <w:rsid w:val="590B1892"/>
    <w:rsid w:val="590C55D4"/>
    <w:rsid w:val="590C77C0"/>
    <w:rsid w:val="591301F4"/>
    <w:rsid w:val="591B344F"/>
    <w:rsid w:val="592476B2"/>
    <w:rsid w:val="592911B4"/>
    <w:rsid w:val="592C1DCD"/>
    <w:rsid w:val="593A6187"/>
    <w:rsid w:val="593B5CDC"/>
    <w:rsid w:val="593D3A54"/>
    <w:rsid w:val="593D3FDD"/>
    <w:rsid w:val="593E2276"/>
    <w:rsid w:val="59446EE5"/>
    <w:rsid w:val="594E004B"/>
    <w:rsid w:val="5953273E"/>
    <w:rsid w:val="595C7713"/>
    <w:rsid w:val="595E7736"/>
    <w:rsid w:val="596358CB"/>
    <w:rsid w:val="596556AC"/>
    <w:rsid w:val="59677652"/>
    <w:rsid w:val="596916CF"/>
    <w:rsid w:val="5972570E"/>
    <w:rsid w:val="59756743"/>
    <w:rsid w:val="597A2641"/>
    <w:rsid w:val="597B5020"/>
    <w:rsid w:val="59837D16"/>
    <w:rsid w:val="598C27B1"/>
    <w:rsid w:val="598F5A40"/>
    <w:rsid w:val="5990695A"/>
    <w:rsid w:val="5995733F"/>
    <w:rsid w:val="599640A8"/>
    <w:rsid w:val="59966A73"/>
    <w:rsid w:val="59986FA8"/>
    <w:rsid w:val="599C5E3A"/>
    <w:rsid w:val="599D0E4C"/>
    <w:rsid w:val="59A1687F"/>
    <w:rsid w:val="59A605AC"/>
    <w:rsid w:val="59B245F8"/>
    <w:rsid w:val="59B26863"/>
    <w:rsid w:val="59B4064A"/>
    <w:rsid w:val="59BB4519"/>
    <w:rsid w:val="59BC62AD"/>
    <w:rsid w:val="59BC7E91"/>
    <w:rsid w:val="59BD4835"/>
    <w:rsid w:val="59CA155B"/>
    <w:rsid w:val="59CA35D0"/>
    <w:rsid w:val="59CD083D"/>
    <w:rsid w:val="59CE17A2"/>
    <w:rsid w:val="59D33E61"/>
    <w:rsid w:val="59D618F7"/>
    <w:rsid w:val="59D65680"/>
    <w:rsid w:val="59DA2873"/>
    <w:rsid w:val="59DC37F2"/>
    <w:rsid w:val="59EF15E6"/>
    <w:rsid w:val="59F02B49"/>
    <w:rsid w:val="59F5250F"/>
    <w:rsid w:val="59FC05F4"/>
    <w:rsid w:val="5A037FC4"/>
    <w:rsid w:val="5A082F43"/>
    <w:rsid w:val="5A0879FA"/>
    <w:rsid w:val="5A0C23C5"/>
    <w:rsid w:val="5A184192"/>
    <w:rsid w:val="5A1A3C75"/>
    <w:rsid w:val="5A2D1F33"/>
    <w:rsid w:val="5A2F6FA0"/>
    <w:rsid w:val="5A341855"/>
    <w:rsid w:val="5A386AF9"/>
    <w:rsid w:val="5A387B71"/>
    <w:rsid w:val="5A4A5D7F"/>
    <w:rsid w:val="5A4C1705"/>
    <w:rsid w:val="5A4C4150"/>
    <w:rsid w:val="5A522649"/>
    <w:rsid w:val="5A593D42"/>
    <w:rsid w:val="5A5B1D33"/>
    <w:rsid w:val="5A5F4091"/>
    <w:rsid w:val="5A5F6545"/>
    <w:rsid w:val="5A6D2ABE"/>
    <w:rsid w:val="5A79167C"/>
    <w:rsid w:val="5A7B1E11"/>
    <w:rsid w:val="5A7B23F2"/>
    <w:rsid w:val="5A7E1F34"/>
    <w:rsid w:val="5A802C11"/>
    <w:rsid w:val="5A89734F"/>
    <w:rsid w:val="5A8D267D"/>
    <w:rsid w:val="5A9A3FF5"/>
    <w:rsid w:val="5A9B2115"/>
    <w:rsid w:val="5AA42ADD"/>
    <w:rsid w:val="5AA767FA"/>
    <w:rsid w:val="5AAD4638"/>
    <w:rsid w:val="5AB0705D"/>
    <w:rsid w:val="5AB618BA"/>
    <w:rsid w:val="5AB6234A"/>
    <w:rsid w:val="5ABC058F"/>
    <w:rsid w:val="5ABC138C"/>
    <w:rsid w:val="5AC56A12"/>
    <w:rsid w:val="5ACE419A"/>
    <w:rsid w:val="5ACF4C4C"/>
    <w:rsid w:val="5AD37F2F"/>
    <w:rsid w:val="5AD551E0"/>
    <w:rsid w:val="5ADA31FF"/>
    <w:rsid w:val="5ADD0172"/>
    <w:rsid w:val="5AE12B48"/>
    <w:rsid w:val="5AE34BFB"/>
    <w:rsid w:val="5AE623A0"/>
    <w:rsid w:val="5AE7127C"/>
    <w:rsid w:val="5AEE58AD"/>
    <w:rsid w:val="5AF60D23"/>
    <w:rsid w:val="5AF92039"/>
    <w:rsid w:val="5AF96E4F"/>
    <w:rsid w:val="5B084B2A"/>
    <w:rsid w:val="5B0B4F98"/>
    <w:rsid w:val="5B250EEA"/>
    <w:rsid w:val="5B2818A2"/>
    <w:rsid w:val="5B2A5020"/>
    <w:rsid w:val="5B3479D6"/>
    <w:rsid w:val="5B3D6AE4"/>
    <w:rsid w:val="5B3E2247"/>
    <w:rsid w:val="5B434F34"/>
    <w:rsid w:val="5B447E20"/>
    <w:rsid w:val="5B482999"/>
    <w:rsid w:val="5B543DDC"/>
    <w:rsid w:val="5B573366"/>
    <w:rsid w:val="5B5B42FD"/>
    <w:rsid w:val="5B5D5FAC"/>
    <w:rsid w:val="5B5E2A5B"/>
    <w:rsid w:val="5B602918"/>
    <w:rsid w:val="5B611116"/>
    <w:rsid w:val="5B637E38"/>
    <w:rsid w:val="5B6674B2"/>
    <w:rsid w:val="5B6C0F64"/>
    <w:rsid w:val="5B6C6798"/>
    <w:rsid w:val="5B6E2703"/>
    <w:rsid w:val="5B704CF5"/>
    <w:rsid w:val="5B7070AA"/>
    <w:rsid w:val="5B755373"/>
    <w:rsid w:val="5B787B13"/>
    <w:rsid w:val="5B7B0CE9"/>
    <w:rsid w:val="5B7F43C9"/>
    <w:rsid w:val="5B9164E8"/>
    <w:rsid w:val="5B9B3118"/>
    <w:rsid w:val="5BA4286F"/>
    <w:rsid w:val="5BA65B31"/>
    <w:rsid w:val="5BA94644"/>
    <w:rsid w:val="5BB265DE"/>
    <w:rsid w:val="5BB816D6"/>
    <w:rsid w:val="5BB85B19"/>
    <w:rsid w:val="5BC1128B"/>
    <w:rsid w:val="5BC20D38"/>
    <w:rsid w:val="5BC914F4"/>
    <w:rsid w:val="5BD61F6B"/>
    <w:rsid w:val="5BD81679"/>
    <w:rsid w:val="5BD828F3"/>
    <w:rsid w:val="5BDD25D5"/>
    <w:rsid w:val="5BE14DFA"/>
    <w:rsid w:val="5BE20CC5"/>
    <w:rsid w:val="5BED4ABD"/>
    <w:rsid w:val="5BFB158B"/>
    <w:rsid w:val="5BFB1FA6"/>
    <w:rsid w:val="5BFB2CE5"/>
    <w:rsid w:val="5BFD1C23"/>
    <w:rsid w:val="5C006EDA"/>
    <w:rsid w:val="5C067D34"/>
    <w:rsid w:val="5C153A2C"/>
    <w:rsid w:val="5C17569F"/>
    <w:rsid w:val="5C175B20"/>
    <w:rsid w:val="5C184E57"/>
    <w:rsid w:val="5C1D0B2F"/>
    <w:rsid w:val="5C234E2D"/>
    <w:rsid w:val="5C2501B7"/>
    <w:rsid w:val="5C321E17"/>
    <w:rsid w:val="5C333CDF"/>
    <w:rsid w:val="5C3F5EFC"/>
    <w:rsid w:val="5C43361E"/>
    <w:rsid w:val="5C4873AD"/>
    <w:rsid w:val="5C4B7A61"/>
    <w:rsid w:val="5C4B7CDC"/>
    <w:rsid w:val="5C5C3C76"/>
    <w:rsid w:val="5C5C71B9"/>
    <w:rsid w:val="5C5E18C5"/>
    <w:rsid w:val="5C5E6099"/>
    <w:rsid w:val="5C5F0123"/>
    <w:rsid w:val="5C615135"/>
    <w:rsid w:val="5C6467FD"/>
    <w:rsid w:val="5C651682"/>
    <w:rsid w:val="5C654A61"/>
    <w:rsid w:val="5C6A70E1"/>
    <w:rsid w:val="5C6E6B1E"/>
    <w:rsid w:val="5C840857"/>
    <w:rsid w:val="5C845868"/>
    <w:rsid w:val="5C887DCC"/>
    <w:rsid w:val="5C8A2BDB"/>
    <w:rsid w:val="5C8A4A69"/>
    <w:rsid w:val="5C8B2632"/>
    <w:rsid w:val="5C8C72B9"/>
    <w:rsid w:val="5C923431"/>
    <w:rsid w:val="5C924704"/>
    <w:rsid w:val="5C9737BF"/>
    <w:rsid w:val="5C9A41C6"/>
    <w:rsid w:val="5CA2368E"/>
    <w:rsid w:val="5CA24161"/>
    <w:rsid w:val="5CA5217D"/>
    <w:rsid w:val="5CA62139"/>
    <w:rsid w:val="5CAA32E6"/>
    <w:rsid w:val="5CAD620E"/>
    <w:rsid w:val="5CB201BF"/>
    <w:rsid w:val="5CB95D93"/>
    <w:rsid w:val="5CB96ADB"/>
    <w:rsid w:val="5CD32686"/>
    <w:rsid w:val="5CD51F28"/>
    <w:rsid w:val="5CD72BA7"/>
    <w:rsid w:val="5CDE2289"/>
    <w:rsid w:val="5CE17790"/>
    <w:rsid w:val="5CE9287D"/>
    <w:rsid w:val="5CEF4C91"/>
    <w:rsid w:val="5CEF5685"/>
    <w:rsid w:val="5CF307FF"/>
    <w:rsid w:val="5CF5329B"/>
    <w:rsid w:val="5CF73D08"/>
    <w:rsid w:val="5CFA001F"/>
    <w:rsid w:val="5D017473"/>
    <w:rsid w:val="5D043438"/>
    <w:rsid w:val="5D085365"/>
    <w:rsid w:val="5D0A7784"/>
    <w:rsid w:val="5D1A24E8"/>
    <w:rsid w:val="5D1B4614"/>
    <w:rsid w:val="5D20785F"/>
    <w:rsid w:val="5D247EA1"/>
    <w:rsid w:val="5D2539D5"/>
    <w:rsid w:val="5D317DA3"/>
    <w:rsid w:val="5D35652B"/>
    <w:rsid w:val="5D43796D"/>
    <w:rsid w:val="5D4B28B8"/>
    <w:rsid w:val="5D4E1152"/>
    <w:rsid w:val="5D4F4F5E"/>
    <w:rsid w:val="5D506B44"/>
    <w:rsid w:val="5D5076CC"/>
    <w:rsid w:val="5D5D50D7"/>
    <w:rsid w:val="5D5D59AF"/>
    <w:rsid w:val="5D5F1B9D"/>
    <w:rsid w:val="5D6C0DA8"/>
    <w:rsid w:val="5D7046F5"/>
    <w:rsid w:val="5D7A32DC"/>
    <w:rsid w:val="5D81117E"/>
    <w:rsid w:val="5D8339ED"/>
    <w:rsid w:val="5D893036"/>
    <w:rsid w:val="5D8F54DC"/>
    <w:rsid w:val="5D8F5514"/>
    <w:rsid w:val="5D9A01D1"/>
    <w:rsid w:val="5D9B4F43"/>
    <w:rsid w:val="5DA41F8B"/>
    <w:rsid w:val="5DA52566"/>
    <w:rsid w:val="5DAA5656"/>
    <w:rsid w:val="5DB07C84"/>
    <w:rsid w:val="5DBA778C"/>
    <w:rsid w:val="5DBD4ED5"/>
    <w:rsid w:val="5DC157F2"/>
    <w:rsid w:val="5DC4244A"/>
    <w:rsid w:val="5DC846AF"/>
    <w:rsid w:val="5DCB419D"/>
    <w:rsid w:val="5DD32E74"/>
    <w:rsid w:val="5DDB2D30"/>
    <w:rsid w:val="5DDF69D3"/>
    <w:rsid w:val="5DDF76F6"/>
    <w:rsid w:val="5DE22317"/>
    <w:rsid w:val="5DE402AA"/>
    <w:rsid w:val="5DE72468"/>
    <w:rsid w:val="5DE77EE6"/>
    <w:rsid w:val="5DEE05FB"/>
    <w:rsid w:val="5DF47EBC"/>
    <w:rsid w:val="5E0746A4"/>
    <w:rsid w:val="5E0D12A0"/>
    <w:rsid w:val="5E0F4A04"/>
    <w:rsid w:val="5E1F6069"/>
    <w:rsid w:val="5E201BF3"/>
    <w:rsid w:val="5E20786E"/>
    <w:rsid w:val="5E235DF8"/>
    <w:rsid w:val="5E25456D"/>
    <w:rsid w:val="5E2A019C"/>
    <w:rsid w:val="5E2D71D9"/>
    <w:rsid w:val="5E316AD5"/>
    <w:rsid w:val="5E380BB6"/>
    <w:rsid w:val="5E3D204C"/>
    <w:rsid w:val="5E3D3A94"/>
    <w:rsid w:val="5E41105C"/>
    <w:rsid w:val="5E422BF5"/>
    <w:rsid w:val="5E42378E"/>
    <w:rsid w:val="5E4534F3"/>
    <w:rsid w:val="5E564EBD"/>
    <w:rsid w:val="5E597F73"/>
    <w:rsid w:val="5E5D77E4"/>
    <w:rsid w:val="5E686E28"/>
    <w:rsid w:val="5E702007"/>
    <w:rsid w:val="5E76084E"/>
    <w:rsid w:val="5E784E7C"/>
    <w:rsid w:val="5E815115"/>
    <w:rsid w:val="5E823172"/>
    <w:rsid w:val="5E871D04"/>
    <w:rsid w:val="5E877B12"/>
    <w:rsid w:val="5E8C60D1"/>
    <w:rsid w:val="5E8E0B2B"/>
    <w:rsid w:val="5E920C4C"/>
    <w:rsid w:val="5E925359"/>
    <w:rsid w:val="5E9558EE"/>
    <w:rsid w:val="5E955A4B"/>
    <w:rsid w:val="5E994593"/>
    <w:rsid w:val="5E9D38EF"/>
    <w:rsid w:val="5EAF1C02"/>
    <w:rsid w:val="5EB15740"/>
    <w:rsid w:val="5EB15C2E"/>
    <w:rsid w:val="5EBE54F9"/>
    <w:rsid w:val="5EC1190A"/>
    <w:rsid w:val="5ECA39B0"/>
    <w:rsid w:val="5ECC6CEA"/>
    <w:rsid w:val="5ECD004F"/>
    <w:rsid w:val="5EE85514"/>
    <w:rsid w:val="5EEB5ECD"/>
    <w:rsid w:val="5EEC7C04"/>
    <w:rsid w:val="5EF122C5"/>
    <w:rsid w:val="5F060220"/>
    <w:rsid w:val="5F065DC6"/>
    <w:rsid w:val="5F0954A6"/>
    <w:rsid w:val="5F0B5DC7"/>
    <w:rsid w:val="5F0F28A6"/>
    <w:rsid w:val="5F0F3F92"/>
    <w:rsid w:val="5F122747"/>
    <w:rsid w:val="5F144561"/>
    <w:rsid w:val="5F151884"/>
    <w:rsid w:val="5F163FBD"/>
    <w:rsid w:val="5F1A1A3B"/>
    <w:rsid w:val="5F1D63B5"/>
    <w:rsid w:val="5F2761BB"/>
    <w:rsid w:val="5F286D9D"/>
    <w:rsid w:val="5F2F1C34"/>
    <w:rsid w:val="5F335FEB"/>
    <w:rsid w:val="5F3B6491"/>
    <w:rsid w:val="5F3C7410"/>
    <w:rsid w:val="5F4C06A4"/>
    <w:rsid w:val="5F4E2E84"/>
    <w:rsid w:val="5F4F788C"/>
    <w:rsid w:val="5F522859"/>
    <w:rsid w:val="5F5F21B1"/>
    <w:rsid w:val="5F6045DD"/>
    <w:rsid w:val="5F641786"/>
    <w:rsid w:val="5F682B2A"/>
    <w:rsid w:val="5F710834"/>
    <w:rsid w:val="5F724433"/>
    <w:rsid w:val="5F78118F"/>
    <w:rsid w:val="5F790F78"/>
    <w:rsid w:val="5F7C224F"/>
    <w:rsid w:val="5F8475FA"/>
    <w:rsid w:val="5F856F2D"/>
    <w:rsid w:val="5F877EE8"/>
    <w:rsid w:val="5F895AA5"/>
    <w:rsid w:val="5F8F05EB"/>
    <w:rsid w:val="5F923E6B"/>
    <w:rsid w:val="5F941281"/>
    <w:rsid w:val="5F994446"/>
    <w:rsid w:val="5F9C19F3"/>
    <w:rsid w:val="5F9C3461"/>
    <w:rsid w:val="5FA14755"/>
    <w:rsid w:val="5FA52252"/>
    <w:rsid w:val="5FA95B21"/>
    <w:rsid w:val="5FAB0767"/>
    <w:rsid w:val="5FAB5E42"/>
    <w:rsid w:val="5FAE4851"/>
    <w:rsid w:val="5FAE5BC0"/>
    <w:rsid w:val="5FB205D9"/>
    <w:rsid w:val="5FBE29B9"/>
    <w:rsid w:val="5FBF79E5"/>
    <w:rsid w:val="5FCF6AA1"/>
    <w:rsid w:val="5FD214D1"/>
    <w:rsid w:val="5FD46A7E"/>
    <w:rsid w:val="5FD8265D"/>
    <w:rsid w:val="5FD90DD9"/>
    <w:rsid w:val="5FD915FD"/>
    <w:rsid w:val="5FE27EA5"/>
    <w:rsid w:val="5FE76E16"/>
    <w:rsid w:val="5FEA264A"/>
    <w:rsid w:val="5FEC4148"/>
    <w:rsid w:val="5FEC6DD8"/>
    <w:rsid w:val="5FF35E12"/>
    <w:rsid w:val="5FFE7D2A"/>
    <w:rsid w:val="600050A5"/>
    <w:rsid w:val="600302EF"/>
    <w:rsid w:val="600625C5"/>
    <w:rsid w:val="600E7B45"/>
    <w:rsid w:val="6011649B"/>
    <w:rsid w:val="60160EAE"/>
    <w:rsid w:val="60175F09"/>
    <w:rsid w:val="601B6A5E"/>
    <w:rsid w:val="601C794E"/>
    <w:rsid w:val="60200785"/>
    <w:rsid w:val="602014FD"/>
    <w:rsid w:val="60340F29"/>
    <w:rsid w:val="60385510"/>
    <w:rsid w:val="60394B86"/>
    <w:rsid w:val="603D1492"/>
    <w:rsid w:val="603D1C15"/>
    <w:rsid w:val="60415A17"/>
    <w:rsid w:val="60427C9B"/>
    <w:rsid w:val="60576279"/>
    <w:rsid w:val="60597864"/>
    <w:rsid w:val="60631E26"/>
    <w:rsid w:val="60635CA5"/>
    <w:rsid w:val="606A5924"/>
    <w:rsid w:val="60724902"/>
    <w:rsid w:val="60744017"/>
    <w:rsid w:val="60751D72"/>
    <w:rsid w:val="607D7B29"/>
    <w:rsid w:val="6080398A"/>
    <w:rsid w:val="608F18EE"/>
    <w:rsid w:val="608F7E4A"/>
    <w:rsid w:val="609469AF"/>
    <w:rsid w:val="609A0388"/>
    <w:rsid w:val="609D3411"/>
    <w:rsid w:val="609D723B"/>
    <w:rsid w:val="60B36E4B"/>
    <w:rsid w:val="60B80752"/>
    <w:rsid w:val="60B94478"/>
    <w:rsid w:val="60B94677"/>
    <w:rsid w:val="60BC59A0"/>
    <w:rsid w:val="60C20875"/>
    <w:rsid w:val="60C30725"/>
    <w:rsid w:val="60C51780"/>
    <w:rsid w:val="60C70EB2"/>
    <w:rsid w:val="60D2441C"/>
    <w:rsid w:val="60D318E0"/>
    <w:rsid w:val="60D523E3"/>
    <w:rsid w:val="60D5372D"/>
    <w:rsid w:val="60D56998"/>
    <w:rsid w:val="60D6057A"/>
    <w:rsid w:val="60D811C3"/>
    <w:rsid w:val="60DC5D56"/>
    <w:rsid w:val="60E4104E"/>
    <w:rsid w:val="60E47405"/>
    <w:rsid w:val="60E73551"/>
    <w:rsid w:val="60E92E3A"/>
    <w:rsid w:val="60ED52AC"/>
    <w:rsid w:val="60EE5F3E"/>
    <w:rsid w:val="60F228D4"/>
    <w:rsid w:val="60F332BE"/>
    <w:rsid w:val="60F63624"/>
    <w:rsid w:val="6101409B"/>
    <w:rsid w:val="6102197F"/>
    <w:rsid w:val="610743F1"/>
    <w:rsid w:val="61113A15"/>
    <w:rsid w:val="611220D9"/>
    <w:rsid w:val="61165036"/>
    <w:rsid w:val="611847FA"/>
    <w:rsid w:val="6119792B"/>
    <w:rsid w:val="611A7A46"/>
    <w:rsid w:val="61203CE2"/>
    <w:rsid w:val="61210291"/>
    <w:rsid w:val="612702F8"/>
    <w:rsid w:val="6131571D"/>
    <w:rsid w:val="61322968"/>
    <w:rsid w:val="61324E87"/>
    <w:rsid w:val="6132553D"/>
    <w:rsid w:val="61374757"/>
    <w:rsid w:val="613E5D22"/>
    <w:rsid w:val="61413EE9"/>
    <w:rsid w:val="61456838"/>
    <w:rsid w:val="615009AF"/>
    <w:rsid w:val="615224DD"/>
    <w:rsid w:val="61567C2D"/>
    <w:rsid w:val="61585115"/>
    <w:rsid w:val="615A4FD9"/>
    <w:rsid w:val="615E3F95"/>
    <w:rsid w:val="615F33E3"/>
    <w:rsid w:val="61603D4F"/>
    <w:rsid w:val="617120D8"/>
    <w:rsid w:val="61723B0A"/>
    <w:rsid w:val="61750275"/>
    <w:rsid w:val="617659C2"/>
    <w:rsid w:val="61770289"/>
    <w:rsid w:val="61775CBE"/>
    <w:rsid w:val="617D25CF"/>
    <w:rsid w:val="617F11DD"/>
    <w:rsid w:val="61805969"/>
    <w:rsid w:val="61813B22"/>
    <w:rsid w:val="618F1CBD"/>
    <w:rsid w:val="61983CA6"/>
    <w:rsid w:val="61A209F1"/>
    <w:rsid w:val="61A93CFD"/>
    <w:rsid w:val="61AD57EA"/>
    <w:rsid w:val="61AF1C4E"/>
    <w:rsid w:val="61AF33E2"/>
    <w:rsid w:val="61B42E4E"/>
    <w:rsid w:val="61B54B8E"/>
    <w:rsid w:val="61B62595"/>
    <w:rsid w:val="61BC463E"/>
    <w:rsid w:val="61BD2788"/>
    <w:rsid w:val="61C86597"/>
    <w:rsid w:val="61CC7466"/>
    <w:rsid w:val="61D46C85"/>
    <w:rsid w:val="61D85E7C"/>
    <w:rsid w:val="61DF0797"/>
    <w:rsid w:val="61E37AC9"/>
    <w:rsid w:val="61E51CD0"/>
    <w:rsid w:val="61EF3967"/>
    <w:rsid w:val="61F52115"/>
    <w:rsid w:val="61FA5AD2"/>
    <w:rsid w:val="61FE3D74"/>
    <w:rsid w:val="61FF00F5"/>
    <w:rsid w:val="61FF5576"/>
    <w:rsid w:val="620109FD"/>
    <w:rsid w:val="620375A6"/>
    <w:rsid w:val="620504B5"/>
    <w:rsid w:val="62102F09"/>
    <w:rsid w:val="6210305F"/>
    <w:rsid w:val="62145131"/>
    <w:rsid w:val="62152197"/>
    <w:rsid w:val="62165C57"/>
    <w:rsid w:val="621854A4"/>
    <w:rsid w:val="622B1153"/>
    <w:rsid w:val="622E4D31"/>
    <w:rsid w:val="622E4EAE"/>
    <w:rsid w:val="62382718"/>
    <w:rsid w:val="62385DBC"/>
    <w:rsid w:val="623B75AA"/>
    <w:rsid w:val="62425553"/>
    <w:rsid w:val="62493757"/>
    <w:rsid w:val="624D329D"/>
    <w:rsid w:val="624E3C6D"/>
    <w:rsid w:val="62530C1D"/>
    <w:rsid w:val="62546490"/>
    <w:rsid w:val="62554BA6"/>
    <w:rsid w:val="62575557"/>
    <w:rsid w:val="625A725D"/>
    <w:rsid w:val="625F1B56"/>
    <w:rsid w:val="625F2497"/>
    <w:rsid w:val="626C0F96"/>
    <w:rsid w:val="626C25CF"/>
    <w:rsid w:val="627F252A"/>
    <w:rsid w:val="62970423"/>
    <w:rsid w:val="629A7C20"/>
    <w:rsid w:val="62A035EB"/>
    <w:rsid w:val="62A706BB"/>
    <w:rsid w:val="62AC0AD7"/>
    <w:rsid w:val="62B64AD0"/>
    <w:rsid w:val="62BA0D83"/>
    <w:rsid w:val="62BC18A8"/>
    <w:rsid w:val="62C605B5"/>
    <w:rsid w:val="62C84E03"/>
    <w:rsid w:val="62CD364D"/>
    <w:rsid w:val="62CD56D5"/>
    <w:rsid w:val="62D1493F"/>
    <w:rsid w:val="62D637A3"/>
    <w:rsid w:val="62D8192B"/>
    <w:rsid w:val="62DB44C3"/>
    <w:rsid w:val="62DD0D83"/>
    <w:rsid w:val="62E24CAA"/>
    <w:rsid w:val="62EC7C61"/>
    <w:rsid w:val="62EE5D5E"/>
    <w:rsid w:val="62EE66DF"/>
    <w:rsid w:val="62F1589E"/>
    <w:rsid w:val="62F50C0A"/>
    <w:rsid w:val="62F51325"/>
    <w:rsid w:val="62FB79B7"/>
    <w:rsid w:val="63015868"/>
    <w:rsid w:val="63041E0F"/>
    <w:rsid w:val="63093F53"/>
    <w:rsid w:val="630E4FED"/>
    <w:rsid w:val="630E5F57"/>
    <w:rsid w:val="631408D0"/>
    <w:rsid w:val="63205A3F"/>
    <w:rsid w:val="632D2AD5"/>
    <w:rsid w:val="63310AF9"/>
    <w:rsid w:val="63316EBD"/>
    <w:rsid w:val="63380B19"/>
    <w:rsid w:val="633B3C58"/>
    <w:rsid w:val="633C49AD"/>
    <w:rsid w:val="633E55B4"/>
    <w:rsid w:val="63404846"/>
    <w:rsid w:val="63562FA6"/>
    <w:rsid w:val="63572904"/>
    <w:rsid w:val="635941C6"/>
    <w:rsid w:val="635A71B3"/>
    <w:rsid w:val="635F54D7"/>
    <w:rsid w:val="635F6F94"/>
    <w:rsid w:val="63677712"/>
    <w:rsid w:val="636949B8"/>
    <w:rsid w:val="636E7781"/>
    <w:rsid w:val="63715905"/>
    <w:rsid w:val="63731AF4"/>
    <w:rsid w:val="637A26D0"/>
    <w:rsid w:val="6382628B"/>
    <w:rsid w:val="638700DD"/>
    <w:rsid w:val="638768DF"/>
    <w:rsid w:val="638C34DA"/>
    <w:rsid w:val="638E78DE"/>
    <w:rsid w:val="63980224"/>
    <w:rsid w:val="63981B0A"/>
    <w:rsid w:val="639E44A2"/>
    <w:rsid w:val="63AB09D1"/>
    <w:rsid w:val="63AC4A87"/>
    <w:rsid w:val="63AF1B13"/>
    <w:rsid w:val="63B13889"/>
    <w:rsid w:val="63B205D6"/>
    <w:rsid w:val="63B60F77"/>
    <w:rsid w:val="63BA5121"/>
    <w:rsid w:val="63BF5FBD"/>
    <w:rsid w:val="63BF75CB"/>
    <w:rsid w:val="63C640A2"/>
    <w:rsid w:val="63C777E6"/>
    <w:rsid w:val="63C96324"/>
    <w:rsid w:val="63CD12A8"/>
    <w:rsid w:val="63D3632E"/>
    <w:rsid w:val="63D57455"/>
    <w:rsid w:val="63D929E2"/>
    <w:rsid w:val="63E01164"/>
    <w:rsid w:val="63E06651"/>
    <w:rsid w:val="63E139B9"/>
    <w:rsid w:val="63E4501D"/>
    <w:rsid w:val="63E54A38"/>
    <w:rsid w:val="63E93D67"/>
    <w:rsid w:val="63EC3AEC"/>
    <w:rsid w:val="63F76848"/>
    <w:rsid w:val="63F85A9B"/>
    <w:rsid w:val="64001A33"/>
    <w:rsid w:val="640C1105"/>
    <w:rsid w:val="64195D84"/>
    <w:rsid w:val="641B08E5"/>
    <w:rsid w:val="6426015E"/>
    <w:rsid w:val="642728C2"/>
    <w:rsid w:val="64315E63"/>
    <w:rsid w:val="64345883"/>
    <w:rsid w:val="643A6466"/>
    <w:rsid w:val="643C383F"/>
    <w:rsid w:val="643D4626"/>
    <w:rsid w:val="644478EC"/>
    <w:rsid w:val="644917E9"/>
    <w:rsid w:val="6449313E"/>
    <w:rsid w:val="64584E77"/>
    <w:rsid w:val="64590ED1"/>
    <w:rsid w:val="645A64A7"/>
    <w:rsid w:val="645C7527"/>
    <w:rsid w:val="646023C5"/>
    <w:rsid w:val="64612AA7"/>
    <w:rsid w:val="646235A1"/>
    <w:rsid w:val="646334E2"/>
    <w:rsid w:val="647E5EAE"/>
    <w:rsid w:val="648010F8"/>
    <w:rsid w:val="6482202C"/>
    <w:rsid w:val="648449E5"/>
    <w:rsid w:val="64867159"/>
    <w:rsid w:val="64877A82"/>
    <w:rsid w:val="64891643"/>
    <w:rsid w:val="648C3BB4"/>
    <w:rsid w:val="649002F3"/>
    <w:rsid w:val="649C4976"/>
    <w:rsid w:val="649C5708"/>
    <w:rsid w:val="649D1CA2"/>
    <w:rsid w:val="649F47E0"/>
    <w:rsid w:val="64A244E4"/>
    <w:rsid w:val="64A652D9"/>
    <w:rsid w:val="64AB1027"/>
    <w:rsid w:val="64B420E6"/>
    <w:rsid w:val="64BB5F6C"/>
    <w:rsid w:val="64BF5ED0"/>
    <w:rsid w:val="64C400D5"/>
    <w:rsid w:val="64C55890"/>
    <w:rsid w:val="64C56820"/>
    <w:rsid w:val="64CA167F"/>
    <w:rsid w:val="64CB05BB"/>
    <w:rsid w:val="64D40E6E"/>
    <w:rsid w:val="64E2160C"/>
    <w:rsid w:val="64E32D05"/>
    <w:rsid w:val="64E34A5F"/>
    <w:rsid w:val="64EA1102"/>
    <w:rsid w:val="64F75D8E"/>
    <w:rsid w:val="64FC5D58"/>
    <w:rsid w:val="64FE36DF"/>
    <w:rsid w:val="64FE61E4"/>
    <w:rsid w:val="64FF17D3"/>
    <w:rsid w:val="650521A0"/>
    <w:rsid w:val="65083014"/>
    <w:rsid w:val="650D7979"/>
    <w:rsid w:val="65143155"/>
    <w:rsid w:val="651955F6"/>
    <w:rsid w:val="6519621F"/>
    <w:rsid w:val="651B1CEA"/>
    <w:rsid w:val="651B1CF9"/>
    <w:rsid w:val="65202812"/>
    <w:rsid w:val="65275DE2"/>
    <w:rsid w:val="652A0F07"/>
    <w:rsid w:val="652B4AA9"/>
    <w:rsid w:val="65303533"/>
    <w:rsid w:val="653C34A3"/>
    <w:rsid w:val="653C62EF"/>
    <w:rsid w:val="653E2869"/>
    <w:rsid w:val="6540532A"/>
    <w:rsid w:val="655B398A"/>
    <w:rsid w:val="656E164B"/>
    <w:rsid w:val="657A55EC"/>
    <w:rsid w:val="657B304D"/>
    <w:rsid w:val="65925B55"/>
    <w:rsid w:val="659D15BB"/>
    <w:rsid w:val="65BA4202"/>
    <w:rsid w:val="65C3354A"/>
    <w:rsid w:val="65D51444"/>
    <w:rsid w:val="65D65D27"/>
    <w:rsid w:val="65DF4330"/>
    <w:rsid w:val="65E24C81"/>
    <w:rsid w:val="65E3675B"/>
    <w:rsid w:val="65E52ED6"/>
    <w:rsid w:val="65E96492"/>
    <w:rsid w:val="65EC6C03"/>
    <w:rsid w:val="65ED03AB"/>
    <w:rsid w:val="65EE45F5"/>
    <w:rsid w:val="65EF2913"/>
    <w:rsid w:val="65F0331F"/>
    <w:rsid w:val="65F116B0"/>
    <w:rsid w:val="65F20A9E"/>
    <w:rsid w:val="65F57762"/>
    <w:rsid w:val="65F91046"/>
    <w:rsid w:val="65FD0974"/>
    <w:rsid w:val="65FF54B0"/>
    <w:rsid w:val="6604157C"/>
    <w:rsid w:val="66067717"/>
    <w:rsid w:val="660B2CDA"/>
    <w:rsid w:val="66164454"/>
    <w:rsid w:val="66171DFF"/>
    <w:rsid w:val="661D62B0"/>
    <w:rsid w:val="661F753B"/>
    <w:rsid w:val="66270D57"/>
    <w:rsid w:val="66370794"/>
    <w:rsid w:val="663E691A"/>
    <w:rsid w:val="663F353E"/>
    <w:rsid w:val="664C0042"/>
    <w:rsid w:val="664C0897"/>
    <w:rsid w:val="66521A25"/>
    <w:rsid w:val="665A45F9"/>
    <w:rsid w:val="665C497F"/>
    <w:rsid w:val="66626B71"/>
    <w:rsid w:val="66643E27"/>
    <w:rsid w:val="66673E72"/>
    <w:rsid w:val="667030DA"/>
    <w:rsid w:val="66730674"/>
    <w:rsid w:val="66751B01"/>
    <w:rsid w:val="667715F8"/>
    <w:rsid w:val="667969DC"/>
    <w:rsid w:val="667A39D9"/>
    <w:rsid w:val="667A55E7"/>
    <w:rsid w:val="667A57E0"/>
    <w:rsid w:val="66824780"/>
    <w:rsid w:val="66872AAC"/>
    <w:rsid w:val="668A2A85"/>
    <w:rsid w:val="668D402C"/>
    <w:rsid w:val="669B10A8"/>
    <w:rsid w:val="66A63938"/>
    <w:rsid w:val="66AE7E8F"/>
    <w:rsid w:val="66B34162"/>
    <w:rsid w:val="66BB3DC1"/>
    <w:rsid w:val="66BB6F7C"/>
    <w:rsid w:val="66C14E44"/>
    <w:rsid w:val="66C178A0"/>
    <w:rsid w:val="66C27B96"/>
    <w:rsid w:val="66C76FCF"/>
    <w:rsid w:val="66C87604"/>
    <w:rsid w:val="66CC4D74"/>
    <w:rsid w:val="66CF0868"/>
    <w:rsid w:val="66D06876"/>
    <w:rsid w:val="66D13933"/>
    <w:rsid w:val="66D147DD"/>
    <w:rsid w:val="66D4064A"/>
    <w:rsid w:val="66DA71A4"/>
    <w:rsid w:val="66DE1428"/>
    <w:rsid w:val="66E17B94"/>
    <w:rsid w:val="66E26D22"/>
    <w:rsid w:val="66E64984"/>
    <w:rsid w:val="66EA6F9A"/>
    <w:rsid w:val="66EB394E"/>
    <w:rsid w:val="67006E56"/>
    <w:rsid w:val="67041760"/>
    <w:rsid w:val="67043888"/>
    <w:rsid w:val="67065E1C"/>
    <w:rsid w:val="670B581D"/>
    <w:rsid w:val="670E4CA8"/>
    <w:rsid w:val="671070A3"/>
    <w:rsid w:val="6712320F"/>
    <w:rsid w:val="671B516B"/>
    <w:rsid w:val="672049F7"/>
    <w:rsid w:val="672A1647"/>
    <w:rsid w:val="672C0519"/>
    <w:rsid w:val="672C331F"/>
    <w:rsid w:val="672D5F92"/>
    <w:rsid w:val="673073EE"/>
    <w:rsid w:val="673B1D91"/>
    <w:rsid w:val="673F088A"/>
    <w:rsid w:val="67475151"/>
    <w:rsid w:val="67482BA2"/>
    <w:rsid w:val="674B0229"/>
    <w:rsid w:val="674E14E4"/>
    <w:rsid w:val="67584A19"/>
    <w:rsid w:val="67584A61"/>
    <w:rsid w:val="675F40EF"/>
    <w:rsid w:val="6766750D"/>
    <w:rsid w:val="676C2FC0"/>
    <w:rsid w:val="676D1924"/>
    <w:rsid w:val="67702DA6"/>
    <w:rsid w:val="67767C31"/>
    <w:rsid w:val="6780598A"/>
    <w:rsid w:val="67823BE6"/>
    <w:rsid w:val="67854BE1"/>
    <w:rsid w:val="678B0F62"/>
    <w:rsid w:val="678C4636"/>
    <w:rsid w:val="679468FE"/>
    <w:rsid w:val="67A00AD2"/>
    <w:rsid w:val="67A225F0"/>
    <w:rsid w:val="67A50015"/>
    <w:rsid w:val="67A74AAD"/>
    <w:rsid w:val="67AB2CB5"/>
    <w:rsid w:val="67AE18B3"/>
    <w:rsid w:val="67AF4221"/>
    <w:rsid w:val="67B120EF"/>
    <w:rsid w:val="67B262D3"/>
    <w:rsid w:val="67B273F1"/>
    <w:rsid w:val="67B63000"/>
    <w:rsid w:val="67BA6B38"/>
    <w:rsid w:val="67BA7176"/>
    <w:rsid w:val="67BD7340"/>
    <w:rsid w:val="67BE2C1A"/>
    <w:rsid w:val="67C214A3"/>
    <w:rsid w:val="67C31A73"/>
    <w:rsid w:val="67C45FDE"/>
    <w:rsid w:val="67C73B61"/>
    <w:rsid w:val="67C754EF"/>
    <w:rsid w:val="67C76BAD"/>
    <w:rsid w:val="67D06635"/>
    <w:rsid w:val="67D10670"/>
    <w:rsid w:val="67D15B2D"/>
    <w:rsid w:val="67DD6A4A"/>
    <w:rsid w:val="67EA7782"/>
    <w:rsid w:val="67EF2E80"/>
    <w:rsid w:val="67F75D56"/>
    <w:rsid w:val="67F813BC"/>
    <w:rsid w:val="68041F61"/>
    <w:rsid w:val="68063593"/>
    <w:rsid w:val="68077DAD"/>
    <w:rsid w:val="680969E1"/>
    <w:rsid w:val="680C1D08"/>
    <w:rsid w:val="680C559B"/>
    <w:rsid w:val="680E7E3C"/>
    <w:rsid w:val="681F70F8"/>
    <w:rsid w:val="68237184"/>
    <w:rsid w:val="68260737"/>
    <w:rsid w:val="682F080A"/>
    <w:rsid w:val="68352EC8"/>
    <w:rsid w:val="683558F8"/>
    <w:rsid w:val="68367637"/>
    <w:rsid w:val="683D0609"/>
    <w:rsid w:val="683D3B65"/>
    <w:rsid w:val="684066F7"/>
    <w:rsid w:val="68451C14"/>
    <w:rsid w:val="6845308E"/>
    <w:rsid w:val="684850CD"/>
    <w:rsid w:val="684E52D0"/>
    <w:rsid w:val="685021DA"/>
    <w:rsid w:val="68506A65"/>
    <w:rsid w:val="68507254"/>
    <w:rsid w:val="68511473"/>
    <w:rsid w:val="68532021"/>
    <w:rsid w:val="6855102F"/>
    <w:rsid w:val="685655D3"/>
    <w:rsid w:val="685E01D3"/>
    <w:rsid w:val="68610DC4"/>
    <w:rsid w:val="686673FB"/>
    <w:rsid w:val="68694612"/>
    <w:rsid w:val="686B5E16"/>
    <w:rsid w:val="686C1FCE"/>
    <w:rsid w:val="686F67A2"/>
    <w:rsid w:val="68767479"/>
    <w:rsid w:val="68773B23"/>
    <w:rsid w:val="687E3688"/>
    <w:rsid w:val="687F365A"/>
    <w:rsid w:val="688771D5"/>
    <w:rsid w:val="688B0B7F"/>
    <w:rsid w:val="688B5E3A"/>
    <w:rsid w:val="68903F7E"/>
    <w:rsid w:val="68962BC6"/>
    <w:rsid w:val="689960D0"/>
    <w:rsid w:val="689D58D7"/>
    <w:rsid w:val="68A0589F"/>
    <w:rsid w:val="68A2301F"/>
    <w:rsid w:val="68A676F3"/>
    <w:rsid w:val="68A72957"/>
    <w:rsid w:val="68B45A84"/>
    <w:rsid w:val="68B8099B"/>
    <w:rsid w:val="68BB31AC"/>
    <w:rsid w:val="68C048AD"/>
    <w:rsid w:val="68C531FD"/>
    <w:rsid w:val="68C620D0"/>
    <w:rsid w:val="68CC6550"/>
    <w:rsid w:val="68D35DEF"/>
    <w:rsid w:val="68D64A54"/>
    <w:rsid w:val="68D711DE"/>
    <w:rsid w:val="68DA372E"/>
    <w:rsid w:val="68DB3376"/>
    <w:rsid w:val="68E64D04"/>
    <w:rsid w:val="68E95EED"/>
    <w:rsid w:val="68EA4341"/>
    <w:rsid w:val="68EF23A6"/>
    <w:rsid w:val="68FF1621"/>
    <w:rsid w:val="69036041"/>
    <w:rsid w:val="690560BB"/>
    <w:rsid w:val="69096CB5"/>
    <w:rsid w:val="690D2948"/>
    <w:rsid w:val="69105448"/>
    <w:rsid w:val="691624E2"/>
    <w:rsid w:val="69177797"/>
    <w:rsid w:val="692D07CF"/>
    <w:rsid w:val="692E0CCE"/>
    <w:rsid w:val="692E3F36"/>
    <w:rsid w:val="694E40F2"/>
    <w:rsid w:val="695C3F11"/>
    <w:rsid w:val="69605A13"/>
    <w:rsid w:val="696137CB"/>
    <w:rsid w:val="69665305"/>
    <w:rsid w:val="696A32E2"/>
    <w:rsid w:val="696E3726"/>
    <w:rsid w:val="69764463"/>
    <w:rsid w:val="69767EE2"/>
    <w:rsid w:val="6977194D"/>
    <w:rsid w:val="69803EE1"/>
    <w:rsid w:val="69867CE5"/>
    <w:rsid w:val="69942BCD"/>
    <w:rsid w:val="6995481C"/>
    <w:rsid w:val="69960B52"/>
    <w:rsid w:val="69A02BB1"/>
    <w:rsid w:val="69A3350F"/>
    <w:rsid w:val="69AC19AE"/>
    <w:rsid w:val="69B25BD9"/>
    <w:rsid w:val="69B60504"/>
    <w:rsid w:val="69B82E9C"/>
    <w:rsid w:val="69B92025"/>
    <w:rsid w:val="69C0586A"/>
    <w:rsid w:val="69C07797"/>
    <w:rsid w:val="69C40850"/>
    <w:rsid w:val="69C470E1"/>
    <w:rsid w:val="69CF44F5"/>
    <w:rsid w:val="69DB15E1"/>
    <w:rsid w:val="69E21BBF"/>
    <w:rsid w:val="69E31828"/>
    <w:rsid w:val="69E454E7"/>
    <w:rsid w:val="69E72912"/>
    <w:rsid w:val="69E80FE8"/>
    <w:rsid w:val="69EB484A"/>
    <w:rsid w:val="69EC57EB"/>
    <w:rsid w:val="69EF681F"/>
    <w:rsid w:val="69F55726"/>
    <w:rsid w:val="69F71D27"/>
    <w:rsid w:val="69F826A6"/>
    <w:rsid w:val="69F83488"/>
    <w:rsid w:val="69FC0F82"/>
    <w:rsid w:val="6A113AFF"/>
    <w:rsid w:val="6A160933"/>
    <w:rsid w:val="6A170BF2"/>
    <w:rsid w:val="6A1C3788"/>
    <w:rsid w:val="6A1D717D"/>
    <w:rsid w:val="6A1E2BC0"/>
    <w:rsid w:val="6A1E40D7"/>
    <w:rsid w:val="6A212467"/>
    <w:rsid w:val="6A220892"/>
    <w:rsid w:val="6A242C88"/>
    <w:rsid w:val="6A245164"/>
    <w:rsid w:val="6A277167"/>
    <w:rsid w:val="6A2B065D"/>
    <w:rsid w:val="6A336EED"/>
    <w:rsid w:val="6A3C64BD"/>
    <w:rsid w:val="6A4830F4"/>
    <w:rsid w:val="6A4E5CD9"/>
    <w:rsid w:val="6A5E146A"/>
    <w:rsid w:val="6A636D3F"/>
    <w:rsid w:val="6A662B7E"/>
    <w:rsid w:val="6A787461"/>
    <w:rsid w:val="6A892E6E"/>
    <w:rsid w:val="6A8A5DB6"/>
    <w:rsid w:val="6A8B3DF7"/>
    <w:rsid w:val="6A984BB1"/>
    <w:rsid w:val="6A9960B7"/>
    <w:rsid w:val="6A9A6FB6"/>
    <w:rsid w:val="6A9A796E"/>
    <w:rsid w:val="6A9B76B9"/>
    <w:rsid w:val="6A9D3FAC"/>
    <w:rsid w:val="6AA61489"/>
    <w:rsid w:val="6AAB1EFF"/>
    <w:rsid w:val="6AAE01B8"/>
    <w:rsid w:val="6AAF7D0B"/>
    <w:rsid w:val="6AB2433B"/>
    <w:rsid w:val="6ABD45CE"/>
    <w:rsid w:val="6ABE3D9B"/>
    <w:rsid w:val="6ABF3958"/>
    <w:rsid w:val="6AC3133F"/>
    <w:rsid w:val="6AC60FC3"/>
    <w:rsid w:val="6ACC1CF9"/>
    <w:rsid w:val="6ACD2D03"/>
    <w:rsid w:val="6AD1093B"/>
    <w:rsid w:val="6AD17C04"/>
    <w:rsid w:val="6AD2149D"/>
    <w:rsid w:val="6AD312EB"/>
    <w:rsid w:val="6ADD3582"/>
    <w:rsid w:val="6ADD5731"/>
    <w:rsid w:val="6AE93403"/>
    <w:rsid w:val="6AE953E8"/>
    <w:rsid w:val="6AEB24C5"/>
    <w:rsid w:val="6AEB7A32"/>
    <w:rsid w:val="6AF02908"/>
    <w:rsid w:val="6AF37645"/>
    <w:rsid w:val="6AF85548"/>
    <w:rsid w:val="6AFC0BBF"/>
    <w:rsid w:val="6AFE3566"/>
    <w:rsid w:val="6AFF282C"/>
    <w:rsid w:val="6AFF77FB"/>
    <w:rsid w:val="6B020C70"/>
    <w:rsid w:val="6B035BF5"/>
    <w:rsid w:val="6B04626A"/>
    <w:rsid w:val="6B104B3E"/>
    <w:rsid w:val="6B146C50"/>
    <w:rsid w:val="6B193FA6"/>
    <w:rsid w:val="6B1D508C"/>
    <w:rsid w:val="6B226291"/>
    <w:rsid w:val="6B2402FC"/>
    <w:rsid w:val="6B3A33EB"/>
    <w:rsid w:val="6B3B29FC"/>
    <w:rsid w:val="6B410552"/>
    <w:rsid w:val="6B461D16"/>
    <w:rsid w:val="6B474A5E"/>
    <w:rsid w:val="6B4B5ECF"/>
    <w:rsid w:val="6B56077A"/>
    <w:rsid w:val="6B5626B0"/>
    <w:rsid w:val="6B623212"/>
    <w:rsid w:val="6B6310E3"/>
    <w:rsid w:val="6B6449D7"/>
    <w:rsid w:val="6B6C0BF4"/>
    <w:rsid w:val="6B6F48AB"/>
    <w:rsid w:val="6B7B2B56"/>
    <w:rsid w:val="6B7C18D2"/>
    <w:rsid w:val="6B7F35C0"/>
    <w:rsid w:val="6B89111D"/>
    <w:rsid w:val="6B893A7B"/>
    <w:rsid w:val="6B925EC7"/>
    <w:rsid w:val="6B975E46"/>
    <w:rsid w:val="6B981D46"/>
    <w:rsid w:val="6B990B2F"/>
    <w:rsid w:val="6B9E6A90"/>
    <w:rsid w:val="6BA66FA6"/>
    <w:rsid w:val="6BA76318"/>
    <w:rsid w:val="6BA7799C"/>
    <w:rsid w:val="6BBB3CE9"/>
    <w:rsid w:val="6BBC6F57"/>
    <w:rsid w:val="6BBF03AA"/>
    <w:rsid w:val="6BC70FC6"/>
    <w:rsid w:val="6BD11B3E"/>
    <w:rsid w:val="6BD70E02"/>
    <w:rsid w:val="6BD723FD"/>
    <w:rsid w:val="6BDB1AB6"/>
    <w:rsid w:val="6BE1766C"/>
    <w:rsid w:val="6BED5730"/>
    <w:rsid w:val="6BEE5EE7"/>
    <w:rsid w:val="6BF412A7"/>
    <w:rsid w:val="6BF61B34"/>
    <w:rsid w:val="6C00183A"/>
    <w:rsid w:val="6C005217"/>
    <w:rsid w:val="6C0323C3"/>
    <w:rsid w:val="6C046024"/>
    <w:rsid w:val="6C0B69AC"/>
    <w:rsid w:val="6C143D9A"/>
    <w:rsid w:val="6C175582"/>
    <w:rsid w:val="6C1A5F45"/>
    <w:rsid w:val="6C1D2AD2"/>
    <w:rsid w:val="6C262795"/>
    <w:rsid w:val="6C282485"/>
    <w:rsid w:val="6C297FD5"/>
    <w:rsid w:val="6C2C7AED"/>
    <w:rsid w:val="6C2F23D5"/>
    <w:rsid w:val="6C393DF3"/>
    <w:rsid w:val="6C442522"/>
    <w:rsid w:val="6C4652A4"/>
    <w:rsid w:val="6C4D13E6"/>
    <w:rsid w:val="6C512BA0"/>
    <w:rsid w:val="6C615BBA"/>
    <w:rsid w:val="6C62162B"/>
    <w:rsid w:val="6C6360E2"/>
    <w:rsid w:val="6C69138B"/>
    <w:rsid w:val="6C6C6CD9"/>
    <w:rsid w:val="6C7431D5"/>
    <w:rsid w:val="6C751067"/>
    <w:rsid w:val="6C765F8F"/>
    <w:rsid w:val="6C845569"/>
    <w:rsid w:val="6C872674"/>
    <w:rsid w:val="6C992D0F"/>
    <w:rsid w:val="6CA24941"/>
    <w:rsid w:val="6CA33261"/>
    <w:rsid w:val="6CA759A3"/>
    <w:rsid w:val="6CAE26E5"/>
    <w:rsid w:val="6CB30BC9"/>
    <w:rsid w:val="6CB93EB0"/>
    <w:rsid w:val="6CBA1147"/>
    <w:rsid w:val="6CC04CA6"/>
    <w:rsid w:val="6CC373EF"/>
    <w:rsid w:val="6CC45D95"/>
    <w:rsid w:val="6CC951B3"/>
    <w:rsid w:val="6CCC0F4F"/>
    <w:rsid w:val="6CD00F1E"/>
    <w:rsid w:val="6CDA1AEC"/>
    <w:rsid w:val="6CE06982"/>
    <w:rsid w:val="6CE36E64"/>
    <w:rsid w:val="6CE40BC8"/>
    <w:rsid w:val="6CE645BD"/>
    <w:rsid w:val="6CEC69D3"/>
    <w:rsid w:val="6CF2698F"/>
    <w:rsid w:val="6CF6754A"/>
    <w:rsid w:val="6CFB0806"/>
    <w:rsid w:val="6D016817"/>
    <w:rsid w:val="6D037E49"/>
    <w:rsid w:val="6D082518"/>
    <w:rsid w:val="6D0B5EFD"/>
    <w:rsid w:val="6D0D6D5C"/>
    <w:rsid w:val="6D203178"/>
    <w:rsid w:val="6D21122F"/>
    <w:rsid w:val="6D230DE6"/>
    <w:rsid w:val="6D2410E7"/>
    <w:rsid w:val="6D265F6D"/>
    <w:rsid w:val="6D291E1E"/>
    <w:rsid w:val="6D295A24"/>
    <w:rsid w:val="6D343C6B"/>
    <w:rsid w:val="6D346742"/>
    <w:rsid w:val="6D383D4B"/>
    <w:rsid w:val="6D434094"/>
    <w:rsid w:val="6D4663A4"/>
    <w:rsid w:val="6D477F2A"/>
    <w:rsid w:val="6D4C4F18"/>
    <w:rsid w:val="6D515A2C"/>
    <w:rsid w:val="6D535778"/>
    <w:rsid w:val="6D566671"/>
    <w:rsid w:val="6D56775D"/>
    <w:rsid w:val="6D567A09"/>
    <w:rsid w:val="6D5C7E0E"/>
    <w:rsid w:val="6D5F3F18"/>
    <w:rsid w:val="6D6870AA"/>
    <w:rsid w:val="6D6E5954"/>
    <w:rsid w:val="6D6F516A"/>
    <w:rsid w:val="6D71259E"/>
    <w:rsid w:val="6D716F09"/>
    <w:rsid w:val="6D7316F8"/>
    <w:rsid w:val="6D736A4D"/>
    <w:rsid w:val="6D7461C9"/>
    <w:rsid w:val="6D747F81"/>
    <w:rsid w:val="6D796150"/>
    <w:rsid w:val="6D7B3CF2"/>
    <w:rsid w:val="6D7B55A9"/>
    <w:rsid w:val="6D7C12A3"/>
    <w:rsid w:val="6D7C2B08"/>
    <w:rsid w:val="6D8208CE"/>
    <w:rsid w:val="6D873B12"/>
    <w:rsid w:val="6D8A5754"/>
    <w:rsid w:val="6D8A589C"/>
    <w:rsid w:val="6D9070FE"/>
    <w:rsid w:val="6D920F6F"/>
    <w:rsid w:val="6D93172D"/>
    <w:rsid w:val="6D9B4F2C"/>
    <w:rsid w:val="6D9E0690"/>
    <w:rsid w:val="6D9E47A6"/>
    <w:rsid w:val="6DA065AC"/>
    <w:rsid w:val="6DA13ED5"/>
    <w:rsid w:val="6DA44B01"/>
    <w:rsid w:val="6DA705FD"/>
    <w:rsid w:val="6DAF30F3"/>
    <w:rsid w:val="6DB33D2C"/>
    <w:rsid w:val="6DB85756"/>
    <w:rsid w:val="6DBA34EA"/>
    <w:rsid w:val="6DCF0125"/>
    <w:rsid w:val="6DD522C0"/>
    <w:rsid w:val="6DD921DD"/>
    <w:rsid w:val="6DDA0483"/>
    <w:rsid w:val="6DDA7663"/>
    <w:rsid w:val="6DDD2E26"/>
    <w:rsid w:val="6DDE5041"/>
    <w:rsid w:val="6DE334A4"/>
    <w:rsid w:val="6DE72E33"/>
    <w:rsid w:val="6DEA64EB"/>
    <w:rsid w:val="6DED08EF"/>
    <w:rsid w:val="6DF37F2D"/>
    <w:rsid w:val="6DF87346"/>
    <w:rsid w:val="6DFA1753"/>
    <w:rsid w:val="6DFC0CF6"/>
    <w:rsid w:val="6E024858"/>
    <w:rsid w:val="6E091A69"/>
    <w:rsid w:val="6E0A7A2A"/>
    <w:rsid w:val="6E0B3C9D"/>
    <w:rsid w:val="6E0E1C76"/>
    <w:rsid w:val="6E115657"/>
    <w:rsid w:val="6E1159EC"/>
    <w:rsid w:val="6E123BD2"/>
    <w:rsid w:val="6E156BEA"/>
    <w:rsid w:val="6E1574C1"/>
    <w:rsid w:val="6E1B6D98"/>
    <w:rsid w:val="6E1D31AE"/>
    <w:rsid w:val="6E1F6484"/>
    <w:rsid w:val="6E205011"/>
    <w:rsid w:val="6E211CAA"/>
    <w:rsid w:val="6E215E81"/>
    <w:rsid w:val="6E243F1D"/>
    <w:rsid w:val="6E2E31AF"/>
    <w:rsid w:val="6E2F0304"/>
    <w:rsid w:val="6E2F7D74"/>
    <w:rsid w:val="6E305E14"/>
    <w:rsid w:val="6E307D6D"/>
    <w:rsid w:val="6E354D4D"/>
    <w:rsid w:val="6E433447"/>
    <w:rsid w:val="6E44385B"/>
    <w:rsid w:val="6E4E3CEA"/>
    <w:rsid w:val="6E4F0728"/>
    <w:rsid w:val="6E50460A"/>
    <w:rsid w:val="6E566C9C"/>
    <w:rsid w:val="6E5A4C7A"/>
    <w:rsid w:val="6E61384F"/>
    <w:rsid w:val="6E634D78"/>
    <w:rsid w:val="6E6402F0"/>
    <w:rsid w:val="6E6A11A0"/>
    <w:rsid w:val="6E6A3F14"/>
    <w:rsid w:val="6E6C31C0"/>
    <w:rsid w:val="6E6E4E96"/>
    <w:rsid w:val="6E70781B"/>
    <w:rsid w:val="6E7336FF"/>
    <w:rsid w:val="6E763F9C"/>
    <w:rsid w:val="6E7A3DB7"/>
    <w:rsid w:val="6E7A7C20"/>
    <w:rsid w:val="6E820FE2"/>
    <w:rsid w:val="6E824F78"/>
    <w:rsid w:val="6E843A4D"/>
    <w:rsid w:val="6E8C5D3D"/>
    <w:rsid w:val="6E962875"/>
    <w:rsid w:val="6E9709B9"/>
    <w:rsid w:val="6E973BC9"/>
    <w:rsid w:val="6E975C67"/>
    <w:rsid w:val="6E997818"/>
    <w:rsid w:val="6E9B6962"/>
    <w:rsid w:val="6EB15A1D"/>
    <w:rsid w:val="6EB67288"/>
    <w:rsid w:val="6EBB02A7"/>
    <w:rsid w:val="6EBC299A"/>
    <w:rsid w:val="6EC55961"/>
    <w:rsid w:val="6EC66FD2"/>
    <w:rsid w:val="6EC708B3"/>
    <w:rsid w:val="6EC73AED"/>
    <w:rsid w:val="6ECA6886"/>
    <w:rsid w:val="6ECC4739"/>
    <w:rsid w:val="6ECC4A37"/>
    <w:rsid w:val="6ED52885"/>
    <w:rsid w:val="6ED930E6"/>
    <w:rsid w:val="6ED97212"/>
    <w:rsid w:val="6EDC1722"/>
    <w:rsid w:val="6EE75CED"/>
    <w:rsid w:val="6EEA7ED6"/>
    <w:rsid w:val="6EED5381"/>
    <w:rsid w:val="6EEF3093"/>
    <w:rsid w:val="6EF24125"/>
    <w:rsid w:val="6EFB27E4"/>
    <w:rsid w:val="6F050C4B"/>
    <w:rsid w:val="6F0715A8"/>
    <w:rsid w:val="6F0B5800"/>
    <w:rsid w:val="6F0C1362"/>
    <w:rsid w:val="6F0C64D0"/>
    <w:rsid w:val="6F1224E2"/>
    <w:rsid w:val="6F1406EB"/>
    <w:rsid w:val="6F174C86"/>
    <w:rsid w:val="6F257CBA"/>
    <w:rsid w:val="6F2A2045"/>
    <w:rsid w:val="6F2A740D"/>
    <w:rsid w:val="6F2E1533"/>
    <w:rsid w:val="6F2F0BFB"/>
    <w:rsid w:val="6F301804"/>
    <w:rsid w:val="6F343EDF"/>
    <w:rsid w:val="6F346277"/>
    <w:rsid w:val="6F3B3678"/>
    <w:rsid w:val="6F402F66"/>
    <w:rsid w:val="6F4320B2"/>
    <w:rsid w:val="6F441AC9"/>
    <w:rsid w:val="6F4826BF"/>
    <w:rsid w:val="6F502EAB"/>
    <w:rsid w:val="6F576BEC"/>
    <w:rsid w:val="6F5C315C"/>
    <w:rsid w:val="6F5D2E81"/>
    <w:rsid w:val="6F5E193C"/>
    <w:rsid w:val="6F6151CC"/>
    <w:rsid w:val="6F653282"/>
    <w:rsid w:val="6F6606CA"/>
    <w:rsid w:val="6F6B2614"/>
    <w:rsid w:val="6F79000F"/>
    <w:rsid w:val="6F7C7982"/>
    <w:rsid w:val="6F8140FF"/>
    <w:rsid w:val="6F9B77D2"/>
    <w:rsid w:val="6F9C4DA5"/>
    <w:rsid w:val="6FA31088"/>
    <w:rsid w:val="6FA57BA4"/>
    <w:rsid w:val="6FA73452"/>
    <w:rsid w:val="6FAC4128"/>
    <w:rsid w:val="6FAD7E16"/>
    <w:rsid w:val="6FAE5792"/>
    <w:rsid w:val="6FB41815"/>
    <w:rsid w:val="6FB50952"/>
    <w:rsid w:val="6FBF0D01"/>
    <w:rsid w:val="6FC77082"/>
    <w:rsid w:val="6FC951DB"/>
    <w:rsid w:val="6FCB5ACF"/>
    <w:rsid w:val="6FD239CA"/>
    <w:rsid w:val="6FD53085"/>
    <w:rsid w:val="6FD66487"/>
    <w:rsid w:val="6FD673B0"/>
    <w:rsid w:val="6FD9102D"/>
    <w:rsid w:val="6FDB3904"/>
    <w:rsid w:val="6FE20208"/>
    <w:rsid w:val="6FE633D6"/>
    <w:rsid w:val="6FF00D9D"/>
    <w:rsid w:val="6FF139BD"/>
    <w:rsid w:val="6FF87498"/>
    <w:rsid w:val="6FF973E0"/>
    <w:rsid w:val="70033397"/>
    <w:rsid w:val="700371FD"/>
    <w:rsid w:val="70040D6A"/>
    <w:rsid w:val="700645FD"/>
    <w:rsid w:val="70073FE4"/>
    <w:rsid w:val="7010648D"/>
    <w:rsid w:val="70111FD2"/>
    <w:rsid w:val="70123A24"/>
    <w:rsid w:val="70170FAF"/>
    <w:rsid w:val="701A3615"/>
    <w:rsid w:val="701C0D51"/>
    <w:rsid w:val="701D7023"/>
    <w:rsid w:val="701E4B81"/>
    <w:rsid w:val="70270FB5"/>
    <w:rsid w:val="70275F85"/>
    <w:rsid w:val="7029337C"/>
    <w:rsid w:val="70302C79"/>
    <w:rsid w:val="703053A4"/>
    <w:rsid w:val="70334A4D"/>
    <w:rsid w:val="7034599D"/>
    <w:rsid w:val="7038628B"/>
    <w:rsid w:val="703C08C7"/>
    <w:rsid w:val="703D5758"/>
    <w:rsid w:val="704C48F4"/>
    <w:rsid w:val="704C67B8"/>
    <w:rsid w:val="704C6F96"/>
    <w:rsid w:val="706671F5"/>
    <w:rsid w:val="70670625"/>
    <w:rsid w:val="706B2718"/>
    <w:rsid w:val="706D16A4"/>
    <w:rsid w:val="706E2DE1"/>
    <w:rsid w:val="707F58E5"/>
    <w:rsid w:val="708321BD"/>
    <w:rsid w:val="70845DE4"/>
    <w:rsid w:val="70874FE1"/>
    <w:rsid w:val="708F1C95"/>
    <w:rsid w:val="70902C23"/>
    <w:rsid w:val="709330DF"/>
    <w:rsid w:val="70944AF4"/>
    <w:rsid w:val="70973BAC"/>
    <w:rsid w:val="7098424D"/>
    <w:rsid w:val="70A11AEC"/>
    <w:rsid w:val="70B052A0"/>
    <w:rsid w:val="70B52A63"/>
    <w:rsid w:val="70B948AB"/>
    <w:rsid w:val="70C13C77"/>
    <w:rsid w:val="70C82EEA"/>
    <w:rsid w:val="70CC5906"/>
    <w:rsid w:val="70D06AE6"/>
    <w:rsid w:val="70E102B5"/>
    <w:rsid w:val="70E66F80"/>
    <w:rsid w:val="70E76B23"/>
    <w:rsid w:val="70E851FA"/>
    <w:rsid w:val="70EC0D86"/>
    <w:rsid w:val="70F340D9"/>
    <w:rsid w:val="70F41192"/>
    <w:rsid w:val="70F47071"/>
    <w:rsid w:val="70F96187"/>
    <w:rsid w:val="71124BC1"/>
    <w:rsid w:val="71147F96"/>
    <w:rsid w:val="711643F1"/>
    <w:rsid w:val="711D2CC4"/>
    <w:rsid w:val="71230039"/>
    <w:rsid w:val="71242D4C"/>
    <w:rsid w:val="712C1F7A"/>
    <w:rsid w:val="71307D6C"/>
    <w:rsid w:val="713261AD"/>
    <w:rsid w:val="713D3A13"/>
    <w:rsid w:val="7150452D"/>
    <w:rsid w:val="71547BBD"/>
    <w:rsid w:val="71597668"/>
    <w:rsid w:val="715B155E"/>
    <w:rsid w:val="715B1A1D"/>
    <w:rsid w:val="71623C9D"/>
    <w:rsid w:val="71627C1F"/>
    <w:rsid w:val="716A4FDE"/>
    <w:rsid w:val="716B03AA"/>
    <w:rsid w:val="716F5EEA"/>
    <w:rsid w:val="71700A02"/>
    <w:rsid w:val="717148E8"/>
    <w:rsid w:val="7175326B"/>
    <w:rsid w:val="7175459A"/>
    <w:rsid w:val="71764903"/>
    <w:rsid w:val="718228D2"/>
    <w:rsid w:val="71855C20"/>
    <w:rsid w:val="71865ED9"/>
    <w:rsid w:val="71900DB4"/>
    <w:rsid w:val="71904925"/>
    <w:rsid w:val="7194632B"/>
    <w:rsid w:val="719A6E3D"/>
    <w:rsid w:val="719B059D"/>
    <w:rsid w:val="719C5D4C"/>
    <w:rsid w:val="71A0520A"/>
    <w:rsid w:val="71A33761"/>
    <w:rsid w:val="71AF54F8"/>
    <w:rsid w:val="71B644B5"/>
    <w:rsid w:val="71BD0AC2"/>
    <w:rsid w:val="71BE4EFC"/>
    <w:rsid w:val="71C15AD2"/>
    <w:rsid w:val="71C94AED"/>
    <w:rsid w:val="71CA2042"/>
    <w:rsid w:val="71CC112A"/>
    <w:rsid w:val="71D21CE8"/>
    <w:rsid w:val="71D32462"/>
    <w:rsid w:val="71D51D1A"/>
    <w:rsid w:val="71D51D95"/>
    <w:rsid w:val="71D87FBB"/>
    <w:rsid w:val="71DC68B5"/>
    <w:rsid w:val="71E559E8"/>
    <w:rsid w:val="71ED024C"/>
    <w:rsid w:val="71F93535"/>
    <w:rsid w:val="71FD47BB"/>
    <w:rsid w:val="71FE3456"/>
    <w:rsid w:val="720A3722"/>
    <w:rsid w:val="720C6B86"/>
    <w:rsid w:val="720F5F2E"/>
    <w:rsid w:val="72103178"/>
    <w:rsid w:val="721174C5"/>
    <w:rsid w:val="72162E6C"/>
    <w:rsid w:val="72190BAF"/>
    <w:rsid w:val="72237AF2"/>
    <w:rsid w:val="72241EA9"/>
    <w:rsid w:val="7224763A"/>
    <w:rsid w:val="722737E1"/>
    <w:rsid w:val="722E6162"/>
    <w:rsid w:val="72360F53"/>
    <w:rsid w:val="723773E0"/>
    <w:rsid w:val="723D1B77"/>
    <w:rsid w:val="72401B2B"/>
    <w:rsid w:val="72425BE8"/>
    <w:rsid w:val="7243679A"/>
    <w:rsid w:val="72462C5C"/>
    <w:rsid w:val="72482186"/>
    <w:rsid w:val="72492311"/>
    <w:rsid w:val="724F6D45"/>
    <w:rsid w:val="72551D3D"/>
    <w:rsid w:val="725D3A89"/>
    <w:rsid w:val="725F2B68"/>
    <w:rsid w:val="72640661"/>
    <w:rsid w:val="726646DA"/>
    <w:rsid w:val="72671673"/>
    <w:rsid w:val="726811A1"/>
    <w:rsid w:val="726F27C5"/>
    <w:rsid w:val="726F2D51"/>
    <w:rsid w:val="72713CF5"/>
    <w:rsid w:val="727261CA"/>
    <w:rsid w:val="72744EB0"/>
    <w:rsid w:val="727B2487"/>
    <w:rsid w:val="727E1038"/>
    <w:rsid w:val="72881DDD"/>
    <w:rsid w:val="728C7095"/>
    <w:rsid w:val="72A52463"/>
    <w:rsid w:val="72AA4A27"/>
    <w:rsid w:val="72AF1F69"/>
    <w:rsid w:val="72B6481C"/>
    <w:rsid w:val="72BA02B0"/>
    <w:rsid w:val="72BF26BB"/>
    <w:rsid w:val="72C946EC"/>
    <w:rsid w:val="72CA7668"/>
    <w:rsid w:val="72CB0B88"/>
    <w:rsid w:val="72D75BB2"/>
    <w:rsid w:val="72D90CED"/>
    <w:rsid w:val="72E117C4"/>
    <w:rsid w:val="72E51F5D"/>
    <w:rsid w:val="72EE7FCB"/>
    <w:rsid w:val="72F068F0"/>
    <w:rsid w:val="72F07CAD"/>
    <w:rsid w:val="72F16BDE"/>
    <w:rsid w:val="72F23351"/>
    <w:rsid w:val="72F712C2"/>
    <w:rsid w:val="72F92020"/>
    <w:rsid w:val="72FB4A21"/>
    <w:rsid w:val="72FD204A"/>
    <w:rsid w:val="72FF14CB"/>
    <w:rsid w:val="72FF1998"/>
    <w:rsid w:val="730074A7"/>
    <w:rsid w:val="730158FA"/>
    <w:rsid w:val="730779F7"/>
    <w:rsid w:val="73087125"/>
    <w:rsid w:val="730D0CE9"/>
    <w:rsid w:val="73152333"/>
    <w:rsid w:val="731545C1"/>
    <w:rsid w:val="731578D4"/>
    <w:rsid w:val="731E09E9"/>
    <w:rsid w:val="7324483F"/>
    <w:rsid w:val="732B4131"/>
    <w:rsid w:val="732D760E"/>
    <w:rsid w:val="733548D8"/>
    <w:rsid w:val="73377560"/>
    <w:rsid w:val="733F6A81"/>
    <w:rsid w:val="73457583"/>
    <w:rsid w:val="734F6887"/>
    <w:rsid w:val="735355CE"/>
    <w:rsid w:val="73565B5C"/>
    <w:rsid w:val="7361701C"/>
    <w:rsid w:val="73653373"/>
    <w:rsid w:val="73681B47"/>
    <w:rsid w:val="73691E41"/>
    <w:rsid w:val="73695F2B"/>
    <w:rsid w:val="736A3E45"/>
    <w:rsid w:val="736B6B41"/>
    <w:rsid w:val="736E63A4"/>
    <w:rsid w:val="73723A9C"/>
    <w:rsid w:val="73727B82"/>
    <w:rsid w:val="73762F9B"/>
    <w:rsid w:val="737E2B1C"/>
    <w:rsid w:val="7381488C"/>
    <w:rsid w:val="73842FF3"/>
    <w:rsid w:val="738517D6"/>
    <w:rsid w:val="7388702B"/>
    <w:rsid w:val="738A23EC"/>
    <w:rsid w:val="7396122F"/>
    <w:rsid w:val="739767D1"/>
    <w:rsid w:val="73A82C88"/>
    <w:rsid w:val="73AB19C3"/>
    <w:rsid w:val="73AD01A7"/>
    <w:rsid w:val="73AF13C0"/>
    <w:rsid w:val="73B90180"/>
    <w:rsid w:val="73BC0D1E"/>
    <w:rsid w:val="73C83168"/>
    <w:rsid w:val="73CA6B28"/>
    <w:rsid w:val="73CD1554"/>
    <w:rsid w:val="73D716EC"/>
    <w:rsid w:val="73DA30F2"/>
    <w:rsid w:val="73DC20B8"/>
    <w:rsid w:val="73EC6E66"/>
    <w:rsid w:val="73ED3F69"/>
    <w:rsid w:val="73EE2C4F"/>
    <w:rsid w:val="73EF197D"/>
    <w:rsid w:val="73F22FAC"/>
    <w:rsid w:val="73FD6145"/>
    <w:rsid w:val="73FE1DC0"/>
    <w:rsid w:val="73FE7D29"/>
    <w:rsid w:val="740E53D7"/>
    <w:rsid w:val="7410266F"/>
    <w:rsid w:val="7417739F"/>
    <w:rsid w:val="741A057B"/>
    <w:rsid w:val="74234DEF"/>
    <w:rsid w:val="742B33E1"/>
    <w:rsid w:val="742D192A"/>
    <w:rsid w:val="742D3653"/>
    <w:rsid w:val="743555F8"/>
    <w:rsid w:val="743C1389"/>
    <w:rsid w:val="743E68DE"/>
    <w:rsid w:val="74405421"/>
    <w:rsid w:val="744510B9"/>
    <w:rsid w:val="74485812"/>
    <w:rsid w:val="74487902"/>
    <w:rsid w:val="744E754A"/>
    <w:rsid w:val="74547A63"/>
    <w:rsid w:val="74547CC1"/>
    <w:rsid w:val="745513C6"/>
    <w:rsid w:val="74581C59"/>
    <w:rsid w:val="74605B8D"/>
    <w:rsid w:val="74627D5E"/>
    <w:rsid w:val="74632F54"/>
    <w:rsid w:val="747527F5"/>
    <w:rsid w:val="74785588"/>
    <w:rsid w:val="747B0872"/>
    <w:rsid w:val="747D2F54"/>
    <w:rsid w:val="7481290C"/>
    <w:rsid w:val="74864485"/>
    <w:rsid w:val="748B3A7F"/>
    <w:rsid w:val="74907FE7"/>
    <w:rsid w:val="74936E85"/>
    <w:rsid w:val="74950043"/>
    <w:rsid w:val="74951A98"/>
    <w:rsid w:val="7495597C"/>
    <w:rsid w:val="74A13258"/>
    <w:rsid w:val="74A6572F"/>
    <w:rsid w:val="74AA12EB"/>
    <w:rsid w:val="74AB7E03"/>
    <w:rsid w:val="74B30756"/>
    <w:rsid w:val="74B70341"/>
    <w:rsid w:val="74C25ECF"/>
    <w:rsid w:val="74C670E0"/>
    <w:rsid w:val="74D35D26"/>
    <w:rsid w:val="74D74AAC"/>
    <w:rsid w:val="74DE61A4"/>
    <w:rsid w:val="74EA0645"/>
    <w:rsid w:val="74EF41C4"/>
    <w:rsid w:val="74F01D6A"/>
    <w:rsid w:val="74F25F46"/>
    <w:rsid w:val="74F67BBC"/>
    <w:rsid w:val="74F87F12"/>
    <w:rsid w:val="75025C3C"/>
    <w:rsid w:val="750308B9"/>
    <w:rsid w:val="7508430F"/>
    <w:rsid w:val="750956FD"/>
    <w:rsid w:val="750A48D7"/>
    <w:rsid w:val="75110224"/>
    <w:rsid w:val="75164241"/>
    <w:rsid w:val="751A5524"/>
    <w:rsid w:val="751C18FA"/>
    <w:rsid w:val="752003AA"/>
    <w:rsid w:val="7521463A"/>
    <w:rsid w:val="75294222"/>
    <w:rsid w:val="75317494"/>
    <w:rsid w:val="75332FC7"/>
    <w:rsid w:val="75340414"/>
    <w:rsid w:val="7539603D"/>
    <w:rsid w:val="753D2767"/>
    <w:rsid w:val="75432881"/>
    <w:rsid w:val="75440CB5"/>
    <w:rsid w:val="75455F9D"/>
    <w:rsid w:val="7550267C"/>
    <w:rsid w:val="75527C6A"/>
    <w:rsid w:val="75581F51"/>
    <w:rsid w:val="75647A29"/>
    <w:rsid w:val="75674562"/>
    <w:rsid w:val="756B57E7"/>
    <w:rsid w:val="75776826"/>
    <w:rsid w:val="75784C2C"/>
    <w:rsid w:val="757D420E"/>
    <w:rsid w:val="75916F9A"/>
    <w:rsid w:val="75920FDE"/>
    <w:rsid w:val="759A4DA5"/>
    <w:rsid w:val="759A5FB7"/>
    <w:rsid w:val="759B3ED7"/>
    <w:rsid w:val="75A11A27"/>
    <w:rsid w:val="75A45B2F"/>
    <w:rsid w:val="75A744C5"/>
    <w:rsid w:val="75AA3440"/>
    <w:rsid w:val="75B419B6"/>
    <w:rsid w:val="75B46ABC"/>
    <w:rsid w:val="75B67BC1"/>
    <w:rsid w:val="75B7112B"/>
    <w:rsid w:val="75B72278"/>
    <w:rsid w:val="75B77378"/>
    <w:rsid w:val="75B97938"/>
    <w:rsid w:val="75BB43F2"/>
    <w:rsid w:val="75BC05FC"/>
    <w:rsid w:val="75BE1E0A"/>
    <w:rsid w:val="75C07405"/>
    <w:rsid w:val="75C478AA"/>
    <w:rsid w:val="75C62E8E"/>
    <w:rsid w:val="75C92157"/>
    <w:rsid w:val="75D13F0B"/>
    <w:rsid w:val="75D906A8"/>
    <w:rsid w:val="75DE2E31"/>
    <w:rsid w:val="75E07C20"/>
    <w:rsid w:val="75E73DA2"/>
    <w:rsid w:val="75E74749"/>
    <w:rsid w:val="75E7780C"/>
    <w:rsid w:val="75EA3C3A"/>
    <w:rsid w:val="75F07127"/>
    <w:rsid w:val="75F23E97"/>
    <w:rsid w:val="76024DF9"/>
    <w:rsid w:val="760641A9"/>
    <w:rsid w:val="761043B1"/>
    <w:rsid w:val="76130C61"/>
    <w:rsid w:val="762360B4"/>
    <w:rsid w:val="762652CD"/>
    <w:rsid w:val="76304F88"/>
    <w:rsid w:val="76312B52"/>
    <w:rsid w:val="763642E7"/>
    <w:rsid w:val="763924EA"/>
    <w:rsid w:val="764C5AA0"/>
    <w:rsid w:val="764C6831"/>
    <w:rsid w:val="765726F8"/>
    <w:rsid w:val="765A276F"/>
    <w:rsid w:val="766612AE"/>
    <w:rsid w:val="76693888"/>
    <w:rsid w:val="766B0480"/>
    <w:rsid w:val="766F105B"/>
    <w:rsid w:val="766F5561"/>
    <w:rsid w:val="76700695"/>
    <w:rsid w:val="767162CE"/>
    <w:rsid w:val="76792697"/>
    <w:rsid w:val="767A3717"/>
    <w:rsid w:val="767B190E"/>
    <w:rsid w:val="767E09D3"/>
    <w:rsid w:val="767E6D53"/>
    <w:rsid w:val="767F6C32"/>
    <w:rsid w:val="76815947"/>
    <w:rsid w:val="76836F85"/>
    <w:rsid w:val="76850190"/>
    <w:rsid w:val="768D614A"/>
    <w:rsid w:val="769145C0"/>
    <w:rsid w:val="76992B8D"/>
    <w:rsid w:val="769B1466"/>
    <w:rsid w:val="769C2DCB"/>
    <w:rsid w:val="769C57F3"/>
    <w:rsid w:val="76A337A0"/>
    <w:rsid w:val="76A57247"/>
    <w:rsid w:val="76A72DDC"/>
    <w:rsid w:val="76A8688E"/>
    <w:rsid w:val="76AE1653"/>
    <w:rsid w:val="76B8156D"/>
    <w:rsid w:val="76B842FF"/>
    <w:rsid w:val="76B954B2"/>
    <w:rsid w:val="76BE699B"/>
    <w:rsid w:val="76BF593C"/>
    <w:rsid w:val="76C30976"/>
    <w:rsid w:val="76C423DE"/>
    <w:rsid w:val="76C96F16"/>
    <w:rsid w:val="76CE15A0"/>
    <w:rsid w:val="76D70418"/>
    <w:rsid w:val="76D72564"/>
    <w:rsid w:val="76DD759C"/>
    <w:rsid w:val="76E27E82"/>
    <w:rsid w:val="76E819F1"/>
    <w:rsid w:val="76E8258F"/>
    <w:rsid w:val="76ED03A2"/>
    <w:rsid w:val="76F94D7B"/>
    <w:rsid w:val="76FC469D"/>
    <w:rsid w:val="76FD3994"/>
    <w:rsid w:val="770333EE"/>
    <w:rsid w:val="77061AB3"/>
    <w:rsid w:val="770677A1"/>
    <w:rsid w:val="77085978"/>
    <w:rsid w:val="770A0B11"/>
    <w:rsid w:val="770A2D50"/>
    <w:rsid w:val="77102AF2"/>
    <w:rsid w:val="77194952"/>
    <w:rsid w:val="772061B7"/>
    <w:rsid w:val="77207A51"/>
    <w:rsid w:val="77214A4F"/>
    <w:rsid w:val="772308F0"/>
    <w:rsid w:val="77266D2D"/>
    <w:rsid w:val="772A76EC"/>
    <w:rsid w:val="773235F4"/>
    <w:rsid w:val="77353D02"/>
    <w:rsid w:val="77423CB2"/>
    <w:rsid w:val="774730AE"/>
    <w:rsid w:val="77477292"/>
    <w:rsid w:val="77477B39"/>
    <w:rsid w:val="776765F8"/>
    <w:rsid w:val="776900B3"/>
    <w:rsid w:val="77704046"/>
    <w:rsid w:val="777470D5"/>
    <w:rsid w:val="77764476"/>
    <w:rsid w:val="777C6195"/>
    <w:rsid w:val="777E2CD7"/>
    <w:rsid w:val="77854F22"/>
    <w:rsid w:val="778937BE"/>
    <w:rsid w:val="778B0B39"/>
    <w:rsid w:val="779242BC"/>
    <w:rsid w:val="77925D09"/>
    <w:rsid w:val="77976C5E"/>
    <w:rsid w:val="77987937"/>
    <w:rsid w:val="779E245E"/>
    <w:rsid w:val="77A10467"/>
    <w:rsid w:val="77A44FF7"/>
    <w:rsid w:val="77A61D74"/>
    <w:rsid w:val="77B21253"/>
    <w:rsid w:val="77BA36CE"/>
    <w:rsid w:val="77C41493"/>
    <w:rsid w:val="77C877A4"/>
    <w:rsid w:val="77CC0661"/>
    <w:rsid w:val="77D811E0"/>
    <w:rsid w:val="77D925F2"/>
    <w:rsid w:val="77E1492B"/>
    <w:rsid w:val="77E50B36"/>
    <w:rsid w:val="77E73196"/>
    <w:rsid w:val="77E96936"/>
    <w:rsid w:val="77F352E5"/>
    <w:rsid w:val="77F60CA5"/>
    <w:rsid w:val="77FA64F0"/>
    <w:rsid w:val="77FC30C9"/>
    <w:rsid w:val="7804257F"/>
    <w:rsid w:val="780D2802"/>
    <w:rsid w:val="78150F07"/>
    <w:rsid w:val="78165D77"/>
    <w:rsid w:val="781957B8"/>
    <w:rsid w:val="7820399D"/>
    <w:rsid w:val="78215203"/>
    <w:rsid w:val="782A69ED"/>
    <w:rsid w:val="78306263"/>
    <w:rsid w:val="78342321"/>
    <w:rsid w:val="78361CB9"/>
    <w:rsid w:val="783F1171"/>
    <w:rsid w:val="784045EB"/>
    <w:rsid w:val="78413283"/>
    <w:rsid w:val="78424AF9"/>
    <w:rsid w:val="7842651D"/>
    <w:rsid w:val="78426EDB"/>
    <w:rsid w:val="784D4C13"/>
    <w:rsid w:val="784E14D3"/>
    <w:rsid w:val="78500B60"/>
    <w:rsid w:val="78524F9F"/>
    <w:rsid w:val="7855400C"/>
    <w:rsid w:val="785619A8"/>
    <w:rsid w:val="785658D3"/>
    <w:rsid w:val="785A53F4"/>
    <w:rsid w:val="786D27E8"/>
    <w:rsid w:val="786F0F55"/>
    <w:rsid w:val="786F3DE1"/>
    <w:rsid w:val="78741147"/>
    <w:rsid w:val="78792256"/>
    <w:rsid w:val="787F3AFB"/>
    <w:rsid w:val="7882260A"/>
    <w:rsid w:val="78882413"/>
    <w:rsid w:val="78913DE2"/>
    <w:rsid w:val="78965490"/>
    <w:rsid w:val="78992F7E"/>
    <w:rsid w:val="789C66AA"/>
    <w:rsid w:val="78A235D4"/>
    <w:rsid w:val="78AE1980"/>
    <w:rsid w:val="78BA2233"/>
    <w:rsid w:val="78BC5B13"/>
    <w:rsid w:val="78BE0AE7"/>
    <w:rsid w:val="78C264D6"/>
    <w:rsid w:val="78C942C6"/>
    <w:rsid w:val="78CA5C2B"/>
    <w:rsid w:val="78CB10A1"/>
    <w:rsid w:val="78D348B3"/>
    <w:rsid w:val="78DE6305"/>
    <w:rsid w:val="78E14C60"/>
    <w:rsid w:val="78E25290"/>
    <w:rsid w:val="78EB613C"/>
    <w:rsid w:val="78F02DB9"/>
    <w:rsid w:val="78F1598C"/>
    <w:rsid w:val="78F42C66"/>
    <w:rsid w:val="78F57B39"/>
    <w:rsid w:val="78F85EF1"/>
    <w:rsid w:val="78FA64A5"/>
    <w:rsid w:val="78FE7148"/>
    <w:rsid w:val="79013E4C"/>
    <w:rsid w:val="79047C06"/>
    <w:rsid w:val="79093F10"/>
    <w:rsid w:val="790A5BD1"/>
    <w:rsid w:val="790B5F3E"/>
    <w:rsid w:val="7910507C"/>
    <w:rsid w:val="79142CFD"/>
    <w:rsid w:val="79165553"/>
    <w:rsid w:val="791961B7"/>
    <w:rsid w:val="79247A83"/>
    <w:rsid w:val="792874DF"/>
    <w:rsid w:val="7931289E"/>
    <w:rsid w:val="79323E60"/>
    <w:rsid w:val="793261B8"/>
    <w:rsid w:val="79350143"/>
    <w:rsid w:val="7936597D"/>
    <w:rsid w:val="793C500C"/>
    <w:rsid w:val="79432252"/>
    <w:rsid w:val="794F0D65"/>
    <w:rsid w:val="794F2D46"/>
    <w:rsid w:val="795335E0"/>
    <w:rsid w:val="7954539C"/>
    <w:rsid w:val="79561F3E"/>
    <w:rsid w:val="795A6F26"/>
    <w:rsid w:val="795E716B"/>
    <w:rsid w:val="79635AAB"/>
    <w:rsid w:val="796371F0"/>
    <w:rsid w:val="79677604"/>
    <w:rsid w:val="796A76A2"/>
    <w:rsid w:val="796D0A50"/>
    <w:rsid w:val="79722009"/>
    <w:rsid w:val="79735F72"/>
    <w:rsid w:val="79745FE6"/>
    <w:rsid w:val="797710C2"/>
    <w:rsid w:val="797F1212"/>
    <w:rsid w:val="797F52F4"/>
    <w:rsid w:val="79885F34"/>
    <w:rsid w:val="799308C6"/>
    <w:rsid w:val="799A7A08"/>
    <w:rsid w:val="79A13760"/>
    <w:rsid w:val="79AC63D3"/>
    <w:rsid w:val="79B231AF"/>
    <w:rsid w:val="79B27CF5"/>
    <w:rsid w:val="79B51C2B"/>
    <w:rsid w:val="79BA4E3F"/>
    <w:rsid w:val="79BF0FAF"/>
    <w:rsid w:val="79C530AB"/>
    <w:rsid w:val="79CE1CCA"/>
    <w:rsid w:val="79CE6BFB"/>
    <w:rsid w:val="79D65EE7"/>
    <w:rsid w:val="79E75DE0"/>
    <w:rsid w:val="79EB4D24"/>
    <w:rsid w:val="79EC7DF3"/>
    <w:rsid w:val="79EF27D9"/>
    <w:rsid w:val="79EF3075"/>
    <w:rsid w:val="79F01A13"/>
    <w:rsid w:val="7A046E89"/>
    <w:rsid w:val="7A093AE9"/>
    <w:rsid w:val="7A0D16CE"/>
    <w:rsid w:val="7A1C23C8"/>
    <w:rsid w:val="7A231F5B"/>
    <w:rsid w:val="7A273880"/>
    <w:rsid w:val="7A2D22D9"/>
    <w:rsid w:val="7A3A19C7"/>
    <w:rsid w:val="7A3A5B7A"/>
    <w:rsid w:val="7A3C5267"/>
    <w:rsid w:val="7A3E5F13"/>
    <w:rsid w:val="7A4B4300"/>
    <w:rsid w:val="7A4F2534"/>
    <w:rsid w:val="7A59743D"/>
    <w:rsid w:val="7A5C20C7"/>
    <w:rsid w:val="7A5D7EAB"/>
    <w:rsid w:val="7A5E4C5B"/>
    <w:rsid w:val="7A600A29"/>
    <w:rsid w:val="7A6306DC"/>
    <w:rsid w:val="7A731333"/>
    <w:rsid w:val="7A772F4D"/>
    <w:rsid w:val="7A7A6603"/>
    <w:rsid w:val="7A7B1F11"/>
    <w:rsid w:val="7A7D7413"/>
    <w:rsid w:val="7A7F313A"/>
    <w:rsid w:val="7A895966"/>
    <w:rsid w:val="7A8D1779"/>
    <w:rsid w:val="7A944EF5"/>
    <w:rsid w:val="7AA0118B"/>
    <w:rsid w:val="7AA9039C"/>
    <w:rsid w:val="7AAC1778"/>
    <w:rsid w:val="7AAC2F8D"/>
    <w:rsid w:val="7AB059DB"/>
    <w:rsid w:val="7AB40249"/>
    <w:rsid w:val="7AB4283D"/>
    <w:rsid w:val="7AB53305"/>
    <w:rsid w:val="7AB82C6B"/>
    <w:rsid w:val="7AB95251"/>
    <w:rsid w:val="7ABF04CC"/>
    <w:rsid w:val="7AC03394"/>
    <w:rsid w:val="7AC05C41"/>
    <w:rsid w:val="7AC4023C"/>
    <w:rsid w:val="7AC668D7"/>
    <w:rsid w:val="7AD3117F"/>
    <w:rsid w:val="7AD820B1"/>
    <w:rsid w:val="7ADA43F1"/>
    <w:rsid w:val="7ADC1681"/>
    <w:rsid w:val="7AE6777C"/>
    <w:rsid w:val="7AEA18FA"/>
    <w:rsid w:val="7AEB3737"/>
    <w:rsid w:val="7AFC210C"/>
    <w:rsid w:val="7B007080"/>
    <w:rsid w:val="7B025CE4"/>
    <w:rsid w:val="7B0446EF"/>
    <w:rsid w:val="7B074C1D"/>
    <w:rsid w:val="7B0A6FB7"/>
    <w:rsid w:val="7B106053"/>
    <w:rsid w:val="7B10780F"/>
    <w:rsid w:val="7B124D96"/>
    <w:rsid w:val="7B154C3C"/>
    <w:rsid w:val="7B1D3807"/>
    <w:rsid w:val="7B286DF9"/>
    <w:rsid w:val="7B2C4121"/>
    <w:rsid w:val="7B2C64B3"/>
    <w:rsid w:val="7B2E57A7"/>
    <w:rsid w:val="7B30309E"/>
    <w:rsid w:val="7B32670A"/>
    <w:rsid w:val="7B3F02DA"/>
    <w:rsid w:val="7B471964"/>
    <w:rsid w:val="7B4C220D"/>
    <w:rsid w:val="7B4D18EC"/>
    <w:rsid w:val="7B516ADE"/>
    <w:rsid w:val="7B5B6911"/>
    <w:rsid w:val="7B5D1A2F"/>
    <w:rsid w:val="7B6151D6"/>
    <w:rsid w:val="7B644EF6"/>
    <w:rsid w:val="7B6A70D5"/>
    <w:rsid w:val="7B6E1E0A"/>
    <w:rsid w:val="7B6F7EBF"/>
    <w:rsid w:val="7B766B3E"/>
    <w:rsid w:val="7B777873"/>
    <w:rsid w:val="7B7A0A24"/>
    <w:rsid w:val="7B8C2AD3"/>
    <w:rsid w:val="7B8C30AB"/>
    <w:rsid w:val="7B8F3801"/>
    <w:rsid w:val="7B9C10E6"/>
    <w:rsid w:val="7B9C3C93"/>
    <w:rsid w:val="7B9D0A8D"/>
    <w:rsid w:val="7BAD4152"/>
    <w:rsid w:val="7BB550C3"/>
    <w:rsid w:val="7BB72FC8"/>
    <w:rsid w:val="7BBC3425"/>
    <w:rsid w:val="7BC22E6D"/>
    <w:rsid w:val="7BC2458A"/>
    <w:rsid w:val="7BC517E5"/>
    <w:rsid w:val="7BC73A45"/>
    <w:rsid w:val="7BCF05B5"/>
    <w:rsid w:val="7BD64022"/>
    <w:rsid w:val="7BDE0809"/>
    <w:rsid w:val="7BE712D9"/>
    <w:rsid w:val="7BE736ED"/>
    <w:rsid w:val="7BF46ECB"/>
    <w:rsid w:val="7BF93E92"/>
    <w:rsid w:val="7C09711A"/>
    <w:rsid w:val="7C11425A"/>
    <w:rsid w:val="7C124FC4"/>
    <w:rsid w:val="7C143521"/>
    <w:rsid w:val="7C155FF4"/>
    <w:rsid w:val="7C1A1728"/>
    <w:rsid w:val="7C1D4DB6"/>
    <w:rsid w:val="7C213AB3"/>
    <w:rsid w:val="7C222819"/>
    <w:rsid w:val="7C26045E"/>
    <w:rsid w:val="7C2856AF"/>
    <w:rsid w:val="7C2C00D5"/>
    <w:rsid w:val="7C344FCC"/>
    <w:rsid w:val="7C356FAB"/>
    <w:rsid w:val="7C36048C"/>
    <w:rsid w:val="7C364FAA"/>
    <w:rsid w:val="7C4667FD"/>
    <w:rsid w:val="7C4841EE"/>
    <w:rsid w:val="7C4B6AD5"/>
    <w:rsid w:val="7C502A4A"/>
    <w:rsid w:val="7C526900"/>
    <w:rsid w:val="7C55564F"/>
    <w:rsid w:val="7C5A6D9A"/>
    <w:rsid w:val="7C5F3AEA"/>
    <w:rsid w:val="7C60301D"/>
    <w:rsid w:val="7C606BC1"/>
    <w:rsid w:val="7C692DAE"/>
    <w:rsid w:val="7C6A2A3F"/>
    <w:rsid w:val="7C6D1229"/>
    <w:rsid w:val="7C7B6B17"/>
    <w:rsid w:val="7C843DB5"/>
    <w:rsid w:val="7C852C78"/>
    <w:rsid w:val="7C8F116C"/>
    <w:rsid w:val="7C8F280F"/>
    <w:rsid w:val="7C930E85"/>
    <w:rsid w:val="7C9806D3"/>
    <w:rsid w:val="7C9B3CDB"/>
    <w:rsid w:val="7C9D705B"/>
    <w:rsid w:val="7CA315B5"/>
    <w:rsid w:val="7CA3216E"/>
    <w:rsid w:val="7CA75BC9"/>
    <w:rsid w:val="7CAC5150"/>
    <w:rsid w:val="7CAC5A9E"/>
    <w:rsid w:val="7CAE639B"/>
    <w:rsid w:val="7CB151E2"/>
    <w:rsid w:val="7CB54D37"/>
    <w:rsid w:val="7CB73EED"/>
    <w:rsid w:val="7CB91BCA"/>
    <w:rsid w:val="7CBA4B21"/>
    <w:rsid w:val="7CBE1D4D"/>
    <w:rsid w:val="7CBE2000"/>
    <w:rsid w:val="7CBF597C"/>
    <w:rsid w:val="7CBF7019"/>
    <w:rsid w:val="7CC535E7"/>
    <w:rsid w:val="7CC70842"/>
    <w:rsid w:val="7CC72B6B"/>
    <w:rsid w:val="7CCA5351"/>
    <w:rsid w:val="7CD1174E"/>
    <w:rsid w:val="7CD3116D"/>
    <w:rsid w:val="7CD76D58"/>
    <w:rsid w:val="7CDA1638"/>
    <w:rsid w:val="7CE2239A"/>
    <w:rsid w:val="7CE55ADC"/>
    <w:rsid w:val="7CE57EE1"/>
    <w:rsid w:val="7CEA59A9"/>
    <w:rsid w:val="7CEC480A"/>
    <w:rsid w:val="7CED34FD"/>
    <w:rsid w:val="7CEE1879"/>
    <w:rsid w:val="7CF5336E"/>
    <w:rsid w:val="7CFA69F4"/>
    <w:rsid w:val="7CFD0F7C"/>
    <w:rsid w:val="7D0213AC"/>
    <w:rsid w:val="7D0B5909"/>
    <w:rsid w:val="7D0E73A5"/>
    <w:rsid w:val="7D156A3E"/>
    <w:rsid w:val="7D1639E3"/>
    <w:rsid w:val="7D191EFA"/>
    <w:rsid w:val="7D193478"/>
    <w:rsid w:val="7D1A157F"/>
    <w:rsid w:val="7D21390C"/>
    <w:rsid w:val="7D344DF2"/>
    <w:rsid w:val="7D356026"/>
    <w:rsid w:val="7D367AA0"/>
    <w:rsid w:val="7D39119A"/>
    <w:rsid w:val="7D391C69"/>
    <w:rsid w:val="7D3E44D4"/>
    <w:rsid w:val="7D4323B6"/>
    <w:rsid w:val="7D4A6D01"/>
    <w:rsid w:val="7D4E6179"/>
    <w:rsid w:val="7D576E92"/>
    <w:rsid w:val="7D6775A8"/>
    <w:rsid w:val="7D6974D0"/>
    <w:rsid w:val="7D6C471B"/>
    <w:rsid w:val="7D701074"/>
    <w:rsid w:val="7D705CF6"/>
    <w:rsid w:val="7D706737"/>
    <w:rsid w:val="7D7139C2"/>
    <w:rsid w:val="7D78250C"/>
    <w:rsid w:val="7D793ABB"/>
    <w:rsid w:val="7D7B6042"/>
    <w:rsid w:val="7D7D1877"/>
    <w:rsid w:val="7D821011"/>
    <w:rsid w:val="7D835128"/>
    <w:rsid w:val="7D8357A1"/>
    <w:rsid w:val="7D841F68"/>
    <w:rsid w:val="7D87086C"/>
    <w:rsid w:val="7D885B2A"/>
    <w:rsid w:val="7D8D61E4"/>
    <w:rsid w:val="7D8D649A"/>
    <w:rsid w:val="7D937F76"/>
    <w:rsid w:val="7D9B49FC"/>
    <w:rsid w:val="7D9F2193"/>
    <w:rsid w:val="7D9F49FF"/>
    <w:rsid w:val="7DB93051"/>
    <w:rsid w:val="7DC63107"/>
    <w:rsid w:val="7DC95C56"/>
    <w:rsid w:val="7DCA5A8A"/>
    <w:rsid w:val="7DD024AE"/>
    <w:rsid w:val="7DD12B13"/>
    <w:rsid w:val="7DDB6FD9"/>
    <w:rsid w:val="7DDD53C0"/>
    <w:rsid w:val="7DDF27AC"/>
    <w:rsid w:val="7DE22609"/>
    <w:rsid w:val="7DE23675"/>
    <w:rsid w:val="7DE35B49"/>
    <w:rsid w:val="7DEA3C0F"/>
    <w:rsid w:val="7DF10FD8"/>
    <w:rsid w:val="7DF118FB"/>
    <w:rsid w:val="7DF17D0E"/>
    <w:rsid w:val="7DF24F1B"/>
    <w:rsid w:val="7DF331FB"/>
    <w:rsid w:val="7DF56C5D"/>
    <w:rsid w:val="7DF95A8F"/>
    <w:rsid w:val="7DFC7157"/>
    <w:rsid w:val="7E01129A"/>
    <w:rsid w:val="7E021579"/>
    <w:rsid w:val="7E170260"/>
    <w:rsid w:val="7E186A3F"/>
    <w:rsid w:val="7E1E27C5"/>
    <w:rsid w:val="7E220B3E"/>
    <w:rsid w:val="7E3473C1"/>
    <w:rsid w:val="7E3777ED"/>
    <w:rsid w:val="7E3B4822"/>
    <w:rsid w:val="7E404199"/>
    <w:rsid w:val="7E4A2DD2"/>
    <w:rsid w:val="7E4C1374"/>
    <w:rsid w:val="7E591FF9"/>
    <w:rsid w:val="7E59211C"/>
    <w:rsid w:val="7E5944EA"/>
    <w:rsid w:val="7E60791D"/>
    <w:rsid w:val="7E633165"/>
    <w:rsid w:val="7E651EC8"/>
    <w:rsid w:val="7E6A514E"/>
    <w:rsid w:val="7E6A5249"/>
    <w:rsid w:val="7E6A673D"/>
    <w:rsid w:val="7E6D53BD"/>
    <w:rsid w:val="7E6E53FE"/>
    <w:rsid w:val="7E73029D"/>
    <w:rsid w:val="7E764E90"/>
    <w:rsid w:val="7E7E0305"/>
    <w:rsid w:val="7E8109B5"/>
    <w:rsid w:val="7E821C17"/>
    <w:rsid w:val="7E823224"/>
    <w:rsid w:val="7E861B90"/>
    <w:rsid w:val="7E8B4A05"/>
    <w:rsid w:val="7E8F7937"/>
    <w:rsid w:val="7E9078D2"/>
    <w:rsid w:val="7E9111B4"/>
    <w:rsid w:val="7E982E11"/>
    <w:rsid w:val="7EA653D6"/>
    <w:rsid w:val="7EA86DB0"/>
    <w:rsid w:val="7EB17C58"/>
    <w:rsid w:val="7EB647C8"/>
    <w:rsid w:val="7EB937AF"/>
    <w:rsid w:val="7EBD761D"/>
    <w:rsid w:val="7EBE0B02"/>
    <w:rsid w:val="7EC4548D"/>
    <w:rsid w:val="7EC57DE0"/>
    <w:rsid w:val="7EC74C8C"/>
    <w:rsid w:val="7ECE282B"/>
    <w:rsid w:val="7ED015B2"/>
    <w:rsid w:val="7EDF66BD"/>
    <w:rsid w:val="7EEB2675"/>
    <w:rsid w:val="7EEE78D4"/>
    <w:rsid w:val="7EF5665D"/>
    <w:rsid w:val="7EFB3ED2"/>
    <w:rsid w:val="7EFE3B82"/>
    <w:rsid w:val="7F0A68EE"/>
    <w:rsid w:val="7F0C164E"/>
    <w:rsid w:val="7F163802"/>
    <w:rsid w:val="7F1A73EB"/>
    <w:rsid w:val="7F1D7E40"/>
    <w:rsid w:val="7F2606F4"/>
    <w:rsid w:val="7F276BD8"/>
    <w:rsid w:val="7F282F41"/>
    <w:rsid w:val="7F2A37E6"/>
    <w:rsid w:val="7F2F59D6"/>
    <w:rsid w:val="7F4335C0"/>
    <w:rsid w:val="7F505A0D"/>
    <w:rsid w:val="7F540770"/>
    <w:rsid w:val="7F547CCA"/>
    <w:rsid w:val="7F5B73D1"/>
    <w:rsid w:val="7F61049C"/>
    <w:rsid w:val="7F6745B0"/>
    <w:rsid w:val="7F687206"/>
    <w:rsid w:val="7F6D1A5A"/>
    <w:rsid w:val="7F6F6FC5"/>
    <w:rsid w:val="7F71467F"/>
    <w:rsid w:val="7F730D53"/>
    <w:rsid w:val="7F755BB9"/>
    <w:rsid w:val="7F7A4F32"/>
    <w:rsid w:val="7F7C6F98"/>
    <w:rsid w:val="7F7F0FC3"/>
    <w:rsid w:val="7F861C12"/>
    <w:rsid w:val="7F8A2A47"/>
    <w:rsid w:val="7F8C0C87"/>
    <w:rsid w:val="7F92023F"/>
    <w:rsid w:val="7F9674D9"/>
    <w:rsid w:val="7F97378A"/>
    <w:rsid w:val="7F9750AA"/>
    <w:rsid w:val="7F981659"/>
    <w:rsid w:val="7F9D742A"/>
    <w:rsid w:val="7F9E707F"/>
    <w:rsid w:val="7FA02E16"/>
    <w:rsid w:val="7FAF5683"/>
    <w:rsid w:val="7FB94EB1"/>
    <w:rsid w:val="7FC27F40"/>
    <w:rsid w:val="7FC41D8A"/>
    <w:rsid w:val="7FC572D8"/>
    <w:rsid w:val="7FD0384F"/>
    <w:rsid w:val="7FD72227"/>
    <w:rsid w:val="7FDA4822"/>
    <w:rsid w:val="7FE11F93"/>
    <w:rsid w:val="7FE8509E"/>
    <w:rsid w:val="7FE909BC"/>
    <w:rsid w:val="7FE94C07"/>
    <w:rsid w:val="7FEE5111"/>
    <w:rsid w:val="7FF32CE5"/>
    <w:rsid w:val="7FFE5C82"/>
    <w:rsid w:val="7FFF55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微软雅黑" w:cs="Times New Roman"/>
      <w:kern w:val="2"/>
      <w:sz w:val="21"/>
      <w:szCs w:val="24"/>
      <w:lang w:val="en-US" w:eastAsia="zh-CN" w:bidi="ar-SA"/>
    </w:rPr>
  </w:style>
  <w:style w:type="paragraph" w:styleId="2">
    <w:name w:val="heading 1"/>
    <w:basedOn w:val="1"/>
    <w:next w:val="1"/>
    <w:link w:val="69"/>
    <w:qFormat/>
    <w:uiPriority w:val="0"/>
    <w:pPr>
      <w:keepNext/>
      <w:keepLines/>
      <w:spacing w:before="340" w:after="330" w:line="576" w:lineRule="auto"/>
      <w:outlineLvl w:val="0"/>
    </w:pPr>
    <w:rPr>
      <w:rFonts w:eastAsia="宋体"/>
      <w:b/>
      <w:bCs/>
      <w:kern w:val="44"/>
      <w:sz w:val="44"/>
      <w:szCs w:val="44"/>
    </w:rPr>
  </w:style>
  <w:style w:type="paragraph" w:styleId="3">
    <w:name w:val="heading 2"/>
    <w:basedOn w:val="1"/>
    <w:next w:val="1"/>
    <w:link w:val="66"/>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75"/>
    <w:qFormat/>
    <w:uiPriority w:val="0"/>
    <w:pPr>
      <w:keepNext/>
      <w:keepLines/>
      <w:autoSpaceDE w:val="0"/>
      <w:autoSpaceDN w:val="0"/>
      <w:adjustRightInd w:val="0"/>
      <w:spacing w:before="360" w:after="120"/>
      <w:jc w:val="left"/>
      <w:outlineLvl w:val="2"/>
    </w:pPr>
    <w:rPr>
      <w:rFonts w:ascii="宋体" w:eastAsia="宋体" w:cs="宋体"/>
      <w:b/>
      <w:sz w:val="24"/>
      <w:szCs w:val="20"/>
      <w:u w:val="single"/>
    </w:rPr>
  </w:style>
  <w:style w:type="paragraph" w:styleId="5">
    <w:name w:val="heading 4"/>
    <w:basedOn w:val="1"/>
    <w:next w:val="1"/>
    <w:link w:val="98"/>
    <w:qFormat/>
    <w:uiPriority w:val="0"/>
    <w:pPr>
      <w:pBdr>
        <w:bottom w:val="single" w:color="B8CCE4" w:sz="4" w:space="2"/>
      </w:pBdr>
      <w:spacing w:before="200" w:after="80"/>
      <w:outlineLvl w:val="3"/>
    </w:pPr>
    <w:rPr>
      <w:rFonts w:ascii="Cambria" w:hAnsi="Cambria" w:eastAsia="宋体" w:cs="宋体"/>
      <w:i/>
      <w:iCs/>
      <w:color w:val="4F81BD"/>
      <w:sz w:val="24"/>
    </w:rPr>
  </w:style>
  <w:style w:type="paragraph" w:styleId="6">
    <w:name w:val="heading 5"/>
    <w:basedOn w:val="1"/>
    <w:next w:val="1"/>
    <w:link w:val="113"/>
    <w:qFormat/>
    <w:uiPriority w:val="0"/>
    <w:pPr>
      <w:spacing w:before="200" w:after="80"/>
      <w:outlineLvl w:val="4"/>
    </w:pPr>
    <w:rPr>
      <w:rFonts w:ascii="Cambria" w:hAnsi="Cambria" w:eastAsia="宋体" w:cs="宋体"/>
      <w:color w:val="4F81BD"/>
    </w:rPr>
  </w:style>
  <w:style w:type="paragraph" w:styleId="7">
    <w:name w:val="heading 6"/>
    <w:basedOn w:val="1"/>
    <w:next w:val="1"/>
    <w:link w:val="95"/>
    <w:qFormat/>
    <w:uiPriority w:val="0"/>
    <w:pPr>
      <w:spacing w:before="280" w:after="100"/>
      <w:outlineLvl w:val="5"/>
    </w:pPr>
    <w:rPr>
      <w:rFonts w:ascii="Cambria" w:hAnsi="Cambria" w:eastAsia="宋体" w:cs="宋体"/>
      <w:i/>
      <w:iCs/>
      <w:color w:val="4F81BD"/>
    </w:rPr>
  </w:style>
  <w:style w:type="paragraph" w:styleId="8">
    <w:name w:val="heading 7"/>
    <w:basedOn w:val="1"/>
    <w:next w:val="1"/>
    <w:link w:val="105"/>
    <w:qFormat/>
    <w:uiPriority w:val="0"/>
    <w:pPr>
      <w:spacing w:before="320" w:after="100"/>
      <w:outlineLvl w:val="6"/>
    </w:pPr>
    <w:rPr>
      <w:rFonts w:ascii="Cambria" w:hAnsi="Cambria" w:eastAsia="宋体"/>
      <w:b/>
      <w:bCs/>
      <w:color w:val="9BBB59"/>
      <w:szCs w:val="20"/>
    </w:rPr>
  </w:style>
  <w:style w:type="paragraph" w:styleId="9">
    <w:name w:val="heading 8"/>
    <w:basedOn w:val="1"/>
    <w:next w:val="1"/>
    <w:link w:val="121"/>
    <w:qFormat/>
    <w:uiPriority w:val="0"/>
    <w:pPr>
      <w:spacing w:before="320" w:after="100"/>
      <w:outlineLvl w:val="7"/>
    </w:pPr>
    <w:rPr>
      <w:rFonts w:ascii="Cambria" w:hAnsi="Cambria" w:eastAsia="宋体"/>
      <w:b/>
      <w:bCs/>
      <w:i/>
      <w:iCs/>
      <w:color w:val="9BBB59"/>
      <w:szCs w:val="20"/>
    </w:rPr>
  </w:style>
  <w:style w:type="paragraph" w:styleId="10">
    <w:name w:val="heading 9"/>
    <w:basedOn w:val="1"/>
    <w:next w:val="1"/>
    <w:link w:val="85"/>
    <w:qFormat/>
    <w:uiPriority w:val="0"/>
    <w:pPr>
      <w:spacing w:before="320" w:after="100"/>
      <w:outlineLvl w:val="8"/>
    </w:pPr>
    <w:rPr>
      <w:rFonts w:ascii="Cambria" w:hAnsi="Cambria" w:eastAsia="宋体"/>
      <w:i/>
      <w:iCs/>
      <w:color w:val="9BBB59"/>
      <w:szCs w:val="20"/>
    </w:rPr>
  </w:style>
  <w:style w:type="character" w:default="1" w:styleId="58">
    <w:name w:val="Default Paragraph Font"/>
    <w:semiHidden/>
    <w:unhideWhenUsed/>
    <w:qFormat/>
    <w:uiPriority w:val="1"/>
  </w:style>
  <w:style w:type="table" w:default="1" w:styleId="56">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400" w:leftChars="400" w:hanging="200" w:hangingChars="200"/>
    </w:pPr>
  </w:style>
  <w:style w:type="paragraph" w:styleId="12">
    <w:name w:val="toc 7"/>
    <w:basedOn w:val="1"/>
    <w:next w:val="1"/>
    <w:qFormat/>
    <w:uiPriority w:val="0"/>
    <w:pPr>
      <w:ind w:left="1200" w:leftChars="1200"/>
    </w:pPr>
  </w:style>
  <w:style w:type="paragraph" w:styleId="13">
    <w:name w:val="List Number 2"/>
    <w:basedOn w:val="1"/>
    <w:qFormat/>
    <w:uiPriority w:val="0"/>
    <w:pPr>
      <w:widowControl/>
      <w:tabs>
        <w:tab w:val="left" w:pos="1680"/>
      </w:tabs>
      <w:ind w:left="1680" w:hanging="420"/>
      <w:jc w:val="left"/>
    </w:pPr>
    <w:rPr>
      <w:kern w:val="0"/>
      <w:sz w:val="24"/>
      <w:szCs w:val="20"/>
    </w:rPr>
  </w:style>
  <w:style w:type="paragraph" w:styleId="14">
    <w:name w:val="List Number"/>
    <w:basedOn w:val="1"/>
    <w:qFormat/>
    <w:uiPriority w:val="0"/>
    <w:pPr>
      <w:widowControl/>
      <w:numPr>
        <w:ilvl w:val="0"/>
        <w:numId w:val="1"/>
      </w:numPr>
      <w:tabs>
        <w:tab w:val="left" w:pos="454"/>
        <w:tab w:val="left" w:pos="720"/>
      </w:tabs>
      <w:spacing w:afterLines="50"/>
      <w:jc w:val="left"/>
    </w:pPr>
    <w:rPr>
      <w:kern w:val="0"/>
      <w:sz w:val="24"/>
      <w:szCs w:val="20"/>
    </w:rPr>
  </w:style>
  <w:style w:type="paragraph" w:styleId="15">
    <w:name w:val="Normal Indent"/>
    <w:basedOn w:val="1"/>
    <w:link w:val="81"/>
    <w:qFormat/>
    <w:uiPriority w:val="0"/>
    <w:pPr>
      <w:ind w:firstLine="420"/>
    </w:pPr>
    <w:rPr>
      <w:rFonts w:eastAsia="宋体"/>
      <w:szCs w:val="20"/>
    </w:rPr>
  </w:style>
  <w:style w:type="paragraph" w:styleId="16">
    <w:name w:val="caption"/>
    <w:basedOn w:val="1"/>
    <w:next w:val="1"/>
    <w:qFormat/>
    <w:uiPriority w:val="0"/>
    <w:pPr>
      <w:spacing w:before="152" w:after="160"/>
    </w:pPr>
    <w:rPr>
      <w:rFonts w:ascii="Arial" w:hAnsi="Arial" w:eastAsia="黑体" w:cs="Arial"/>
      <w:sz w:val="20"/>
      <w:szCs w:val="20"/>
    </w:rPr>
  </w:style>
  <w:style w:type="paragraph" w:styleId="17">
    <w:name w:val="index 5"/>
    <w:basedOn w:val="1"/>
    <w:next w:val="1"/>
    <w:unhideWhenUsed/>
    <w:qFormat/>
    <w:uiPriority w:val="99"/>
    <w:pPr>
      <w:ind w:left="800" w:leftChars="800"/>
    </w:pPr>
  </w:style>
  <w:style w:type="paragraph" w:styleId="18">
    <w:name w:val="Document Map"/>
    <w:basedOn w:val="1"/>
    <w:link w:val="122"/>
    <w:qFormat/>
    <w:uiPriority w:val="0"/>
    <w:pPr>
      <w:shd w:val="clear" w:color="auto" w:fill="000080"/>
    </w:pPr>
    <w:rPr>
      <w:rFonts w:ascii="宋体" w:hAnsi="宋体" w:eastAsia="宋体"/>
    </w:rPr>
  </w:style>
  <w:style w:type="paragraph" w:styleId="19">
    <w:name w:val="annotation text"/>
    <w:basedOn w:val="1"/>
    <w:next w:val="15"/>
    <w:link w:val="123"/>
    <w:qFormat/>
    <w:uiPriority w:val="0"/>
    <w:pPr>
      <w:jc w:val="left"/>
    </w:pPr>
    <w:rPr>
      <w:rFonts w:ascii="宋体" w:hAnsi="宋体" w:eastAsia="宋体"/>
    </w:rPr>
  </w:style>
  <w:style w:type="paragraph" w:styleId="20">
    <w:name w:val="Body Text 3"/>
    <w:basedOn w:val="1"/>
    <w:qFormat/>
    <w:uiPriority w:val="0"/>
    <w:pPr>
      <w:snapToGrid w:val="0"/>
      <w:spacing w:before="50" w:after="50"/>
    </w:pPr>
    <w:rPr>
      <w:rFonts w:hAnsi="宋体" w:eastAsia="仿宋_GB2312"/>
      <w:b/>
      <w:bCs/>
      <w:sz w:val="24"/>
      <w:szCs w:val="20"/>
    </w:rPr>
  </w:style>
  <w:style w:type="paragraph" w:styleId="21">
    <w:name w:val="Body Text"/>
    <w:basedOn w:val="1"/>
    <w:next w:val="22"/>
    <w:link w:val="72"/>
    <w:qFormat/>
    <w:uiPriority w:val="0"/>
    <w:pPr>
      <w:spacing w:after="120"/>
    </w:pPr>
    <w:rPr>
      <w:rFonts w:ascii="宋体" w:hAnsi="宋体" w:eastAsia="宋体"/>
      <w:sz w:val="28"/>
    </w:rPr>
  </w:style>
  <w:style w:type="paragraph" w:styleId="22">
    <w:name w:val="toc 8"/>
    <w:basedOn w:val="1"/>
    <w:next w:val="1"/>
    <w:qFormat/>
    <w:uiPriority w:val="0"/>
    <w:pPr>
      <w:ind w:left="1400" w:leftChars="1400"/>
    </w:pPr>
  </w:style>
  <w:style w:type="paragraph" w:styleId="23">
    <w:name w:val="Body Text Indent"/>
    <w:basedOn w:val="1"/>
    <w:next w:val="24"/>
    <w:link w:val="93"/>
    <w:qFormat/>
    <w:uiPriority w:val="0"/>
    <w:pPr>
      <w:spacing w:line="200" w:lineRule="exact"/>
      <w:ind w:firstLine="301"/>
    </w:pPr>
    <w:rPr>
      <w:rFonts w:ascii="宋体" w:hAnsi="Courier New" w:eastAsia="宋体"/>
      <w:spacing w:val="-4"/>
      <w:sz w:val="18"/>
      <w:szCs w:val="20"/>
    </w:rPr>
  </w:style>
  <w:style w:type="paragraph" w:customStyle="1" w:styleId="24">
    <w:name w:val="样式 正文文本缩进 + 首行缩进:  2 字符 行距: 1.5 倍行距"/>
    <w:basedOn w:val="23"/>
    <w:qFormat/>
    <w:uiPriority w:val="0"/>
    <w:pPr>
      <w:spacing w:before="156" w:line="360" w:lineRule="auto"/>
      <w:ind w:firstLine="482" w:firstLineChars="200"/>
    </w:pPr>
    <w:rPr>
      <w:rFonts w:cs="宋体"/>
      <w:b/>
    </w:rPr>
  </w:style>
  <w:style w:type="paragraph" w:styleId="25">
    <w:name w:val="List Number 3"/>
    <w:basedOn w:val="1"/>
    <w:qFormat/>
    <w:uiPriority w:val="0"/>
    <w:pPr>
      <w:numPr>
        <w:ilvl w:val="0"/>
        <w:numId w:val="2"/>
      </w:numPr>
    </w:pPr>
  </w:style>
  <w:style w:type="paragraph" w:styleId="26">
    <w:name w:val="List 2"/>
    <w:basedOn w:val="1"/>
    <w:qFormat/>
    <w:uiPriority w:val="0"/>
    <w:pPr>
      <w:ind w:left="100" w:leftChars="200" w:hanging="200" w:hangingChars="200"/>
    </w:pPr>
    <w:rPr>
      <w:sz w:val="28"/>
    </w:rPr>
  </w:style>
  <w:style w:type="paragraph" w:styleId="27">
    <w:name w:val="Block Text"/>
    <w:basedOn w:val="1"/>
    <w:next w:val="19"/>
    <w:qFormat/>
    <w:uiPriority w:val="0"/>
    <w:pPr>
      <w:adjustRightInd w:val="0"/>
      <w:ind w:left="420" w:right="33"/>
      <w:jc w:val="left"/>
    </w:pPr>
    <w:rPr>
      <w:kern w:val="0"/>
      <w:sz w:val="24"/>
      <w:szCs w:val="20"/>
    </w:rPr>
  </w:style>
  <w:style w:type="paragraph" w:styleId="28">
    <w:name w:val="toc 5"/>
    <w:basedOn w:val="1"/>
    <w:next w:val="1"/>
    <w:qFormat/>
    <w:uiPriority w:val="0"/>
    <w:pPr>
      <w:ind w:left="800" w:leftChars="800"/>
    </w:pPr>
  </w:style>
  <w:style w:type="paragraph" w:styleId="29">
    <w:name w:val="toc 3"/>
    <w:basedOn w:val="1"/>
    <w:next w:val="1"/>
    <w:qFormat/>
    <w:uiPriority w:val="0"/>
    <w:pPr>
      <w:spacing w:line="400" w:lineRule="exact"/>
      <w:ind w:left="400" w:leftChars="400"/>
    </w:pPr>
    <w:rPr>
      <w:rFonts w:ascii="Arial" w:hAnsi="Arial"/>
    </w:rPr>
  </w:style>
  <w:style w:type="paragraph" w:styleId="30">
    <w:name w:val="Plain Text"/>
    <w:basedOn w:val="1"/>
    <w:next w:val="21"/>
    <w:link w:val="126"/>
    <w:qFormat/>
    <w:uiPriority w:val="0"/>
    <w:pPr>
      <w:spacing w:beforeLines="50" w:afterLines="50" w:line="400" w:lineRule="exact"/>
    </w:pPr>
    <w:rPr>
      <w:rFonts w:ascii="宋体" w:hAnsi="Courier New" w:eastAsia="宋体"/>
      <w:sz w:val="24"/>
    </w:rPr>
  </w:style>
  <w:style w:type="paragraph" w:styleId="31">
    <w:name w:val="List Bullet 5"/>
    <w:basedOn w:val="1"/>
    <w:next w:val="27"/>
    <w:qFormat/>
    <w:uiPriority w:val="0"/>
    <w:pPr>
      <w:numPr>
        <w:ilvl w:val="0"/>
        <w:numId w:val="3"/>
      </w:numPr>
    </w:pPr>
  </w:style>
  <w:style w:type="paragraph" w:styleId="32">
    <w:name w:val="List Number 4"/>
    <w:basedOn w:val="1"/>
    <w:qFormat/>
    <w:uiPriority w:val="0"/>
    <w:pPr>
      <w:widowControl/>
      <w:tabs>
        <w:tab w:val="left" w:pos="1531"/>
      </w:tabs>
      <w:ind w:left="1531" w:hanging="397"/>
      <w:jc w:val="left"/>
    </w:pPr>
    <w:rPr>
      <w:kern w:val="0"/>
      <w:sz w:val="24"/>
      <w:szCs w:val="20"/>
    </w:rPr>
  </w:style>
  <w:style w:type="paragraph" w:styleId="33">
    <w:name w:val="Date"/>
    <w:basedOn w:val="1"/>
    <w:next w:val="1"/>
    <w:link w:val="97"/>
    <w:qFormat/>
    <w:uiPriority w:val="0"/>
    <w:pPr>
      <w:ind w:left="2500" w:leftChars="2500"/>
    </w:pPr>
    <w:rPr>
      <w:rFonts w:ascii="楷体_GB2312" w:eastAsia="楷体_GB2312"/>
      <w:sz w:val="32"/>
      <w:szCs w:val="20"/>
    </w:rPr>
  </w:style>
  <w:style w:type="paragraph" w:styleId="34">
    <w:name w:val="Body Text Indent 2"/>
    <w:basedOn w:val="1"/>
    <w:link w:val="76"/>
    <w:qFormat/>
    <w:uiPriority w:val="0"/>
    <w:pPr>
      <w:snapToGrid w:val="0"/>
      <w:ind w:firstLine="542" w:firstLineChars="225"/>
    </w:pPr>
    <w:rPr>
      <w:rFonts w:ascii="仿宋_GB2312" w:hAnsi="宋体" w:eastAsia="宋体" w:cs="Arial"/>
      <w:b/>
      <w:bCs/>
      <w:color w:val="000000"/>
      <w:sz w:val="24"/>
    </w:rPr>
  </w:style>
  <w:style w:type="paragraph" w:styleId="35">
    <w:name w:val="Balloon Text"/>
    <w:basedOn w:val="1"/>
    <w:next w:val="31"/>
    <w:link w:val="70"/>
    <w:qFormat/>
    <w:uiPriority w:val="0"/>
    <w:rPr>
      <w:rFonts w:ascii="宋体" w:hAnsi="宋体" w:eastAsia="宋体"/>
      <w:sz w:val="18"/>
      <w:szCs w:val="18"/>
    </w:rPr>
  </w:style>
  <w:style w:type="paragraph" w:styleId="36">
    <w:name w:val="footer"/>
    <w:basedOn w:val="1"/>
    <w:link w:val="86"/>
    <w:qFormat/>
    <w:uiPriority w:val="0"/>
    <w:pPr>
      <w:tabs>
        <w:tab w:val="center" w:pos="4153"/>
        <w:tab w:val="right" w:pos="8306"/>
      </w:tabs>
      <w:snapToGrid w:val="0"/>
      <w:jc w:val="left"/>
    </w:pPr>
    <w:rPr>
      <w:rFonts w:ascii="黑体" w:eastAsia="黑体"/>
      <w:snapToGrid w:val="0"/>
      <w:sz w:val="18"/>
      <w:szCs w:val="18"/>
    </w:rPr>
  </w:style>
  <w:style w:type="paragraph" w:styleId="37">
    <w:name w:val="envelope return"/>
    <w:basedOn w:val="1"/>
    <w:qFormat/>
    <w:uiPriority w:val="0"/>
    <w:pPr>
      <w:snapToGrid w:val="0"/>
    </w:pPr>
    <w:rPr>
      <w:rFonts w:ascii="Arial" w:hAnsi="Arial"/>
    </w:rPr>
  </w:style>
  <w:style w:type="paragraph" w:styleId="38">
    <w:name w:val="header"/>
    <w:basedOn w:val="1"/>
    <w:link w:val="110"/>
    <w:qFormat/>
    <w:uiPriority w:val="0"/>
    <w:pPr>
      <w:pBdr>
        <w:bottom w:val="single" w:color="auto" w:sz="6" w:space="1"/>
      </w:pBdr>
      <w:tabs>
        <w:tab w:val="center" w:pos="4153"/>
        <w:tab w:val="right" w:pos="8306"/>
      </w:tabs>
      <w:snapToGrid w:val="0"/>
      <w:jc w:val="center"/>
    </w:pPr>
    <w:rPr>
      <w:rFonts w:ascii="仿宋_GB2312" w:eastAsia="仿宋_GB2312"/>
      <w:sz w:val="18"/>
      <w:szCs w:val="20"/>
    </w:rPr>
  </w:style>
  <w:style w:type="paragraph" w:styleId="39">
    <w:name w:val="toc 1"/>
    <w:basedOn w:val="1"/>
    <w:next w:val="1"/>
    <w:qFormat/>
    <w:uiPriority w:val="0"/>
    <w:pPr>
      <w:tabs>
        <w:tab w:val="right" w:leader="dot" w:pos="8296"/>
      </w:tabs>
      <w:jc w:val="left"/>
    </w:pPr>
    <w:rPr>
      <w:rFonts w:ascii="宋体" w:hAnsi="宋体" w:eastAsia="宋体"/>
      <w:b/>
      <w:sz w:val="32"/>
    </w:rPr>
  </w:style>
  <w:style w:type="paragraph" w:styleId="40">
    <w:name w:val="toc 4"/>
    <w:basedOn w:val="1"/>
    <w:next w:val="1"/>
    <w:qFormat/>
    <w:uiPriority w:val="0"/>
    <w:pPr>
      <w:ind w:left="600" w:leftChars="600"/>
    </w:pPr>
  </w:style>
  <w:style w:type="paragraph" w:styleId="41">
    <w:name w:val="index heading"/>
    <w:basedOn w:val="1"/>
    <w:next w:val="35"/>
    <w:qFormat/>
    <w:uiPriority w:val="0"/>
    <w:pPr>
      <w:spacing w:line="240" w:lineRule="auto"/>
      <w:ind w:firstLine="0" w:firstLineChars="0"/>
    </w:pPr>
    <w:rPr>
      <w:rFonts w:ascii="Arial" w:hAnsi="Arial" w:eastAsia="宋体" w:cs="Arial"/>
      <w:b/>
      <w:bCs/>
      <w:szCs w:val="22"/>
    </w:rPr>
  </w:style>
  <w:style w:type="paragraph" w:styleId="42">
    <w:name w:val="Subtitle"/>
    <w:basedOn w:val="1"/>
    <w:next w:val="1"/>
    <w:link w:val="128"/>
    <w:qFormat/>
    <w:uiPriority w:val="0"/>
    <w:pPr>
      <w:spacing w:before="200" w:after="900"/>
      <w:jc w:val="right"/>
    </w:pPr>
    <w:rPr>
      <w:rFonts w:ascii="宋体" w:hAnsi="宋体" w:eastAsia="宋体"/>
      <w:i/>
      <w:iCs/>
      <w:sz w:val="24"/>
    </w:rPr>
  </w:style>
  <w:style w:type="paragraph" w:styleId="43">
    <w:name w:val="List"/>
    <w:basedOn w:val="1"/>
    <w:next w:val="1"/>
    <w:qFormat/>
    <w:uiPriority w:val="0"/>
    <w:pPr>
      <w:ind w:left="200" w:hanging="200" w:hangingChars="200"/>
    </w:pPr>
    <w:rPr>
      <w:sz w:val="28"/>
    </w:rPr>
  </w:style>
  <w:style w:type="paragraph" w:styleId="44">
    <w:name w:val="toc 6"/>
    <w:basedOn w:val="1"/>
    <w:next w:val="1"/>
    <w:qFormat/>
    <w:uiPriority w:val="0"/>
    <w:pPr>
      <w:ind w:left="1000" w:leftChars="1000"/>
    </w:pPr>
  </w:style>
  <w:style w:type="paragraph" w:styleId="45">
    <w:name w:val="Body Text Indent 3"/>
    <w:basedOn w:val="1"/>
    <w:next w:val="41"/>
    <w:link w:val="87"/>
    <w:qFormat/>
    <w:uiPriority w:val="0"/>
    <w:pPr>
      <w:snapToGrid w:val="0"/>
      <w:ind w:firstLine="480" w:firstLineChars="200"/>
      <w:jc w:val="left"/>
    </w:pPr>
    <w:rPr>
      <w:rFonts w:ascii="仿宋_GB2312" w:hAnsi="宋体" w:eastAsia="仿宋_GB2312"/>
      <w:color w:val="000000"/>
      <w:sz w:val="24"/>
    </w:rPr>
  </w:style>
  <w:style w:type="paragraph" w:styleId="46">
    <w:name w:val="table of figures"/>
    <w:basedOn w:val="1"/>
    <w:next w:val="1"/>
    <w:qFormat/>
    <w:uiPriority w:val="0"/>
    <w:pPr>
      <w:adjustRightInd w:val="0"/>
      <w:snapToGrid w:val="0"/>
      <w:spacing w:line="440" w:lineRule="exact"/>
    </w:pPr>
    <w:rPr>
      <w:rFonts w:ascii="Arial" w:hAnsi="Arial" w:eastAsia="黑体"/>
      <w:sz w:val="24"/>
      <w:szCs w:val="20"/>
    </w:rPr>
  </w:style>
  <w:style w:type="paragraph" w:styleId="47">
    <w:name w:val="toc 2"/>
    <w:basedOn w:val="1"/>
    <w:next w:val="1"/>
    <w:qFormat/>
    <w:uiPriority w:val="0"/>
    <w:pPr>
      <w:spacing w:line="400" w:lineRule="exact"/>
      <w:ind w:left="200" w:leftChars="200"/>
    </w:pPr>
    <w:rPr>
      <w:rFonts w:ascii="Arial" w:hAnsi="Arial"/>
    </w:rPr>
  </w:style>
  <w:style w:type="paragraph" w:styleId="48">
    <w:name w:val="toc 9"/>
    <w:basedOn w:val="1"/>
    <w:next w:val="1"/>
    <w:qFormat/>
    <w:uiPriority w:val="0"/>
    <w:pPr>
      <w:ind w:left="1600" w:leftChars="1600"/>
    </w:pPr>
  </w:style>
  <w:style w:type="paragraph" w:styleId="49">
    <w:name w:val="Body Text 2"/>
    <w:basedOn w:val="1"/>
    <w:link w:val="131"/>
    <w:qFormat/>
    <w:uiPriority w:val="0"/>
    <w:pPr>
      <w:widowControl/>
      <w:snapToGrid w:val="0"/>
      <w:spacing w:before="50" w:afterLines="50" w:line="400" w:lineRule="exact"/>
      <w:jc w:val="left"/>
    </w:pPr>
    <w:rPr>
      <w:rFonts w:ascii="宋体" w:hAnsi="宋体" w:eastAsia="宋体"/>
      <w:color w:val="000000"/>
      <w:sz w:val="24"/>
    </w:rPr>
  </w:style>
  <w:style w:type="paragraph" w:styleId="50">
    <w:name w:val="Normal (Web)"/>
    <w:basedOn w:val="1"/>
    <w:next w:val="47"/>
    <w:qFormat/>
    <w:uiPriority w:val="0"/>
    <w:pPr>
      <w:widowControl/>
      <w:spacing w:before="100" w:beforeAutospacing="1" w:after="100" w:afterAutospacing="1"/>
      <w:jc w:val="left"/>
    </w:pPr>
    <w:rPr>
      <w:rFonts w:ascii="宋体" w:hAnsi="宋体"/>
      <w:kern w:val="0"/>
      <w:sz w:val="24"/>
    </w:rPr>
  </w:style>
  <w:style w:type="paragraph" w:styleId="51">
    <w:name w:val="index 1"/>
    <w:basedOn w:val="1"/>
    <w:next w:val="1"/>
    <w:qFormat/>
    <w:uiPriority w:val="0"/>
    <w:pPr>
      <w:widowControl/>
      <w:spacing w:line="360" w:lineRule="auto"/>
      <w:jc w:val="center"/>
    </w:pPr>
    <w:rPr>
      <w:rFonts w:ascii="Arial" w:hAnsi="Arial" w:cs="Arial"/>
      <w:kern w:val="0"/>
      <w:sz w:val="24"/>
    </w:rPr>
  </w:style>
  <w:style w:type="paragraph" w:styleId="52">
    <w:name w:val="Title"/>
    <w:basedOn w:val="1"/>
    <w:next w:val="1"/>
    <w:link w:val="94"/>
    <w:qFormat/>
    <w:uiPriority w:val="0"/>
    <w:pPr>
      <w:pBdr>
        <w:top w:val="single" w:color="A7BFDE" w:sz="8" w:space="10"/>
        <w:bottom w:val="single" w:color="9BBB59" w:sz="24" w:space="15"/>
      </w:pBdr>
      <w:jc w:val="center"/>
    </w:pPr>
    <w:rPr>
      <w:rFonts w:ascii="宋体" w:hAnsi="Courier New" w:eastAsia="宋体" w:cs="Courier New"/>
      <w:szCs w:val="21"/>
    </w:rPr>
  </w:style>
  <w:style w:type="paragraph" w:styleId="53">
    <w:name w:val="annotation subject"/>
    <w:basedOn w:val="19"/>
    <w:next w:val="19"/>
    <w:link w:val="78"/>
    <w:qFormat/>
    <w:uiPriority w:val="0"/>
    <w:rPr>
      <w:b/>
      <w:bCs/>
    </w:rPr>
  </w:style>
  <w:style w:type="paragraph" w:styleId="54">
    <w:name w:val="Body Text First Indent"/>
    <w:basedOn w:val="21"/>
    <w:next w:val="1"/>
    <w:qFormat/>
    <w:uiPriority w:val="0"/>
    <w:pPr>
      <w:ind w:firstLine="420" w:firstLineChars="100"/>
    </w:pPr>
    <w:rPr>
      <w:sz w:val="21"/>
    </w:rPr>
  </w:style>
  <w:style w:type="paragraph" w:styleId="55">
    <w:name w:val="Body Text First Indent 2"/>
    <w:basedOn w:val="23"/>
    <w:next w:val="1"/>
    <w:qFormat/>
    <w:uiPriority w:val="0"/>
    <w:pPr>
      <w:ind w:firstLine="420" w:firstLineChars="200"/>
    </w:pPr>
    <w:rPr>
      <w:rFonts w:ascii="Times New Roman" w:hAnsi="Times New Roman" w:eastAsia="宋体" w:cs="Times New Roman"/>
    </w:rPr>
  </w:style>
  <w:style w:type="table" w:styleId="57">
    <w:name w:val="Table Grid"/>
    <w:basedOn w:val="56"/>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9">
    <w:name w:val="Strong"/>
    <w:qFormat/>
    <w:uiPriority w:val="0"/>
    <w:rPr>
      <w:rFonts w:eastAsia="宋体"/>
      <w:b/>
      <w:bCs/>
      <w:spacing w:val="0"/>
      <w:kern w:val="2"/>
      <w:sz w:val="21"/>
      <w:lang w:val="en-US" w:eastAsia="zh-CN" w:bidi="ar-SA"/>
    </w:rPr>
  </w:style>
  <w:style w:type="character" w:styleId="60">
    <w:name w:val="page number"/>
    <w:basedOn w:val="58"/>
    <w:qFormat/>
    <w:uiPriority w:val="0"/>
  </w:style>
  <w:style w:type="character" w:styleId="61">
    <w:name w:val="FollowedHyperlink"/>
    <w:qFormat/>
    <w:uiPriority w:val="0"/>
    <w:rPr>
      <w:rFonts w:eastAsia="宋体"/>
      <w:color w:val="800080"/>
      <w:kern w:val="2"/>
      <w:sz w:val="21"/>
      <w:u w:val="single"/>
      <w:lang w:val="en-US" w:eastAsia="zh-CN" w:bidi="ar-SA"/>
    </w:rPr>
  </w:style>
  <w:style w:type="character" w:styleId="62">
    <w:name w:val="Emphasis"/>
    <w:qFormat/>
    <w:uiPriority w:val="0"/>
    <w:rPr>
      <w:b/>
      <w:bCs/>
      <w:i/>
      <w:iCs/>
      <w:color w:val="5A5A5A"/>
    </w:rPr>
  </w:style>
  <w:style w:type="character" w:styleId="63">
    <w:name w:val="Hyperlink"/>
    <w:qFormat/>
    <w:uiPriority w:val="0"/>
    <w:rPr>
      <w:rFonts w:eastAsia="宋体"/>
      <w:color w:val="0000FF"/>
      <w:kern w:val="2"/>
      <w:sz w:val="21"/>
      <w:u w:val="single"/>
      <w:lang w:val="en-US" w:eastAsia="zh-CN" w:bidi="ar-SA"/>
    </w:rPr>
  </w:style>
  <w:style w:type="character" w:styleId="64">
    <w:name w:val="annotation reference"/>
    <w:qFormat/>
    <w:uiPriority w:val="0"/>
    <w:rPr>
      <w:rFonts w:eastAsia="宋体"/>
      <w:kern w:val="2"/>
      <w:sz w:val="21"/>
      <w:szCs w:val="21"/>
      <w:lang w:val="en-US" w:eastAsia="zh-CN" w:bidi="ar-SA"/>
    </w:rPr>
  </w:style>
  <w:style w:type="paragraph" w:customStyle="1" w:styleId="65">
    <w:name w:val="自动更正"/>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6">
    <w:name w:val="标题 2 字符"/>
    <w:link w:val="3"/>
    <w:qFormat/>
    <w:uiPriority w:val="0"/>
    <w:rPr>
      <w:rFonts w:ascii="Arial" w:hAnsi="Arial" w:eastAsia="黑体"/>
      <w:b/>
      <w:bCs/>
      <w:kern w:val="2"/>
      <w:sz w:val="32"/>
      <w:szCs w:val="32"/>
      <w:lang w:val="en-US" w:eastAsia="zh-CN" w:bidi="ar-SA"/>
    </w:rPr>
  </w:style>
  <w:style w:type="character" w:customStyle="1" w:styleId="67">
    <w:name w:val="无间隔 字符"/>
    <w:link w:val="68"/>
    <w:qFormat/>
    <w:uiPriority w:val="0"/>
    <w:rPr>
      <w:rFonts w:ascii="宋体" w:hAnsi="宋体" w:eastAsia="宋体"/>
      <w:kern w:val="2"/>
      <w:sz w:val="21"/>
      <w:szCs w:val="24"/>
      <w:lang w:val="en-US" w:eastAsia="zh-CN" w:bidi="ar-SA"/>
    </w:rPr>
  </w:style>
  <w:style w:type="paragraph" w:styleId="68">
    <w:name w:val="No Spacing"/>
    <w:basedOn w:val="1"/>
    <w:link w:val="67"/>
    <w:qFormat/>
    <w:uiPriority w:val="0"/>
    <w:rPr>
      <w:rFonts w:ascii="宋体" w:hAnsi="宋体" w:eastAsia="宋体"/>
    </w:rPr>
  </w:style>
  <w:style w:type="character" w:customStyle="1" w:styleId="69">
    <w:name w:val="标题 1 字符"/>
    <w:link w:val="2"/>
    <w:qFormat/>
    <w:uiPriority w:val="0"/>
    <w:rPr>
      <w:rFonts w:eastAsia="宋体"/>
      <w:b/>
      <w:bCs/>
      <w:kern w:val="44"/>
      <w:sz w:val="44"/>
      <w:szCs w:val="44"/>
      <w:lang w:val="en-US" w:eastAsia="zh-CN" w:bidi="ar-SA"/>
    </w:rPr>
  </w:style>
  <w:style w:type="character" w:customStyle="1" w:styleId="70">
    <w:name w:val="批注框文本 字符"/>
    <w:link w:val="35"/>
    <w:qFormat/>
    <w:uiPriority w:val="0"/>
    <w:rPr>
      <w:rFonts w:ascii="宋体" w:hAnsi="宋体" w:eastAsia="宋体"/>
      <w:kern w:val="2"/>
      <w:sz w:val="18"/>
      <w:szCs w:val="18"/>
      <w:lang w:val="en-US" w:eastAsia="zh-CN" w:bidi="ar-SA"/>
    </w:rPr>
  </w:style>
  <w:style w:type="character" w:customStyle="1" w:styleId="71">
    <w:name w:val="style5"/>
    <w:qFormat/>
    <w:uiPriority w:val="0"/>
    <w:rPr>
      <w:rFonts w:eastAsia="宋体"/>
      <w:kern w:val="2"/>
      <w:sz w:val="21"/>
      <w:lang w:val="en-US" w:eastAsia="zh-CN" w:bidi="ar-SA"/>
    </w:rPr>
  </w:style>
  <w:style w:type="character" w:customStyle="1" w:styleId="72">
    <w:name w:val="正文文本 字符"/>
    <w:link w:val="21"/>
    <w:qFormat/>
    <w:uiPriority w:val="0"/>
    <w:rPr>
      <w:rFonts w:ascii="宋体" w:hAnsi="宋体" w:eastAsia="宋体"/>
      <w:kern w:val="2"/>
      <w:sz w:val="28"/>
      <w:szCs w:val="24"/>
      <w:lang w:val="en-US" w:eastAsia="zh-CN" w:bidi="ar-SA"/>
    </w:rPr>
  </w:style>
  <w:style w:type="character" w:customStyle="1" w:styleId="73">
    <w:name w:val="明显参考1"/>
    <w:qFormat/>
    <w:uiPriority w:val="0"/>
    <w:rPr>
      <w:rFonts w:eastAsia="宋体"/>
      <w:b/>
      <w:bCs/>
      <w:color w:val="76923C"/>
      <w:kern w:val="2"/>
      <w:sz w:val="21"/>
      <w:u w:val="single" w:color="9BBB59"/>
      <w:lang w:val="en-US" w:eastAsia="zh-CN" w:bidi="ar-SA"/>
    </w:rPr>
  </w:style>
  <w:style w:type="character" w:customStyle="1" w:styleId="74">
    <w:name w:val="Char Char"/>
    <w:qFormat/>
    <w:uiPriority w:val="0"/>
    <w:rPr>
      <w:kern w:val="2"/>
      <w:sz w:val="24"/>
    </w:rPr>
  </w:style>
  <w:style w:type="character" w:customStyle="1" w:styleId="75">
    <w:name w:val="标题 3 字符"/>
    <w:link w:val="4"/>
    <w:qFormat/>
    <w:uiPriority w:val="0"/>
    <w:rPr>
      <w:rFonts w:ascii="宋体" w:eastAsia="宋体" w:cs="宋体"/>
      <w:b/>
      <w:kern w:val="2"/>
      <w:sz w:val="24"/>
      <w:u w:val="single"/>
      <w:lang w:val="en-US" w:eastAsia="zh-CN" w:bidi="ar-SA"/>
    </w:rPr>
  </w:style>
  <w:style w:type="character" w:customStyle="1" w:styleId="76">
    <w:name w:val="正文文本缩进 2 字符"/>
    <w:link w:val="34"/>
    <w:qFormat/>
    <w:uiPriority w:val="0"/>
    <w:rPr>
      <w:rFonts w:ascii="仿宋_GB2312" w:hAnsi="宋体" w:eastAsia="宋体" w:cs="Arial"/>
      <w:b/>
      <w:bCs/>
      <w:color w:val="000000"/>
      <w:kern w:val="2"/>
      <w:sz w:val="24"/>
      <w:szCs w:val="24"/>
      <w:lang w:val="en-US" w:eastAsia="zh-CN" w:bidi="ar-SA"/>
    </w:rPr>
  </w:style>
  <w:style w:type="character" w:customStyle="1" w:styleId="77">
    <w:name w:val="pro_name_title"/>
    <w:qFormat/>
    <w:uiPriority w:val="0"/>
    <w:rPr>
      <w:rFonts w:eastAsia="宋体"/>
      <w:kern w:val="2"/>
      <w:sz w:val="21"/>
      <w:lang w:val="en-US" w:eastAsia="zh-CN" w:bidi="ar-SA"/>
    </w:rPr>
  </w:style>
  <w:style w:type="character" w:customStyle="1" w:styleId="78">
    <w:name w:val="批注主题 字符"/>
    <w:link w:val="53"/>
    <w:qFormat/>
    <w:uiPriority w:val="0"/>
    <w:rPr>
      <w:rFonts w:ascii="宋体" w:hAnsi="宋体" w:eastAsia="宋体"/>
      <w:b/>
      <w:bCs/>
      <w:kern w:val="2"/>
      <w:sz w:val="21"/>
      <w:szCs w:val="24"/>
      <w:lang w:val="en-US" w:eastAsia="zh-CN" w:bidi="ar-SA"/>
    </w:rPr>
  </w:style>
  <w:style w:type="character" w:customStyle="1" w:styleId="79">
    <w:name w:val="chinaname1"/>
    <w:qFormat/>
    <w:uiPriority w:val="0"/>
    <w:rPr>
      <w:rFonts w:eastAsia="宋体"/>
      <w:kern w:val="2"/>
      <w:sz w:val="21"/>
      <w:lang w:val="en-US" w:eastAsia="zh-CN" w:bidi="ar-SA"/>
    </w:rPr>
  </w:style>
  <w:style w:type="character" w:customStyle="1" w:styleId="80">
    <w:name w:val="Char Char11"/>
    <w:qFormat/>
    <w:uiPriority w:val="0"/>
    <w:rPr>
      <w:rFonts w:ascii="宋体" w:hAnsi="Courier New" w:eastAsia="宋体"/>
      <w:spacing w:val="-4"/>
      <w:kern w:val="2"/>
      <w:sz w:val="18"/>
      <w:lang w:val="en-US" w:eastAsia="zh-CN" w:bidi="ar-SA"/>
    </w:rPr>
  </w:style>
  <w:style w:type="character" w:customStyle="1" w:styleId="81">
    <w:name w:val="正文缩进 字符"/>
    <w:link w:val="15"/>
    <w:qFormat/>
    <w:uiPriority w:val="0"/>
    <w:rPr>
      <w:rFonts w:eastAsia="宋体"/>
      <w:kern w:val="2"/>
      <w:sz w:val="21"/>
      <w:lang w:val="en-US" w:eastAsia="zh-CN" w:bidi="ar-SA"/>
    </w:rPr>
  </w:style>
  <w:style w:type="character" w:customStyle="1" w:styleId="82">
    <w:name w:val="small"/>
    <w:qFormat/>
    <w:uiPriority w:val="0"/>
    <w:rPr>
      <w:rFonts w:eastAsia="宋体"/>
      <w:kern w:val="2"/>
      <w:sz w:val="21"/>
      <w:lang w:val="en-US" w:eastAsia="zh-CN" w:bidi="ar-SA"/>
    </w:rPr>
  </w:style>
  <w:style w:type="character" w:customStyle="1" w:styleId="83">
    <w:name w:val="wordbreaknormal"/>
    <w:qFormat/>
    <w:uiPriority w:val="0"/>
    <w:rPr>
      <w:rFonts w:eastAsia="宋体"/>
      <w:kern w:val="2"/>
      <w:sz w:val="21"/>
      <w:lang w:val="en-US" w:eastAsia="zh-CN" w:bidi="ar-SA"/>
    </w:rPr>
  </w:style>
  <w:style w:type="character" w:customStyle="1" w:styleId="84">
    <w:name w:val="font11"/>
    <w:qFormat/>
    <w:uiPriority w:val="0"/>
    <w:rPr>
      <w:rFonts w:hint="default" w:ascii="Times New Roman" w:hAnsi="Times New Roman" w:cs="Times New Roman"/>
      <w:color w:val="000000"/>
      <w:sz w:val="22"/>
      <w:szCs w:val="22"/>
      <w:u w:val="none"/>
    </w:rPr>
  </w:style>
  <w:style w:type="character" w:customStyle="1" w:styleId="85">
    <w:name w:val="标题 9 字符"/>
    <w:link w:val="10"/>
    <w:qFormat/>
    <w:uiPriority w:val="0"/>
    <w:rPr>
      <w:rFonts w:ascii="Cambria" w:hAnsi="Cambria" w:eastAsia="宋体"/>
      <w:i/>
      <w:iCs/>
      <w:color w:val="9BBB59"/>
      <w:kern w:val="2"/>
      <w:sz w:val="21"/>
      <w:lang w:val="en-US" w:eastAsia="zh-CN" w:bidi="ar-SA"/>
    </w:rPr>
  </w:style>
  <w:style w:type="character" w:customStyle="1" w:styleId="86">
    <w:name w:val="页脚 字符"/>
    <w:link w:val="36"/>
    <w:qFormat/>
    <w:uiPriority w:val="0"/>
    <w:rPr>
      <w:rFonts w:ascii="黑体" w:eastAsia="黑体"/>
      <w:snapToGrid w:val="0"/>
      <w:kern w:val="2"/>
      <w:sz w:val="18"/>
      <w:szCs w:val="18"/>
      <w:lang w:val="en-US" w:eastAsia="zh-CN" w:bidi="ar-SA"/>
    </w:rPr>
  </w:style>
  <w:style w:type="character" w:customStyle="1" w:styleId="87">
    <w:name w:val="正文文本缩进 3 字符"/>
    <w:link w:val="45"/>
    <w:qFormat/>
    <w:uiPriority w:val="0"/>
    <w:rPr>
      <w:rFonts w:ascii="仿宋_GB2312" w:hAnsi="宋体" w:eastAsia="仿宋_GB2312"/>
      <w:color w:val="000000"/>
      <w:kern w:val="2"/>
      <w:sz w:val="24"/>
      <w:szCs w:val="24"/>
      <w:lang w:val="en-US" w:eastAsia="zh-CN" w:bidi="ar-SA"/>
    </w:rPr>
  </w:style>
  <w:style w:type="character" w:customStyle="1" w:styleId="88">
    <w:name w:val="h Char Char"/>
    <w:qFormat/>
    <w:uiPriority w:val="0"/>
    <w:rPr>
      <w:rFonts w:ascii="Calibri" w:hAnsi="Calibri" w:eastAsia="宋体" w:cs="Times New Roman"/>
      <w:sz w:val="18"/>
      <w:szCs w:val="18"/>
    </w:rPr>
  </w:style>
  <w:style w:type="character" w:customStyle="1" w:styleId="89">
    <w:name w:val="font01"/>
    <w:qFormat/>
    <w:uiPriority w:val="0"/>
    <w:rPr>
      <w:rFonts w:hint="eastAsia" w:ascii="宋体" w:hAnsi="宋体" w:eastAsia="宋体" w:cs="宋体"/>
      <w:color w:val="000000"/>
      <w:sz w:val="22"/>
      <w:szCs w:val="22"/>
      <w:u w:val="none"/>
    </w:rPr>
  </w:style>
  <w:style w:type="character" w:customStyle="1" w:styleId="90">
    <w:name w:val="lineheigh201"/>
    <w:qFormat/>
    <w:uiPriority w:val="0"/>
    <w:rPr>
      <w:rFonts w:eastAsia="宋体"/>
      <w:kern w:val="2"/>
      <w:sz w:val="21"/>
      <w:lang w:val="en-US" w:eastAsia="zh-CN" w:bidi="ar-SA"/>
    </w:rPr>
  </w:style>
  <w:style w:type="character" w:customStyle="1" w:styleId="91">
    <w:name w:val="kleintab"/>
    <w:qFormat/>
    <w:uiPriority w:val="0"/>
    <w:rPr>
      <w:rFonts w:eastAsia="宋体"/>
      <w:kern w:val="2"/>
      <w:sz w:val="21"/>
      <w:lang w:val="en-US" w:eastAsia="zh-CN" w:bidi="ar-SA"/>
    </w:rPr>
  </w:style>
  <w:style w:type="character" w:customStyle="1" w:styleId="92">
    <w:name w:val="font31"/>
    <w:qFormat/>
    <w:uiPriority w:val="0"/>
    <w:rPr>
      <w:rFonts w:hint="default" w:ascii="Times New Roman" w:hAnsi="Times New Roman" w:cs="Times New Roman"/>
      <w:color w:val="000000"/>
      <w:sz w:val="22"/>
      <w:szCs w:val="22"/>
      <w:u w:val="none"/>
    </w:rPr>
  </w:style>
  <w:style w:type="character" w:customStyle="1" w:styleId="93">
    <w:name w:val="正文文本缩进 字符"/>
    <w:link w:val="23"/>
    <w:qFormat/>
    <w:uiPriority w:val="0"/>
    <w:rPr>
      <w:rFonts w:ascii="宋体" w:hAnsi="Courier New" w:eastAsia="宋体"/>
      <w:spacing w:val="-4"/>
      <w:kern w:val="2"/>
      <w:sz w:val="18"/>
      <w:lang w:val="en-US" w:eastAsia="zh-CN" w:bidi="ar-SA"/>
    </w:rPr>
  </w:style>
  <w:style w:type="character" w:customStyle="1" w:styleId="94">
    <w:name w:val="标题 字符"/>
    <w:link w:val="52"/>
    <w:qFormat/>
    <w:uiPriority w:val="0"/>
    <w:rPr>
      <w:rFonts w:ascii="宋体" w:hAnsi="Courier New" w:eastAsia="宋体" w:cs="Courier New"/>
      <w:kern w:val="2"/>
      <w:sz w:val="21"/>
      <w:szCs w:val="21"/>
      <w:lang w:val="en-US" w:eastAsia="zh-CN" w:bidi="ar-SA"/>
    </w:rPr>
  </w:style>
  <w:style w:type="character" w:customStyle="1" w:styleId="95">
    <w:name w:val="标题 6 字符"/>
    <w:link w:val="7"/>
    <w:qFormat/>
    <w:uiPriority w:val="0"/>
    <w:rPr>
      <w:rFonts w:ascii="Cambria" w:hAnsi="Cambria" w:eastAsia="宋体" w:cs="宋体"/>
      <w:i/>
      <w:iCs/>
      <w:color w:val="4F81BD"/>
      <w:kern w:val="2"/>
      <w:sz w:val="21"/>
      <w:szCs w:val="24"/>
      <w:lang w:val="en-US" w:eastAsia="zh-CN" w:bidi="ar-SA"/>
    </w:rPr>
  </w:style>
  <w:style w:type="character" w:customStyle="1" w:styleId="96">
    <w:name w:val="style42"/>
    <w:qFormat/>
    <w:uiPriority w:val="0"/>
    <w:rPr>
      <w:color w:val="000000"/>
    </w:rPr>
  </w:style>
  <w:style w:type="character" w:customStyle="1" w:styleId="97">
    <w:name w:val="日期 字符"/>
    <w:link w:val="33"/>
    <w:qFormat/>
    <w:uiPriority w:val="0"/>
    <w:rPr>
      <w:rFonts w:ascii="楷体_GB2312" w:eastAsia="楷体_GB2312"/>
      <w:kern w:val="2"/>
      <w:sz w:val="32"/>
      <w:lang w:val="en-US" w:eastAsia="zh-CN" w:bidi="ar-SA"/>
    </w:rPr>
  </w:style>
  <w:style w:type="character" w:customStyle="1" w:styleId="98">
    <w:name w:val="标题 4 字符"/>
    <w:link w:val="5"/>
    <w:qFormat/>
    <w:uiPriority w:val="0"/>
    <w:rPr>
      <w:rFonts w:ascii="Cambria" w:hAnsi="Cambria" w:eastAsia="宋体" w:cs="宋体"/>
      <w:i/>
      <w:iCs/>
      <w:color w:val="4F81BD"/>
      <w:kern w:val="2"/>
      <w:sz w:val="24"/>
      <w:szCs w:val="24"/>
      <w:lang w:val="en-US" w:eastAsia="zh-CN" w:bidi="ar-SA"/>
    </w:rPr>
  </w:style>
  <w:style w:type="character" w:customStyle="1" w:styleId="99">
    <w:name w:val="内文 Char Char"/>
    <w:link w:val="100"/>
    <w:qFormat/>
    <w:uiPriority w:val="0"/>
    <w:rPr>
      <w:rFonts w:ascii="Arial" w:hAnsi="Arial" w:cs="Arial"/>
      <w:kern w:val="2"/>
      <w:sz w:val="21"/>
      <w:szCs w:val="22"/>
      <w:lang w:val="en-US" w:eastAsia="zh-CN" w:bidi="ar-SA"/>
    </w:rPr>
  </w:style>
  <w:style w:type="paragraph" w:customStyle="1" w:styleId="100">
    <w:name w:val="内文"/>
    <w:link w:val="99"/>
    <w:qFormat/>
    <w:uiPriority w:val="0"/>
    <w:pPr>
      <w:adjustRightInd w:val="0"/>
      <w:snapToGrid w:val="0"/>
      <w:spacing w:line="400" w:lineRule="exact"/>
      <w:ind w:firstLine="200" w:firstLineChars="200"/>
      <w:jc w:val="both"/>
    </w:pPr>
    <w:rPr>
      <w:rFonts w:ascii="Arial" w:hAnsi="Arial" w:eastAsia="微软雅黑" w:cs="Arial"/>
      <w:kern w:val="2"/>
      <w:sz w:val="21"/>
      <w:szCs w:val="22"/>
      <w:lang w:val="en-US" w:eastAsia="zh-CN" w:bidi="ar-SA"/>
    </w:rPr>
  </w:style>
  <w:style w:type="character" w:customStyle="1" w:styleId="101">
    <w:name w:val="shouchang1"/>
    <w:qFormat/>
    <w:uiPriority w:val="0"/>
    <w:rPr>
      <w:rFonts w:eastAsia="宋体"/>
      <w:color w:val="000000"/>
      <w:kern w:val="2"/>
      <w:sz w:val="12"/>
      <w:szCs w:val="12"/>
      <w:u w:val="none"/>
      <w:lang w:val="en-US" w:eastAsia="zh-CN" w:bidi="ar-SA"/>
    </w:rPr>
  </w:style>
  <w:style w:type="character" w:customStyle="1" w:styleId="102">
    <w:name w:val="H3 Char"/>
    <w:qFormat/>
    <w:uiPriority w:val="0"/>
    <w:rPr>
      <w:rFonts w:hint="default" w:ascii="Arial" w:hAnsi="Arial" w:eastAsia="宋体" w:cs="Arial"/>
      <w:b/>
      <w:kern w:val="2"/>
      <w:sz w:val="21"/>
      <w:lang w:val="en-US" w:eastAsia="zh-CN" w:bidi="ar-SA"/>
    </w:rPr>
  </w:style>
  <w:style w:type="character" w:customStyle="1" w:styleId="103">
    <w:name w:val="huei12b"/>
    <w:qFormat/>
    <w:uiPriority w:val="0"/>
    <w:rPr>
      <w:rFonts w:eastAsia="宋体"/>
      <w:kern w:val="2"/>
      <w:sz w:val="21"/>
      <w:lang w:val="en-US" w:eastAsia="zh-CN" w:bidi="ar-SA"/>
    </w:rPr>
  </w:style>
  <w:style w:type="character" w:customStyle="1" w:styleId="104">
    <w:name w:val="个人答复风格"/>
    <w:qFormat/>
    <w:uiPriority w:val="0"/>
    <w:rPr>
      <w:rFonts w:hint="default" w:ascii="Arial" w:hAnsi="Arial" w:eastAsia="宋体" w:cs="Arial"/>
      <w:color w:val="auto"/>
      <w:kern w:val="2"/>
      <w:sz w:val="20"/>
      <w:lang w:val="en-US" w:eastAsia="zh-CN" w:bidi="ar-SA"/>
    </w:rPr>
  </w:style>
  <w:style w:type="character" w:customStyle="1" w:styleId="105">
    <w:name w:val="标题 7 字符"/>
    <w:link w:val="8"/>
    <w:qFormat/>
    <w:uiPriority w:val="0"/>
    <w:rPr>
      <w:rFonts w:ascii="Cambria" w:hAnsi="Cambria" w:eastAsia="宋体"/>
      <w:b/>
      <w:bCs/>
      <w:color w:val="9BBB59"/>
      <w:kern w:val="2"/>
      <w:sz w:val="21"/>
      <w:lang w:val="en-US" w:eastAsia="zh-CN" w:bidi="ar-SA"/>
    </w:rPr>
  </w:style>
  <w:style w:type="character" w:customStyle="1" w:styleId="106">
    <w:name w:val="不明显参考1"/>
    <w:qFormat/>
    <w:uiPriority w:val="0"/>
    <w:rPr>
      <w:color w:val="auto"/>
      <w:u w:val="single" w:color="9BBB59"/>
    </w:rPr>
  </w:style>
  <w:style w:type="character" w:customStyle="1" w:styleId="107">
    <w:name w:val="明显引用 字符"/>
    <w:link w:val="108"/>
    <w:qFormat/>
    <w:uiPriority w:val="0"/>
    <w:rPr>
      <w:rFonts w:ascii="Cambria" w:hAnsi="Cambria" w:eastAsia="宋体"/>
      <w:i/>
      <w:iCs/>
      <w:color w:val="FFFFFF"/>
      <w:kern w:val="2"/>
      <w:sz w:val="24"/>
      <w:szCs w:val="24"/>
      <w:lang w:val="en-US" w:eastAsia="zh-CN" w:bidi="ar-SA"/>
    </w:rPr>
  </w:style>
  <w:style w:type="paragraph" w:styleId="108">
    <w:name w:val="Intense Quote"/>
    <w:basedOn w:val="1"/>
    <w:next w:val="1"/>
    <w:link w:val="107"/>
    <w:qFormat/>
    <w:uiPriority w:val="0"/>
    <w:pPr>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pPr>
    <w:rPr>
      <w:rFonts w:ascii="Cambria" w:hAnsi="Cambria" w:eastAsia="宋体"/>
      <w:i/>
      <w:iCs/>
      <w:color w:val="FFFFFF"/>
      <w:sz w:val="24"/>
    </w:rPr>
  </w:style>
  <w:style w:type="character" w:customStyle="1" w:styleId="109">
    <w:name w:val="书籍标题1"/>
    <w:qFormat/>
    <w:uiPriority w:val="0"/>
    <w:rPr>
      <w:rFonts w:hint="default" w:ascii="Cambria" w:hAnsi="Cambria" w:eastAsia="宋体" w:cs="Times New Roman"/>
      <w:b/>
      <w:bCs/>
      <w:i/>
      <w:iCs/>
      <w:color w:val="auto"/>
      <w:kern w:val="2"/>
      <w:sz w:val="21"/>
      <w:lang w:val="en-US" w:eastAsia="zh-CN" w:bidi="ar-SA"/>
    </w:rPr>
  </w:style>
  <w:style w:type="character" w:customStyle="1" w:styleId="110">
    <w:name w:val="页眉 字符"/>
    <w:link w:val="38"/>
    <w:qFormat/>
    <w:uiPriority w:val="0"/>
    <w:rPr>
      <w:rFonts w:ascii="仿宋_GB2312" w:eastAsia="仿宋_GB2312"/>
      <w:kern w:val="2"/>
      <w:sz w:val="18"/>
      <w:lang w:val="en-US" w:eastAsia="zh-CN" w:bidi="ar-SA"/>
    </w:rPr>
  </w:style>
  <w:style w:type="character" w:customStyle="1" w:styleId="111">
    <w:name w:val="font21"/>
    <w:qFormat/>
    <w:uiPriority w:val="0"/>
    <w:rPr>
      <w:rFonts w:hint="default" w:ascii="Times New Roman" w:hAnsi="Times New Roman" w:cs="Times New Roman"/>
      <w:color w:val="000000"/>
      <w:sz w:val="22"/>
      <w:szCs w:val="22"/>
      <w:u w:val="none"/>
    </w:rPr>
  </w:style>
  <w:style w:type="character" w:customStyle="1" w:styleId="112">
    <w:name w:val="unnamed51"/>
    <w:qFormat/>
    <w:uiPriority w:val="0"/>
    <w:rPr>
      <w:rFonts w:eastAsia="宋体"/>
      <w:kern w:val="2"/>
      <w:sz w:val="22"/>
      <w:szCs w:val="22"/>
      <w:lang w:val="en-US" w:eastAsia="zh-CN" w:bidi="ar-SA"/>
    </w:rPr>
  </w:style>
  <w:style w:type="character" w:customStyle="1" w:styleId="113">
    <w:name w:val="标题 5 字符"/>
    <w:link w:val="6"/>
    <w:qFormat/>
    <w:uiPriority w:val="0"/>
    <w:rPr>
      <w:rFonts w:ascii="Cambria" w:hAnsi="Cambria" w:eastAsia="宋体" w:cs="宋体"/>
      <w:color w:val="4F81BD"/>
      <w:kern w:val="2"/>
      <w:sz w:val="21"/>
      <w:szCs w:val="24"/>
      <w:lang w:val="en-US" w:eastAsia="zh-CN" w:bidi="ar-SA"/>
    </w:rPr>
  </w:style>
  <w:style w:type="character" w:customStyle="1" w:styleId="114">
    <w:name w:val="Char Char12"/>
    <w:qFormat/>
    <w:uiPriority w:val="0"/>
    <w:rPr>
      <w:rFonts w:eastAsia="黑体"/>
      <w:snapToGrid w:val="0"/>
      <w:sz w:val="18"/>
      <w:szCs w:val="18"/>
      <w:lang w:val="en-US" w:eastAsia="zh-CN" w:bidi="ar-SA"/>
    </w:rPr>
  </w:style>
  <w:style w:type="character" w:customStyle="1" w:styleId="115">
    <w:name w:val="p1481"/>
    <w:qFormat/>
    <w:uiPriority w:val="0"/>
    <w:rPr>
      <w:rFonts w:eastAsia="宋体"/>
      <w:kern w:val="2"/>
      <w:sz w:val="21"/>
      <w:lang w:val="en-US" w:eastAsia="zh-CN" w:bidi="ar-SA"/>
    </w:rPr>
  </w:style>
  <w:style w:type="character" w:customStyle="1" w:styleId="116">
    <w:name w:val="fl b titlelinkcolor titlename"/>
    <w:qFormat/>
    <w:uiPriority w:val="0"/>
    <w:rPr>
      <w:rFonts w:eastAsia="宋体"/>
      <w:kern w:val="2"/>
      <w:sz w:val="21"/>
      <w:lang w:val="en-US" w:eastAsia="zh-CN" w:bidi="ar-SA"/>
    </w:rPr>
  </w:style>
  <w:style w:type="character" w:customStyle="1" w:styleId="117">
    <w:name w:val="e"/>
    <w:qFormat/>
    <w:uiPriority w:val="0"/>
    <w:rPr>
      <w:rFonts w:eastAsia="宋体"/>
      <w:kern w:val="2"/>
      <w:sz w:val="21"/>
      <w:lang w:val="en-US" w:eastAsia="zh-CN" w:bidi="ar-SA"/>
    </w:rPr>
  </w:style>
  <w:style w:type="character" w:customStyle="1" w:styleId="118">
    <w:name w:val="明显强调1"/>
    <w:qFormat/>
    <w:uiPriority w:val="0"/>
    <w:rPr>
      <w:b/>
      <w:bCs/>
      <w:i/>
      <w:iCs/>
      <w:color w:val="4F81BD"/>
      <w:sz w:val="22"/>
      <w:szCs w:val="22"/>
    </w:rPr>
  </w:style>
  <w:style w:type="character" w:customStyle="1" w:styleId="119">
    <w:name w:val="引用 字符"/>
    <w:link w:val="120"/>
    <w:qFormat/>
    <w:uiPriority w:val="0"/>
    <w:rPr>
      <w:rFonts w:ascii="Cambria" w:hAnsi="Cambria" w:eastAsia="宋体"/>
      <w:i/>
      <w:iCs/>
      <w:color w:val="5A5A5A"/>
      <w:kern w:val="2"/>
      <w:sz w:val="21"/>
      <w:szCs w:val="24"/>
      <w:lang w:val="en-US" w:eastAsia="zh-CN" w:bidi="ar-SA"/>
    </w:rPr>
  </w:style>
  <w:style w:type="paragraph" w:styleId="120">
    <w:name w:val="Quote"/>
    <w:basedOn w:val="1"/>
    <w:next w:val="1"/>
    <w:link w:val="119"/>
    <w:qFormat/>
    <w:uiPriority w:val="0"/>
    <w:rPr>
      <w:rFonts w:ascii="Cambria" w:hAnsi="Cambria" w:eastAsia="宋体"/>
      <w:i/>
      <w:iCs/>
      <w:color w:val="5A5A5A"/>
    </w:rPr>
  </w:style>
  <w:style w:type="character" w:customStyle="1" w:styleId="121">
    <w:name w:val="标题 8 字符"/>
    <w:link w:val="9"/>
    <w:qFormat/>
    <w:uiPriority w:val="0"/>
    <w:rPr>
      <w:rFonts w:ascii="Cambria" w:hAnsi="Cambria" w:eastAsia="宋体"/>
      <w:b/>
      <w:bCs/>
      <w:i/>
      <w:iCs/>
      <w:color w:val="9BBB59"/>
      <w:kern w:val="2"/>
      <w:sz w:val="21"/>
      <w:lang w:val="en-US" w:eastAsia="zh-CN" w:bidi="ar-SA"/>
    </w:rPr>
  </w:style>
  <w:style w:type="character" w:customStyle="1" w:styleId="122">
    <w:name w:val="文档结构图 字符"/>
    <w:link w:val="18"/>
    <w:qFormat/>
    <w:uiPriority w:val="0"/>
    <w:rPr>
      <w:rFonts w:ascii="宋体" w:hAnsi="宋体" w:eastAsia="宋体"/>
      <w:kern w:val="2"/>
      <w:sz w:val="21"/>
      <w:szCs w:val="24"/>
      <w:lang w:val="en-US" w:eastAsia="zh-CN" w:bidi="ar-SA"/>
    </w:rPr>
  </w:style>
  <w:style w:type="character" w:customStyle="1" w:styleId="123">
    <w:name w:val="批注文字 字符"/>
    <w:link w:val="19"/>
    <w:qFormat/>
    <w:uiPriority w:val="0"/>
    <w:rPr>
      <w:rFonts w:ascii="宋体" w:hAnsi="宋体" w:eastAsia="宋体"/>
      <w:kern w:val="2"/>
      <w:sz w:val="21"/>
      <w:szCs w:val="24"/>
      <w:lang w:val="en-US" w:eastAsia="zh-CN" w:bidi="ar-SA"/>
    </w:rPr>
  </w:style>
  <w:style w:type="character" w:customStyle="1" w:styleId="124">
    <w:name w:val="个人撰写风格"/>
    <w:qFormat/>
    <w:uiPriority w:val="0"/>
    <w:rPr>
      <w:rFonts w:hint="default" w:ascii="Arial" w:hAnsi="Arial" w:eastAsia="宋体" w:cs="Arial"/>
      <w:color w:val="auto"/>
      <w:kern w:val="2"/>
      <w:sz w:val="20"/>
      <w:lang w:val="en-US" w:eastAsia="zh-CN" w:bidi="ar-SA"/>
    </w:rPr>
  </w:style>
  <w:style w:type="character" w:customStyle="1" w:styleId="125">
    <w:name w:val="font41"/>
    <w:qFormat/>
    <w:uiPriority w:val="0"/>
    <w:rPr>
      <w:rFonts w:hint="default" w:ascii="Times New Roman" w:hAnsi="Times New Roman" w:cs="Times New Roman"/>
      <w:color w:val="000000"/>
      <w:sz w:val="22"/>
      <w:szCs w:val="22"/>
      <w:u w:val="none"/>
    </w:rPr>
  </w:style>
  <w:style w:type="character" w:customStyle="1" w:styleId="126">
    <w:name w:val="纯文本 字符"/>
    <w:link w:val="30"/>
    <w:qFormat/>
    <w:uiPriority w:val="0"/>
    <w:rPr>
      <w:rFonts w:ascii="宋体" w:hAnsi="Courier New" w:eastAsia="宋体"/>
      <w:kern w:val="2"/>
      <w:sz w:val="24"/>
      <w:szCs w:val="24"/>
      <w:lang w:val="en-US" w:eastAsia="zh-CN" w:bidi="ar-SA"/>
    </w:rPr>
  </w:style>
  <w:style w:type="character" w:customStyle="1" w:styleId="127">
    <w:name w:val="style261"/>
    <w:qFormat/>
    <w:uiPriority w:val="0"/>
    <w:rPr>
      <w:rFonts w:eastAsia="宋体"/>
      <w:color w:val="FFFFFF"/>
      <w:kern w:val="2"/>
      <w:sz w:val="21"/>
      <w:lang w:val="en-US" w:eastAsia="zh-CN" w:bidi="ar-SA"/>
    </w:rPr>
  </w:style>
  <w:style w:type="character" w:customStyle="1" w:styleId="128">
    <w:name w:val="副标题 字符"/>
    <w:link w:val="42"/>
    <w:qFormat/>
    <w:uiPriority w:val="0"/>
    <w:rPr>
      <w:rFonts w:ascii="宋体" w:hAnsi="宋体" w:eastAsia="宋体"/>
      <w:i/>
      <w:iCs/>
      <w:kern w:val="2"/>
      <w:sz w:val="24"/>
      <w:szCs w:val="24"/>
      <w:lang w:val="en-US" w:eastAsia="zh-CN" w:bidi="ar-SA"/>
    </w:rPr>
  </w:style>
  <w:style w:type="character" w:customStyle="1" w:styleId="129">
    <w:name w:val="style1"/>
    <w:qFormat/>
    <w:uiPriority w:val="0"/>
    <w:rPr>
      <w:rFonts w:eastAsia="宋体"/>
      <w:kern w:val="2"/>
      <w:sz w:val="21"/>
      <w:lang w:val="en-US" w:eastAsia="zh-CN" w:bidi="ar-SA"/>
    </w:rPr>
  </w:style>
  <w:style w:type="character" w:customStyle="1" w:styleId="130">
    <w:name w:val="unnamed31"/>
    <w:qFormat/>
    <w:uiPriority w:val="0"/>
    <w:rPr>
      <w:rFonts w:hint="eastAsia" w:ascii="宋体" w:hAnsi="宋体" w:eastAsia="宋体"/>
      <w:color w:val="000000"/>
      <w:spacing w:val="299"/>
      <w:kern w:val="2"/>
      <w:sz w:val="18"/>
      <w:szCs w:val="18"/>
      <w:lang w:val="en-US" w:eastAsia="zh-CN" w:bidi="ar-SA"/>
    </w:rPr>
  </w:style>
  <w:style w:type="character" w:customStyle="1" w:styleId="131">
    <w:name w:val="正文文本 2 字符"/>
    <w:link w:val="49"/>
    <w:qFormat/>
    <w:uiPriority w:val="0"/>
    <w:rPr>
      <w:rFonts w:ascii="宋体" w:hAnsi="宋体" w:eastAsia="宋体"/>
      <w:color w:val="000000"/>
      <w:kern w:val="2"/>
      <w:sz w:val="24"/>
      <w:szCs w:val="24"/>
      <w:lang w:val="en-US" w:eastAsia="zh-CN" w:bidi="ar-SA"/>
    </w:rPr>
  </w:style>
  <w:style w:type="character" w:customStyle="1" w:styleId="132">
    <w:name w:val="不明显强调1"/>
    <w:qFormat/>
    <w:uiPriority w:val="0"/>
    <w:rPr>
      <w:i/>
      <w:iCs/>
      <w:color w:val="5A5A5A"/>
    </w:rPr>
  </w:style>
  <w:style w:type="paragraph" w:customStyle="1" w:styleId="133">
    <w:name w:val="xl31"/>
    <w:basedOn w:val="1"/>
    <w:qFormat/>
    <w:uiPriority w:val="0"/>
    <w:pPr>
      <w:widowControl/>
      <w:spacing w:before="100" w:beforeAutospacing="1" w:after="100" w:afterAutospacing="1"/>
      <w:jc w:val="center"/>
      <w:textAlignment w:val="center"/>
    </w:pPr>
    <w:rPr>
      <w:rFonts w:ascii="宋体" w:hAnsi="宋体"/>
      <w:b/>
      <w:bCs/>
      <w:kern w:val="0"/>
      <w:sz w:val="32"/>
      <w:szCs w:val="32"/>
    </w:rPr>
  </w:style>
  <w:style w:type="paragraph" w:customStyle="1" w:styleId="134">
    <w:name w:val="TOC 标题1"/>
    <w:basedOn w:val="2"/>
    <w:next w:val="1"/>
    <w:qFormat/>
    <w:uiPriority w:val="0"/>
    <w:pPr>
      <w:keepNext w:val="0"/>
      <w:keepLines w:val="0"/>
      <w:pBdr>
        <w:bottom w:val="single" w:color="365F91" w:sz="12" w:space="1"/>
      </w:pBdr>
      <w:spacing w:before="600" w:after="80" w:line="240" w:lineRule="auto"/>
      <w:outlineLvl w:val="9"/>
    </w:pPr>
    <w:rPr>
      <w:rFonts w:ascii="Cambria" w:hAnsi="Cambria"/>
      <w:color w:val="365F91"/>
      <w:kern w:val="2"/>
      <w:sz w:val="24"/>
      <w:szCs w:val="24"/>
    </w:rPr>
  </w:style>
  <w:style w:type="paragraph" w:customStyle="1" w:styleId="135">
    <w:name w:val="xl25"/>
    <w:basedOn w:val="1"/>
    <w:qFormat/>
    <w:uiPriority w:val="0"/>
    <w:pPr>
      <w:widowControl/>
      <w:spacing w:before="100" w:beforeAutospacing="1" w:after="100" w:afterAutospacing="1"/>
      <w:jc w:val="center"/>
    </w:pPr>
    <w:rPr>
      <w:rFonts w:ascii="楷体_GB2312" w:hAnsi="宋体" w:eastAsia="楷体_GB2312"/>
      <w:kern w:val="0"/>
      <w:sz w:val="24"/>
      <w:szCs w:val="20"/>
    </w:rPr>
  </w:style>
  <w:style w:type="paragraph" w:customStyle="1" w:styleId="136">
    <w:name w:val="ZW"/>
    <w:basedOn w:val="1"/>
    <w:qFormat/>
    <w:uiPriority w:val="0"/>
    <w:pPr>
      <w:widowControl/>
      <w:topLinePunct/>
      <w:spacing w:line="360" w:lineRule="auto"/>
      <w:ind w:firstLine="425" w:firstLineChars="200"/>
    </w:pPr>
    <w:rPr>
      <w:rFonts w:eastAsia="仿宋_GB2312"/>
      <w:spacing w:val="8"/>
      <w:sz w:val="24"/>
      <w:szCs w:val="20"/>
    </w:rPr>
  </w:style>
  <w:style w:type="paragraph" w:customStyle="1" w:styleId="137">
    <w:name w:val="纯文本1"/>
    <w:basedOn w:val="1"/>
    <w:qFormat/>
    <w:uiPriority w:val="0"/>
    <w:pPr>
      <w:adjustRightInd w:val="0"/>
      <w:textAlignment w:val="baseline"/>
    </w:pPr>
    <w:rPr>
      <w:rFonts w:ascii="宋体" w:hAnsi="Courier New" w:eastAsia="楷体_GB2312"/>
      <w:sz w:val="28"/>
      <w:szCs w:val="20"/>
    </w:rPr>
  </w:style>
  <w:style w:type="paragraph" w:customStyle="1" w:styleId="138">
    <w:name w:val="Char2"/>
    <w:basedOn w:val="18"/>
    <w:next w:val="1"/>
    <w:qFormat/>
    <w:uiPriority w:val="0"/>
  </w:style>
  <w:style w:type="paragraph" w:customStyle="1" w:styleId="139">
    <w:name w:val="msonormal style1"/>
    <w:basedOn w:val="1"/>
    <w:qFormat/>
    <w:uiPriority w:val="0"/>
    <w:pPr>
      <w:widowControl/>
      <w:spacing w:before="100" w:beforeAutospacing="1" w:after="100" w:afterAutospacing="1"/>
      <w:jc w:val="left"/>
    </w:pPr>
    <w:rPr>
      <w:rFonts w:ascii="宋体" w:hAnsi="宋体" w:cs="宋体"/>
      <w:kern w:val="0"/>
      <w:sz w:val="24"/>
    </w:rPr>
  </w:style>
  <w:style w:type="paragraph" w:customStyle="1" w:styleId="140">
    <w:name w:val="1正文"/>
    <w:basedOn w:val="1"/>
    <w:qFormat/>
    <w:uiPriority w:val="0"/>
    <w:rPr>
      <w:rFonts w:ascii="宋体" w:hAnsi="宋体"/>
      <w:color w:val="000000"/>
      <w:sz w:val="15"/>
      <w:szCs w:val="14"/>
    </w:rPr>
  </w:style>
  <w:style w:type="paragraph" w:customStyle="1" w:styleId="141">
    <w:name w:val="默认段落字体 Para Char Char Char Char"/>
    <w:basedOn w:val="1"/>
    <w:qFormat/>
    <w:uiPriority w:val="0"/>
    <w:rPr>
      <w:rFonts w:ascii="Arial" w:hAnsi="Arial" w:cs="Arial"/>
      <w:szCs w:val="21"/>
    </w:rPr>
  </w:style>
  <w:style w:type="paragraph" w:customStyle="1" w:styleId="142">
    <w:name w:val="CR正文"/>
    <w:basedOn w:val="1"/>
    <w:qFormat/>
    <w:uiPriority w:val="0"/>
    <w:pPr>
      <w:ind w:right="210" w:firstLine="420"/>
    </w:pPr>
    <w:rPr>
      <w:sz w:val="24"/>
      <w:szCs w:val="21"/>
    </w:rPr>
  </w:style>
  <w:style w:type="paragraph" w:customStyle="1" w:styleId="143">
    <w:name w:val="标准正文"/>
    <w:basedOn w:val="1"/>
    <w:qFormat/>
    <w:uiPriority w:val="0"/>
    <w:pPr>
      <w:ind w:firstLine="200" w:firstLineChars="200"/>
    </w:pPr>
    <w:rPr>
      <w:sz w:val="24"/>
      <w:szCs w:val="21"/>
    </w:rPr>
  </w:style>
  <w:style w:type="paragraph" w:customStyle="1" w:styleId="144">
    <w:name w:val="font0"/>
    <w:basedOn w:val="1"/>
    <w:qFormat/>
    <w:uiPriority w:val="0"/>
    <w:pPr>
      <w:widowControl/>
      <w:spacing w:before="100" w:beforeAutospacing="1" w:after="100" w:afterAutospacing="1"/>
      <w:jc w:val="left"/>
    </w:pPr>
    <w:rPr>
      <w:rFonts w:ascii="宋体" w:hAnsi="宋体" w:cs="Arial Unicode MS"/>
      <w:kern w:val="0"/>
      <w:sz w:val="24"/>
    </w:rPr>
  </w:style>
  <w:style w:type="paragraph" w:customStyle="1" w:styleId="145">
    <w:name w:val="正文2"/>
    <w:basedOn w:val="1"/>
    <w:qFormat/>
    <w:uiPriority w:val="0"/>
    <w:pPr>
      <w:spacing w:before="156" w:line="360" w:lineRule="auto"/>
      <w:ind w:firstLine="510" w:firstLineChars="200"/>
    </w:pPr>
    <w:rPr>
      <w:sz w:val="24"/>
      <w:szCs w:val="20"/>
    </w:rPr>
  </w:style>
  <w:style w:type="paragraph" w:customStyle="1" w:styleId="146">
    <w:name w:val="样式1"/>
    <w:basedOn w:val="46"/>
    <w:qFormat/>
    <w:uiPriority w:val="0"/>
    <w:pPr>
      <w:spacing w:line="360" w:lineRule="auto"/>
      <w:jc w:val="center"/>
    </w:pPr>
    <w:rPr>
      <w:rFonts w:eastAsia="楷体_GB2312"/>
      <w:sz w:val="21"/>
      <w:szCs w:val="28"/>
    </w:rPr>
  </w:style>
  <w:style w:type="paragraph" w:customStyle="1" w:styleId="14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148">
    <w:name w:val="reader-word-layer reader-word-s20-7"/>
    <w:basedOn w:val="1"/>
    <w:qFormat/>
    <w:uiPriority w:val="0"/>
    <w:pPr>
      <w:widowControl/>
      <w:spacing w:before="100" w:beforeAutospacing="1" w:after="100" w:afterAutospacing="1"/>
      <w:jc w:val="left"/>
    </w:pPr>
    <w:rPr>
      <w:rFonts w:ascii="宋体" w:hAnsi="宋体" w:cs="宋体"/>
      <w:kern w:val="0"/>
      <w:sz w:val="24"/>
    </w:rPr>
  </w:style>
  <w:style w:type="paragraph" w:styleId="149">
    <w:name w:val="List Paragraph"/>
    <w:basedOn w:val="1"/>
    <w:qFormat/>
    <w:uiPriority w:val="99"/>
    <w:pPr>
      <w:ind w:left="720"/>
      <w:contextualSpacing/>
    </w:pPr>
  </w:style>
  <w:style w:type="paragraph" w:customStyle="1" w:styleId="150">
    <w:name w:val="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151">
    <w:name w:val="表格用"/>
    <w:basedOn w:val="1"/>
    <w:qFormat/>
    <w:uiPriority w:val="0"/>
    <w:pPr>
      <w:widowControl/>
      <w:spacing w:line="360" w:lineRule="auto"/>
    </w:pPr>
    <w:rPr>
      <w:rFonts w:ascii="宋体" w:hAnsi="宋体" w:eastAsia="宋体"/>
      <w:kern w:val="0"/>
    </w:rPr>
  </w:style>
  <w:style w:type="paragraph" w:customStyle="1" w:styleId="152">
    <w:name w:val="xl29"/>
    <w:basedOn w:val="1"/>
    <w:qFormat/>
    <w:uiPriority w:val="0"/>
    <w:pPr>
      <w:widowControl/>
      <w:pBdr>
        <w:top w:val="single" w:color="auto" w:sz="4" w:space="0"/>
        <w:bottom w:val="single" w:color="auto" w:sz="4" w:space="0"/>
      </w:pBdr>
      <w:spacing w:before="100" w:beforeAutospacing="1" w:after="100" w:afterAutospacing="1"/>
      <w:jc w:val="center"/>
    </w:pPr>
    <w:rPr>
      <w:rFonts w:eastAsia="Arial Unicode MS"/>
      <w:kern w:val="0"/>
      <w:sz w:val="24"/>
    </w:rPr>
  </w:style>
  <w:style w:type="paragraph" w:customStyle="1" w:styleId="153">
    <w:name w:val="xl2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154">
    <w:name w:val="03"/>
    <w:basedOn w:val="1"/>
    <w:qFormat/>
    <w:uiPriority w:val="0"/>
    <w:pPr>
      <w:spacing w:line="500" w:lineRule="exact"/>
      <w:ind w:firstLine="567"/>
    </w:pPr>
    <w:rPr>
      <w:spacing w:val="20"/>
      <w:sz w:val="28"/>
      <w:szCs w:val="20"/>
    </w:rPr>
  </w:style>
  <w:style w:type="paragraph" w:customStyle="1" w:styleId="155">
    <w:name w:val="首缩"/>
    <w:basedOn w:val="1"/>
    <w:qFormat/>
    <w:uiPriority w:val="0"/>
    <w:pPr>
      <w:adjustRightInd w:val="0"/>
      <w:spacing w:line="312" w:lineRule="atLeast"/>
      <w:ind w:firstLine="454"/>
    </w:pPr>
    <w:rPr>
      <w:kern w:val="0"/>
      <w:szCs w:val="20"/>
    </w:rPr>
  </w:style>
  <w:style w:type="paragraph" w:customStyle="1" w:styleId="156">
    <w:name w:val="样式2"/>
    <w:basedOn w:val="47"/>
    <w:qFormat/>
    <w:uiPriority w:val="0"/>
  </w:style>
  <w:style w:type="paragraph" w:customStyle="1" w:styleId="157">
    <w:name w:val="内文正文"/>
    <w:basedOn w:val="1"/>
    <w:qFormat/>
    <w:uiPriority w:val="0"/>
    <w:pPr>
      <w:adjustRightInd w:val="0"/>
      <w:snapToGrid w:val="0"/>
      <w:spacing w:line="400" w:lineRule="atLeast"/>
      <w:ind w:firstLine="420" w:firstLineChars="200"/>
    </w:pPr>
    <w:rPr>
      <w:rFonts w:ascii="宋体"/>
    </w:rPr>
  </w:style>
  <w:style w:type="paragraph" w:customStyle="1" w:styleId="158">
    <w:name w:val="xl27"/>
    <w:basedOn w:val="1"/>
    <w:qFormat/>
    <w:uiPriority w:val="0"/>
    <w:pPr>
      <w:widowControl/>
      <w:pBdr>
        <w:top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159">
    <w:name w:val="Char"/>
    <w:basedOn w:val="1"/>
    <w:qFormat/>
    <w:uiPriority w:val="0"/>
    <w:rPr>
      <w:szCs w:val="20"/>
    </w:rPr>
  </w:style>
  <w:style w:type="paragraph" w:customStyle="1" w:styleId="160">
    <w:name w:val="列出段落1"/>
    <w:basedOn w:val="1"/>
    <w:qFormat/>
    <w:uiPriority w:val="0"/>
    <w:pPr>
      <w:ind w:firstLine="420" w:firstLineChars="200"/>
    </w:pPr>
    <w:rPr>
      <w:rFonts w:ascii="Times New Roman" w:hAnsi="Times New Roman" w:eastAsia="宋体"/>
      <w:szCs w:val="20"/>
    </w:rPr>
  </w:style>
  <w:style w:type="paragraph" w:customStyle="1" w:styleId="161">
    <w:name w:val="Char1"/>
    <w:basedOn w:val="1"/>
    <w:qFormat/>
    <w:uiPriority w:val="0"/>
    <w:rPr>
      <w:rFonts w:ascii="仿宋_GB2312" w:hAnsi="宋体" w:eastAsia="仿宋_GB2312" w:cs="宋体"/>
      <w:color w:val="000000"/>
      <w:sz w:val="24"/>
    </w:rPr>
  </w:style>
  <w:style w:type="paragraph" w:customStyle="1" w:styleId="162">
    <w:name w:val="样式 正文文本"/>
    <w:basedOn w:val="1"/>
    <w:qFormat/>
    <w:uiPriority w:val="0"/>
    <w:pPr>
      <w:adjustRightInd w:val="0"/>
      <w:snapToGrid w:val="0"/>
      <w:spacing w:line="400" w:lineRule="exact"/>
      <w:ind w:firstLine="200" w:firstLineChars="200"/>
    </w:pPr>
    <w:rPr>
      <w:rFonts w:ascii="Arial" w:hAnsi="Arial" w:cs="宋体"/>
      <w:color w:val="000000"/>
      <w:szCs w:val="20"/>
    </w:rPr>
  </w:style>
  <w:style w:type="paragraph" w:customStyle="1" w:styleId="163">
    <w:name w:val="样式 标题 2 + 小四"/>
    <w:basedOn w:val="3"/>
    <w:qFormat/>
    <w:uiPriority w:val="0"/>
    <w:pPr>
      <w:tabs>
        <w:tab w:val="left" w:pos="420"/>
      </w:tabs>
      <w:spacing w:line="410" w:lineRule="auto"/>
      <w:ind w:left="420" w:hanging="420"/>
      <w:jc w:val="center"/>
    </w:pPr>
    <w:rPr>
      <w:rFonts w:eastAsia="宋体"/>
    </w:rPr>
  </w:style>
  <w:style w:type="paragraph" w:customStyle="1" w:styleId="164">
    <w:name w:val="标书正文格式"/>
    <w:qFormat/>
    <w:uiPriority w:val="0"/>
    <w:pPr>
      <w:spacing w:line="360" w:lineRule="auto"/>
      <w:ind w:firstLine="480" w:firstLineChars="200"/>
    </w:pPr>
    <w:rPr>
      <w:rFonts w:ascii="楷体_GB2312" w:hAnsi="Calibri" w:eastAsia="楷体_GB2312" w:cs="Times New Roman"/>
      <w:color w:val="000000"/>
      <w:kern w:val="2"/>
      <w:sz w:val="24"/>
      <w:szCs w:val="24"/>
      <w:lang w:val="en-US" w:eastAsia="zh-CN" w:bidi="ar-SA"/>
    </w:rPr>
  </w:style>
  <w:style w:type="paragraph" w:customStyle="1" w:styleId="165">
    <w:name w:val="Char1 Char Char Char"/>
    <w:basedOn w:val="1"/>
    <w:qFormat/>
    <w:uiPriority w:val="0"/>
    <w:pPr>
      <w:widowControl/>
      <w:snapToGrid w:val="0"/>
      <w:spacing w:before="120" w:after="160" w:line="360" w:lineRule="auto"/>
      <w:ind w:right="-360"/>
      <w:jc w:val="left"/>
    </w:pPr>
    <w:rPr>
      <w:rFonts w:ascii="仿宋_GB2312" w:hAnsi="Arial" w:eastAsia="仿宋_GB2312"/>
      <w:kern w:val="0"/>
      <w:sz w:val="24"/>
      <w:lang w:eastAsia="en-US"/>
    </w:rPr>
  </w:style>
  <w:style w:type="paragraph" w:customStyle="1" w:styleId="166">
    <w:name w:val="font7"/>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67">
    <w:name w:val="无间隔1"/>
    <w:qFormat/>
    <w:uiPriority w:val="0"/>
    <w:pPr>
      <w:widowControl w:val="0"/>
      <w:jc w:val="both"/>
    </w:pPr>
    <w:rPr>
      <w:rFonts w:ascii="Times New Roman" w:hAnsi="Times New Roman" w:eastAsia="微软雅黑" w:cs="Calibri"/>
      <w:kern w:val="2"/>
      <w:sz w:val="21"/>
      <w:szCs w:val="22"/>
      <w:lang w:val="en-US" w:eastAsia="zh-CN" w:bidi="ar-SA"/>
    </w:rPr>
  </w:style>
  <w:style w:type="paragraph" w:customStyle="1" w:styleId="168">
    <w:name w:val="xl2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169">
    <w:name w:val="12chinese"/>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170">
    <w:name w:val="默认段落字体 Para Char Char Char Char Char Char Char Char Char1 Char Char Char Char"/>
    <w:basedOn w:val="1"/>
    <w:qFormat/>
    <w:uiPriority w:val="0"/>
    <w:rPr>
      <w:rFonts w:ascii="Tahoma" w:hAnsi="Tahoma"/>
      <w:sz w:val="24"/>
      <w:szCs w:val="20"/>
    </w:rPr>
  </w:style>
  <w:style w:type="paragraph" w:customStyle="1" w:styleId="171">
    <w:name w:val="font6"/>
    <w:basedOn w:val="1"/>
    <w:qFormat/>
    <w:uiPriority w:val="0"/>
    <w:pPr>
      <w:widowControl/>
      <w:spacing w:before="100" w:beforeAutospacing="1" w:after="100" w:afterAutospacing="1"/>
      <w:jc w:val="left"/>
    </w:pPr>
    <w:rPr>
      <w:rFonts w:eastAsia="Arial Unicode MS"/>
      <w:kern w:val="0"/>
      <w:sz w:val="24"/>
    </w:rPr>
  </w:style>
  <w:style w:type="paragraph" w:customStyle="1" w:styleId="172">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73">
    <w:name w:val="1"/>
    <w:basedOn w:val="1"/>
    <w:next w:val="30"/>
    <w:qFormat/>
    <w:uiPriority w:val="0"/>
    <w:rPr>
      <w:rFonts w:ascii="宋体" w:hAnsi="Courier New"/>
      <w:szCs w:val="20"/>
    </w:rPr>
  </w:style>
  <w:style w:type="paragraph" w:customStyle="1" w:styleId="174">
    <w:name w:val="xl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kern w:val="0"/>
      <w:sz w:val="24"/>
    </w:rPr>
  </w:style>
  <w:style w:type="paragraph" w:customStyle="1" w:styleId="175">
    <w:name w:val="style60"/>
    <w:basedOn w:val="1"/>
    <w:qFormat/>
    <w:uiPriority w:val="0"/>
    <w:pPr>
      <w:widowControl/>
      <w:spacing w:before="100" w:beforeAutospacing="1" w:after="100" w:afterAutospacing="1"/>
      <w:jc w:val="left"/>
    </w:pPr>
    <w:rPr>
      <w:rFonts w:ascii="宋体" w:hAnsi="宋体" w:cs="宋体"/>
      <w:kern w:val="0"/>
      <w:sz w:val="24"/>
    </w:rPr>
  </w:style>
  <w:style w:type="paragraph" w:customStyle="1" w:styleId="176">
    <w:name w:val="_Style 20"/>
    <w:basedOn w:val="1"/>
    <w:next w:val="21"/>
    <w:qFormat/>
    <w:uiPriority w:val="0"/>
    <w:pPr>
      <w:tabs>
        <w:tab w:val="left" w:pos="5250"/>
      </w:tabs>
    </w:pPr>
    <w:rPr>
      <w:sz w:val="28"/>
      <w:szCs w:val="20"/>
    </w:rPr>
  </w:style>
  <w:style w:type="paragraph" w:customStyle="1" w:styleId="177">
    <w:name w:val="Char Char2 Char Char Char Char"/>
    <w:basedOn w:val="2"/>
    <w:qFormat/>
    <w:uiPriority w:val="0"/>
    <w:pPr>
      <w:adjustRightInd w:val="0"/>
      <w:snapToGrid w:val="0"/>
      <w:spacing w:before="240" w:after="240" w:line="348" w:lineRule="auto"/>
    </w:pPr>
    <w:rPr>
      <w:rFonts w:ascii="Tahoma" w:hAnsi="Tahoma"/>
      <w:b w:val="0"/>
      <w:bCs w:val="0"/>
      <w:kern w:val="2"/>
      <w:sz w:val="24"/>
      <w:szCs w:val="20"/>
    </w:rPr>
  </w:style>
  <w:style w:type="paragraph" w:customStyle="1" w:styleId="178">
    <w:name w:val="font5"/>
    <w:basedOn w:val="1"/>
    <w:qFormat/>
    <w:uiPriority w:val="0"/>
    <w:pPr>
      <w:widowControl/>
      <w:spacing w:before="100" w:beforeAutospacing="1" w:after="100" w:afterAutospacing="1"/>
      <w:jc w:val="left"/>
    </w:pPr>
    <w:rPr>
      <w:rFonts w:ascii="宋体" w:hAnsi="宋体" w:cs="Arial Unicode MS"/>
      <w:kern w:val="0"/>
      <w:sz w:val="18"/>
      <w:szCs w:val="18"/>
    </w:rPr>
  </w:style>
  <w:style w:type="paragraph" w:customStyle="1" w:styleId="179">
    <w:name w:val="正文段"/>
    <w:basedOn w:val="1"/>
    <w:qFormat/>
    <w:uiPriority w:val="0"/>
    <w:pPr>
      <w:widowControl/>
      <w:snapToGrid w:val="0"/>
      <w:spacing w:afterLines="50"/>
      <w:ind w:firstLine="200" w:firstLineChars="200"/>
    </w:pPr>
    <w:rPr>
      <w:kern w:val="0"/>
      <w:sz w:val="24"/>
      <w:szCs w:val="20"/>
    </w:rPr>
  </w:style>
  <w:style w:type="paragraph" w:customStyle="1" w:styleId="180">
    <w:name w:val="样式 列表编号 + 段后: 0.5 行"/>
    <w:basedOn w:val="14"/>
    <w:qFormat/>
    <w:uiPriority w:val="0"/>
    <w:pPr>
      <w:numPr>
        <w:ilvl w:val="0"/>
        <w:numId w:val="0"/>
      </w:numPr>
      <w:tabs>
        <w:tab w:val="left" w:pos="360"/>
        <w:tab w:val="clear" w:pos="454"/>
        <w:tab w:val="clear" w:pos="720"/>
      </w:tabs>
      <w:ind w:left="360" w:hanging="360"/>
    </w:pPr>
  </w:style>
  <w:style w:type="paragraph" w:customStyle="1" w:styleId="181">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182">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18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184">
    <w:name w:val="Char Char Char Char"/>
    <w:basedOn w:val="1"/>
    <w:qFormat/>
    <w:uiPriority w:val="0"/>
    <w:pPr>
      <w:widowControl/>
      <w:spacing w:after="160" w:line="240" w:lineRule="exact"/>
      <w:jc w:val="left"/>
    </w:pPr>
  </w:style>
  <w:style w:type="paragraph" w:customStyle="1" w:styleId="185">
    <w:name w:val="WPSOffice手动目录 1"/>
    <w:qFormat/>
    <w:uiPriority w:val="0"/>
    <w:rPr>
      <w:rFonts w:ascii="Times New Roman" w:hAnsi="Times New Roman" w:eastAsia="宋体" w:cs="Times New Roman"/>
      <w:lang w:val="en-US" w:eastAsia="zh-CN" w:bidi="ar-SA"/>
    </w:rPr>
  </w:style>
  <w:style w:type="character" w:customStyle="1" w:styleId="186">
    <w:name w:val="NormalCharacter"/>
    <w:semiHidden/>
    <w:qFormat/>
    <w:uiPriority w:val="0"/>
  </w:style>
  <w:style w:type="character" w:customStyle="1" w:styleId="187">
    <w:name w:val="font61"/>
    <w:basedOn w:val="58"/>
    <w:qFormat/>
    <w:uiPriority w:val="0"/>
    <w:rPr>
      <w:rFonts w:hint="eastAsia" w:ascii="宋体" w:hAnsi="宋体" w:eastAsia="宋体" w:cs="宋体"/>
      <w:color w:val="FF0000"/>
      <w:sz w:val="20"/>
      <w:szCs w:val="20"/>
      <w:u w:val="none"/>
    </w:rPr>
  </w:style>
  <w:style w:type="character" w:customStyle="1" w:styleId="188">
    <w:name w:val="font51"/>
    <w:basedOn w:val="58"/>
    <w:qFormat/>
    <w:uiPriority w:val="0"/>
    <w:rPr>
      <w:rFonts w:hint="eastAsia" w:ascii="宋体" w:hAnsi="宋体" w:eastAsia="宋体" w:cs="宋体"/>
      <w:color w:val="000000"/>
      <w:sz w:val="20"/>
      <w:szCs w:val="20"/>
      <w:u w:val="none"/>
    </w:rPr>
  </w:style>
  <w:style w:type="paragraph" w:customStyle="1" w:styleId="189">
    <w:name w:val="Normal Indent1"/>
    <w:basedOn w:val="1"/>
    <w:qFormat/>
    <w:uiPriority w:val="0"/>
    <w:pPr>
      <w:ind w:firstLine="420" w:firstLineChars="200"/>
    </w:pPr>
    <w:rPr>
      <w:rFonts w:hint="eastAsia" w:ascii="Times New Roman" w:hAnsi="Times New Roman" w:eastAsia="宋体"/>
    </w:rPr>
  </w:style>
  <w:style w:type="paragraph" w:customStyle="1" w:styleId="190">
    <w:name w:val="正文_2"/>
    <w:next w:val="52"/>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1">
    <w:name w:val="10_0"/>
    <w:basedOn w:val="58"/>
    <w:qFormat/>
    <w:uiPriority w:val="0"/>
    <w:rPr>
      <w:rFonts w:hint="default" w:ascii="Times New Roman" w:hAnsi="Times New Roman" w:cs="Times New Roman"/>
    </w:rPr>
  </w:style>
  <w:style w:type="paragraph" w:customStyle="1" w:styleId="192">
    <w:name w:val="正文_3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93">
    <w:name w:val="p0"/>
    <w:qFormat/>
    <w:uiPriority w:val="0"/>
    <w:rPr>
      <w:rFonts w:ascii="Calibri" w:hAnsi="Calibri" w:eastAsia="宋体" w:cs="Times New Roman"/>
      <w:sz w:val="28"/>
      <w:szCs w:val="28"/>
      <w:lang w:val="en-US" w:eastAsia="zh-CN" w:bidi="ar-SA"/>
    </w:rPr>
  </w:style>
  <w:style w:type="character" w:customStyle="1" w:styleId="194">
    <w:name w:val="font161"/>
    <w:qFormat/>
    <w:uiPriority w:val="0"/>
    <w:rPr>
      <w:rFonts w:hint="default" w:ascii="Calibri" w:hAnsi="Calibri" w:cs="Calibri"/>
      <w:color w:val="000000"/>
      <w:sz w:val="20"/>
      <w:szCs w:val="20"/>
      <w:u w:val="none"/>
    </w:rPr>
  </w:style>
  <w:style w:type="paragraph" w:customStyle="1" w:styleId="195">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6">
    <w:name w:val="列表段落1"/>
    <w:basedOn w:val="1"/>
    <w:qFormat/>
    <w:uiPriority w:val="0"/>
    <w:pPr>
      <w:ind w:firstLine="420" w:firstLineChars="200"/>
    </w:pPr>
    <w:rPr>
      <w:szCs w:val="20"/>
    </w:rPr>
  </w:style>
  <w:style w:type="paragraph" w:customStyle="1" w:styleId="197">
    <w:name w:val="正文_0_0"/>
    <w:unhideWhenUsed/>
    <w:qFormat/>
    <w:uiPriority w:val="99"/>
    <w:pPr>
      <w:widowControl w:val="0"/>
      <w:jc w:val="both"/>
    </w:pPr>
    <w:rPr>
      <w:rFonts w:hint="eastAsia" w:ascii="Calibri" w:hAnsi="Calibri" w:eastAsia="宋体" w:cs="Arial"/>
      <w:kern w:val="2"/>
      <w:sz w:val="28"/>
      <w:szCs w:val="22"/>
      <w:lang w:val="en-US" w:eastAsia="zh-CN" w:bidi="ar-SA"/>
    </w:rPr>
  </w:style>
  <w:style w:type="character" w:customStyle="1" w:styleId="198">
    <w:name w:val="bookmark-item uuid-1588129097073 code-23007 addword single-line-text-input-box-cls readonly"/>
    <w:qFormat/>
    <w:uiPriority w:val="0"/>
    <w:rPr>
      <w:rFonts w:ascii="Times New Roman" w:hAnsi="Times New Roman" w:eastAsia="宋体" w:cs="Times New Roman"/>
      <w:sz w:val="21"/>
    </w:rPr>
  </w:style>
  <w:style w:type="paragraph" w:customStyle="1" w:styleId="199">
    <w:name w:val="Body text|1"/>
    <w:basedOn w:val="1"/>
    <w:qFormat/>
    <w:uiPriority w:val="0"/>
    <w:pPr>
      <w:spacing w:line="334" w:lineRule="auto"/>
      <w:ind w:firstLine="400"/>
    </w:pPr>
    <w:rPr>
      <w:rFonts w:ascii="宋体" w:hAnsi="宋体" w:eastAsia="宋体" w:cs="宋体"/>
      <w:sz w:val="22"/>
      <w:szCs w:val="22"/>
      <w:lang w:val="zh-TW" w:eastAsia="zh-TW" w:bidi="zh-TW"/>
    </w:rPr>
  </w:style>
  <w:style w:type="paragraph" w:customStyle="1" w:styleId="200">
    <w:name w:val="[Normal]"/>
    <w:qFormat/>
    <w:uiPriority w:val="0"/>
    <w:rPr>
      <w:rFonts w:ascii="宋体" w:hAnsi="宋体" w:eastAsia="宋体" w:cs="Times New Roman"/>
      <w:sz w:val="24"/>
      <w:lang w:val="en-US" w:eastAsia="en-US" w:bidi="ar-SA"/>
    </w:rPr>
  </w:style>
  <w:style w:type="paragraph" w:customStyle="1" w:styleId="201">
    <w:name w:val="签发人"/>
    <w:basedOn w:val="1"/>
    <w:qFormat/>
    <w:uiPriority w:val="0"/>
    <w:rPr>
      <w:rFonts w:eastAsia="楷体"/>
      <w:sz w:val="32"/>
    </w:rPr>
  </w:style>
  <w:style w:type="paragraph" w:customStyle="1" w:styleId="202">
    <w:name w:val="目录 44"/>
    <w:next w:val="1"/>
    <w:qFormat/>
    <w:uiPriority w:val="0"/>
    <w:pPr>
      <w:wordWrap w:val="0"/>
      <w:ind w:left="850"/>
      <w:jc w:val="both"/>
    </w:pPr>
    <w:rPr>
      <w:rFonts w:ascii="Times New Roman" w:hAnsi="Times New Roman" w:eastAsia="宋体" w:cs="Times New Roman"/>
      <w:sz w:val="21"/>
      <w:szCs w:val="22"/>
      <w:lang w:val="en-US" w:eastAsia="zh-CN" w:bidi="ar-SA"/>
    </w:rPr>
  </w:style>
  <w:style w:type="paragraph" w:customStyle="1" w:styleId="203">
    <w:name w:val="正文1"/>
    <w:qFormat/>
    <w:uiPriority w:val="0"/>
    <w:pPr>
      <w:widowControl w:val="0"/>
      <w:adjustRightInd w:val="0"/>
      <w:spacing w:line="318" w:lineRule="atLeast"/>
      <w:ind w:left="369" w:firstLine="369"/>
      <w:jc w:val="both"/>
      <w:textAlignment w:val="baseline"/>
    </w:pPr>
    <w:rPr>
      <w:rFonts w:ascii="宋体" w:hAnsi="Times New Roman" w:eastAsia="宋体" w:cs="Calibri"/>
      <w:kern w:val="2"/>
      <w:sz w:val="21"/>
      <w:lang w:val="en-US" w:eastAsia="zh-CN" w:bidi="ar-SA"/>
    </w:rPr>
  </w:style>
  <w:style w:type="paragraph" w:customStyle="1" w:styleId="204">
    <w:name w:val="标准文本"/>
    <w:basedOn w:val="1"/>
    <w:qFormat/>
    <w:uiPriority w:val="0"/>
    <w:pPr>
      <w:spacing w:line="360" w:lineRule="auto"/>
      <w:ind w:firstLine="480" w:firstLineChars="200"/>
    </w:pPr>
    <w:rPr>
      <w:rFonts w:ascii="Times New Roman" w:hAnsi="Times New Roman" w:cs="宋体"/>
      <w:sz w:val="24"/>
      <w:szCs w:val="20"/>
    </w:rPr>
  </w:style>
  <w:style w:type="paragraph" w:customStyle="1" w:styleId="205">
    <w:name w:val="Default"/>
    <w:qFormat/>
    <w:uiPriority w:val="0"/>
    <w:pPr>
      <w:widowControl w:val="0"/>
      <w:autoSpaceDE w:val="0"/>
      <w:autoSpaceDN w:val="0"/>
      <w:adjustRightInd w:val="0"/>
    </w:pPr>
    <w:rPr>
      <w:rFonts w:ascii="..ì." w:hAnsi="Times New Roman" w:eastAsia="..ì." w:cs="..ì."/>
      <w:color w:val="000000"/>
      <w:sz w:val="24"/>
      <w:szCs w:val="24"/>
      <w:lang w:val="en-US" w:eastAsia="zh-CN" w:bidi="ar-SA"/>
    </w:rPr>
  </w:style>
  <w:style w:type="paragraph" w:customStyle="1" w:styleId="206">
    <w:name w:val="PlainText"/>
    <w:basedOn w:val="1"/>
    <w:qFormat/>
    <w:uiPriority w:val="0"/>
    <w:pPr>
      <w:textAlignment w:val="baseline"/>
    </w:pPr>
    <w:rPr>
      <w:rFonts w:ascii="宋体" w:hAnsi="Courier New" w:eastAsia="宋体"/>
      <w:szCs w:val="21"/>
    </w:rPr>
  </w:style>
  <w:style w:type="paragraph" w:customStyle="1" w:styleId="207">
    <w:name w:val="_Style 1"/>
    <w:basedOn w:val="1"/>
    <w:qFormat/>
    <w:uiPriority w:val="0"/>
    <w:pPr>
      <w:ind w:firstLine="420" w:firstLineChars="200"/>
    </w:pPr>
    <w:rPr>
      <w:rFonts w:ascii="Calibri" w:hAnsi="Calibri"/>
      <w:szCs w:val="22"/>
    </w:rPr>
  </w:style>
  <w:style w:type="paragraph" w:customStyle="1" w:styleId="208">
    <w:name w:val="_Style 3"/>
    <w:next w:val="1"/>
    <w:autoRedefine/>
    <w:qFormat/>
    <w:uiPriority w:val="99"/>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4FC992-FF02-46DE-911F-829D0B491C8E}">
  <ds:schemaRefs/>
</ds:datastoreItem>
</file>

<file path=docProps/app.xml><?xml version="1.0" encoding="utf-8"?>
<Properties xmlns="http://schemas.openxmlformats.org/officeDocument/2006/extended-properties" xmlns:vt="http://schemas.openxmlformats.org/officeDocument/2006/docPropsVTypes">
  <Template>Normal.dotm</Template>
  <Company>ra</Company>
  <Pages>42</Pages>
  <Words>7471</Words>
  <Characters>8889</Characters>
  <Lines>267</Lines>
  <Paragraphs>75</Paragraphs>
  <TotalTime>10</TotalTime>
  <ScaleCrop>false</ScaleCrop>
  <LinksUpToDate>false</LinksUpToDate>
  <CharactersWithSpaces>9214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2022-11-28T06:40:00Z</dcterms:created>
  <dc:creator>Administrator</dc:creator>
  <cp:lastModifiedBy>o</cp:lastModifiedBy>
  <cp:lastPrinted>2024-07-25T04:54:00Z</cp:lastPrinted>
  <dcterms:modified xsi:type="dcterms:W3CDTF">2025-06-24T02:23:26Z</dcterms:modified>
  <dc:title>目    录</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ED422C57899A40D586254E172D0C60A4_13</vt:lpwstr>
  </property>
  <property fmtid="{D5CDD505-2E9C-101B-9397-08002B2CF9AE}" pid="4" name="commondata">
    <vt:lpwstr>eyJoZGlkIjoiYzZhNDZkMmExMDExOGIwNTkxNmE2OTk0NDBmODc5MTcifQ==</vt:lpwstr>
  </property>
  <property fmtid="{D5CDD505-2E9C-101B-9397-08002B2CF9AE}" pid="5" name="KSOTemplateDocerSaveRecord">
    <vt:lpwstr>eyJoZGlkIjoiY2QyNmE1MzkxNzk5YTAyYzVkODRkMzYzYjU5MDllZmEiLCJ1c2VySWQiOiIyNTUxODU5NzQifQ==</vt:lpwstr>
  </property>
</Properties>
</file>