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8D8E">
      <w:pPr>
        <w:adjustRightInd w:val="0"/>
        <w:snapToGrid w:val="0"/>
        <w:spacing w:line="360" w:lineRule="auto"/>
        <w:jc w:val="center"/>
        <w:rPr>
          <w:rFonts w:ascii="微软雅黑" w:hAnsi="微软雅黑" w:eastAsia="微软雅黑" w:cs="微软雅黑"/>
          <w:bCs/>
          <w:snapToGrid w:val="0"/>
          <w:color w:val="000000" w:themeColor="text1"/>
          <w:sz w:val="44"/>
          <w:szCs w:val="44"/>
          <w:highlight w:val="none"/>
          <w14:textFill>
            <w14:solidFill>
              <w14:schemeClr w14:val="tx1"/>
            </w14:solidFill>
          </w14:textFill>
        </w:rPr>
      </w:pPr>
    </w:p>
    <w:p w14:paraId="776B1976">
      <w:pPr>
        <w:adjustRightInd w:val="0"/>
        <w:snapToGrid w:val="0"/>
        <w:spacing w:line="360" w:lineRule="auto"/>
        <w:jc w:val="center"/>
        <w:rPr>
          <w:rFonts w:hint="eastAsia" w:ascii="宋体" w:hAnsi="宋体" w:cs="宋体"/>
          <w:b/>
          <w:snapToGrid w:val="0"/>
          <w:color w:val="000000" w:themeColor="text1"/>
          <w:sz w:val="48"/>
          <w:szCs w:val="48"/>
          <w:highlight w:val="none"/>
          <w:lang w:eastAsia="zh-CN"/>
          <w14:textFill>
            <w14:solidFill>
              <w14:schemeClr w14:val="tx1"/>
            </w14:solidFill>
          </w14:textFill>
        </w:rPr>
      </w:pPr>
      <w:r>
        <w:rPr>
          <w:rFonts w:hint="eastAsia" w:ascii="宋体" w:hAnsi="宋体" w:cs="宋体"/>
          <w:b/>
          <w:snapToGrid w:val="0"/>
          <w:color w:val="000000" w:themeColor="text1"/>
          <w:sz w:val="48"/>
          <w:szCs w:val="48"/>
          <w:highlight w:val="none"/>
          <w:lang w:eastAsia="zh-CN"/>
          <w14:textFill>
            <w14:solidFill>
              <w14:schemeClr w14:val="tx1"/>
            </w14:solidFill>
          </w14:textFill>
        </w:rPr>
        <w:t>南太湖新区（原度假区）核心区域保洁</w:t>
      </w:r>
    </w:p>
    <w:p w14:paraId="12D31789">
      <w:pPr>
        <w:adjustRightInd w:val="0"/>
        <w:snapToGrid w:val="0"/>
        <w:spacing w:line="360" w:lineRule="auto"/>
        <w:jc w:val="center"/>
        <w:rPr>
          <w:rFonts w:hint="eastAsia" w:ascii="宋体" w:hAnsi="宋体" w:eastAsia="宋体" w:cs="宋体"/>
          <w:b/>
          <w:snapToGrid w:val="0"/>
          <w:color w:val="000000" w:themeColor="text1"/>
          <w:sz w:val="48"/>
          <w:szCs w:val="48"/>
          <w:highlight w:val="none"/>
          <w:lang w:eastAsia="zh-CN"/>
          <w14:textFill>
            <w14:solidFill>
              <w14:schemeClr w14:val="tx1"/>
            </w14:solidFill>
          </w14:textFill>
        </w:rPr>
      </w:pPr>
      <w:r>
        <w:rPr>
          <w:rFonts w:hint="eastAsia" w:ascii="宋体" w:hAnsi="宋体" w:cs="宋体"/>
          <w:b/>
          <w:snapToGrid w:val="0"/>
          <w:color w:val="000000" w:themeColor="text1"/>
          <w:sz w:val="48"/>
          <w:szCs w:val="48"/>
          <w:highlight w:val="none"/>
          <w:lang w:eastAsia="zh-CN"/>
          <w14:textFill>
            <w14:solidFill>
              <w14:schemeClr w14:val="tx1"/>
            </w14:solidFill>
          </w14:textFill>
        </w:rPr>
        <w:t>服务项目</w:t>
      </w:r>
    </w:p>
    <w:p w14:paraId="2E6591EA">
      <w:pPr>
        <w:adjustRightInd w:val="0"/>
        <w:snapToGrid w:val="0"/>
        <w:spacing w:line="360" w:lineRule="auto"/>
        <w:jc w:val="center"/>
        <w:rPr>
          <w:rFonts w:ascii="宋体" w:hAnsi="宋体" w:cs="宋体"/>
          <w:b/>
          <w:color w:val="000000" w:themeColor="text1"/>
          <w:sz w:val="52"/>
          <w:szCs w:val="52"/>
          <w:highlight w:val="none"/>
          <w14:textFill>
            <w14:solidFill>
              <w14:schemeClr w14:val="tx1"/>
            </w14:solidFill>
          </w14:textFill>
        </w:rPr>
      </w:pPr>
    </w:p>
    <w:p w14:paraId="5A051E09">
      <w:pPr>
        <w:adjustRightInd w:val="0"/>
        <w:snapToGrid w:val="0"/>
        <w:spacing w:line="360" w:lineRule="auto"/>
        <w:jc w:val="center"/>
        <w:rPr>
          <w:rFonts w:ascii="宋体" w:hAnsi="宋体" w:cs="宋体"/>
          <w:b/>
          <w:color w:val="000000" w:themeColor="text1"/>
          <w:sz w:val="52"/>
          <w:szCs w:val="52"/>
          <w:highlight w:val="none"/>
          <w14:textFill>
            <w14:solidFill>
              <w14:schemeClr w14:val="tx1"/>
            </w14:solidFill>
          </w14:textFill>
        </w:rPr>
      </w:pPr>
    </w:p>
    <w:p w14:paraId="3E26A918">
      <w:pPr>
        <w:adjustRightInd w:val="0"/>
        <w:snapToGrid w:val="0"/>
        <w:spacing w:line="360" w:lineRule="auto"/>
        <w:jc w:val="center"/>
        <w:rPr>
          <w:rFonts w:ascii="宋体" w:hAnsi="宋体" w:cs="宋体"/>
          <w:b/>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14:textFill>
            <w14:solidFill>
              <w14:schemeClr w14:val="tx1"/>
            </w14:solidFill>
          </w14:textFill>
        </w:rPr>
        <w:t>公开招标文件</w:t>
      </w:r>
    </w:p>
    <w:p w14:paraId="09088B9B">
      <w:pPr>
        <w:pStyle w:val="31"/>
        <w:jc w:val="center"/>
        <w:rPr>
          <w:rFonts w:hAnsi="宋体"/>
          <w:color w:val="000000" w:themeColor="text1"/>
          <w:sz w:val="30"/>
          <w:szCs w:val="30"/>
          <w:highlight w:val="non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（电子全流程）</w:t>
      </w:r>
    </w:p>
    <w:p w14:paraId="0C77B1B5">
      <w:pPr>
        <w:pStyle w:val="2"/>
        <w:ind w:firstLine="280"/>
        <w:rPr>
          <w:rFonts w:ascii="宋体" w:hAnsi="宋体" w:cs="宋体"/>
          <w:color w:val="000000" w:themeColor="text1"/>
          <w:highlight w:val="none"/>
          <w14:textFill>
            <w14:solidFill>
              <w14:schemeClr w14:val="tx1"/>
            </w14:solidFill>
          </w14:textFill>
        </w:rPr>
      </w:pPr>
    </w:p>
    <w:p w14:paraId="74E72F46">
      <w:pPr>
        <w:adjustRightInd w:val="0"/>
        <w:snapToGrid w:val="0"/>
        <w:spacing w:line="360" w:lineRule="auto"/>
        <w:jc w:val="center"/>
        <w:rPr>
          <w:rFonts w:ascii="宋体" w:hAnsi="宋体" w:cs="宋体"/>
          <w:bCs/>
          <w:snapToGrid w:val="0"/>
          <w:color w:val="000000" w:themeColor="text1"/>
          <w:sz w:val="30"/>
          <w:highlight w:val="none"/>
          <w14:textFill>
            <w14:solidFill>
              <w14:schemeClr w14:val="tx1"/>
            </w14:solidFill>
          </w14:textFill>
        </w:rPr>
      </w:pPr>
    </w:p>
    <w:p w14:paraId="0ACE807B">
      <w:pPr>
        <w:adjustRightInd w:val="0"/>
        <w:snapToGrid w:val="0"/>
        <w:spacing w:line="360" w:lineRule="auto"/>
        <w:jc w:val="center"/>
        <w:rPr>
          <w:rFonts w:hint="eastAsia" w:ascii="宋体" w:hAnsi="宋体" w:cs="宋体"/>
          <w:bCs/>
          <w:snapToGrid w:val="0"/>
          <w:color w:val="000000" w:themeColor="text1"/>
          <w:sz w:val="30"/>
          <w:highlight w:val="none"/>
          <w14:textFill>
            <w14:solidFill>
              <w14:schemeClr w14:val="tx1"/>
            </w14:solidFill>
          </w14:textFill>
        </w:rPr>
      </w:pPr>
    </w:p>
    <w:p w14:paraId="7CFA519F">
      <w:pPr>
        <w:adjustRightInd w:val="0"/>
        <w:snapToGrid w:val="0"/>
        <w:spacing w:line="360" w:lineRule="auto"/>
        <w:jc w:val="center"/>
        <w:rPr>
          <w:rFonts w:hint="eastAsia" w:ascii="宋体" w:hAnsi="宋体" w:cs="宋体"/>
          <w:bCs/>
          <w:snapToGrid w:val="0"/>
          <w:color w:val="000000" w:themeColor="text1"/>
          <w:sz w:val="30"/>
          <w:highlight w:val="none"/>
          <w14:textFill>
            <w14:solidFill>
              <w14:schemeClr w14:val="tx1"/>
            </w14:solidFill>
          </w14:textFill>
        </w:rPr>
      </w:pPr>
    </w:p>
    <w:p w14:paraId="02538ED1">
      <w:pPr>
        <w:adjustRightInd w:val="0"/>
        <w:snapToGrid w:val="0"/>
        <w:spacing w:line="360" w:lineRule="auto"/>
        <w:jc w:val="center"/>
        <w:rPr>
          <w:rFonts w:ascii="宋体" w:hAnsi="宋体" w:cs="宋体"/>
          <w:bCs/>
          <w:snapToGrid w:val="0"/>
          <w:color w:val="000000" w:themeColor="text1"/>
          <w:sz w:val="30"/>
          <w:highlight w:val="none"/>
          <w14:textFill>
            <w14:solidFill>
              <w14:schemeClr w14:val="tx1"/>
            </w14:solidFill>
          </w14:textFill>
        </w:rPr>
      </w:pPr>
      <w:r>
        <w:rPr>
          <w:rFonts w:hint="eastAsia" w:ascii="宋体" w:hAnsi="宋体" w:cs="宋体"/>
          <w:bCs/>
          <w:snapToGrid w:val="0"/>
          <w:color w:val="000000" w:themeColor="text1"/>
          <w:sz w:val="30"/>
          <w:highlight w:val="none"/>
          <w14:textFill>
            <w14:solidFill>
              <w14:schemeClr w14:val="tx1"/>
            </w14:solidFill>
          </w14:textFill>
        </w:rPr>
        <w:t xml:space="preserve">  </w:t>
      </w:r>
    </w:p>
    <w:p w14:paraId="77ACAFCB">
      <w:pPr>
        <w:adjustRightInd w:val="0"/>
        <w:snapToGrid w:val="0"/>
        <w:spacing w:line="360" w:lineRule="auto"/>
        <w:jc w:val="center"/>
        <w:rPr>
          <w:rFonts w:ascii="宋体" w:hAnsi="宋体" w:cs="宋体"/>
          <w:b/>
          <w:snapToGrid w:val="0"/>
          <w:color w:val="000000" w:themeColor="text1"/>
          <w:sz w:val="32"/>
          <w:highlight w:val="none"/>
          <w14:textFill>
            <w14:solidFill>
              <w14:schemeClr w14:val="tx1"/>
            </w14:solidFill>
          </w14:textFill>
        </w:rPr>
      </w:pPr>
    </w:p>
    <w:p w14:paraId="2AAC2CEB">
      <w:pPr>
        <w:spacing w:line="360" w:lineRule="auto"/>
        <w:rPr>
          <w:rFonts w:hint="default" w:eastAsia="宋体"/>
          <w:color w:val="000000" w:themeColor="text1"/>
          <w:sz w:val="30"/>
          <w:szCs w:val="30"/>
          <w:highlight w:val="none"/>
          <w:lang w:val="en-US"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项目编号：</w:t>
      </w:r>
      <w:r>
        <w:rPr>
          <w:rFonts w:hint="eastAsia"/>
          <w:color w:val="000000" w:themeColor="text1"/>
          <w:sz w:val="30"/>
          <w:szCs w:val="30"/>
          <w:highlight w:val="none"/>
          <w:lang w:eastAsia="zh-CN"/>
          <w14:textFill>
            <w14:solidFill>
              <w14:schemeClr w14:val="tx1"/>
            </w14:solidFill>
          </w14:textFill>
        </w:rPr>
        <w:t>ZJJH-202</w:t>
      </w:r>
      <w:r>
        <w:rPr>
          <w:rFonts w:hint="eastAsia"/>
          <w:color w:val="000000" w:themeColor="text1"/>
          <w:sz w:val="30"/>
          <w:szCs w:val="30"/>
          <w:highlight w:val="none"/>
          <w:lang w:val="en-US" w:eastAsia="zh-CN"/>
          <w14:textFill>
            <w14:solidFill>
              <w14:schemeClr w14:val="tx1"/>
            </w14:solidFill>
          </w14:textFill>
        </w:rPr>
        <w:t>5</w:t>
      </w:r>
      <w:r>
        <w:rPr>
          <w:rFonts w:hint="eastAsia"/>
          <w:color w:val="000000" w:themeColor="text1"/>
          <w:sz w:val="30"/>
          <w:szCs w:val="30"/>
          <w:highlight w:val="none"/>
          <w:lang w:eastAsia="zh-CN"/>
          <w14:textFill>
            <w14:solidFill>
              <w14:schemeClr w14:val="tx1"/>
            </w14:solidFill>
          </w14:textFill>
        </w:rPr>
        <w:t>-0</w:t>
      </w:r>
      <w:r>
        <w:rPr>
          <w:rFonts w:hint="eastAsia"/>
          <w:color w:val="000000" w:themeColor="text1"/>
          <w:sz w:val="30"/>
          <w:szCs w:val="30"/>
          <w:highlight w:val="none"/>
          <w:lang w:val="en-US" w:eastAsia="zh-CN"/>
          <w14:textFill>
            <w14:solidFill>
              <w14:schemeClr w14:val="tx1"/>
            </w14:solidFill>
          </w14:textFill>
        </w:rPr>
        <w:t>17</w:t>
      </w:r>
    </w:p>
    <w:p w14:paraId="65C4CC1F">
      <w:pPr>
        <w:spacing w:line="360" w:lineRule="auto"/>
        <w:rPr>
          <w:rFonts w:hint="eastAsia" w:eastAsia="宋体"/>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项目名称：</w:t>
      </w:r>
      <w:r>
        <w:rPr>
          <w:rFonts w:hint="eastAsia"/>
          <w:color w:val="000000" w:themeColor="text1"/>
          <w:sz w:val="30"/>
          <w:szCs w:val="30"/>
          <w:highlight w:val="none"/>
          <w:lang w:eastAsia="zh-CN"/>
          <w14:textFill>
            <w14:solidFill>
              <w14:schemeClr w14:val="tx1"/>
            </w14:solidFill>
          </w14:textFill>
        </w:rPr>
        <w:t>南太湖新区（原度假区）核心区域保洁服务项目</w:t>
      </w:r>
    </w:p>
    <w:p w14:paraId="3719F7AF">
      <w:pPr>
        <w:spacing w:line="360" w:lineRule="auto"/>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采购单位：</w:t>
      </w:r>
      <w:r>
        <w:rPr>
          <w:rFonts w:hint="eastAsia"/>
          <w:color w:val="000000" w:themeColor="text1"/>
          <w:sz w:val="30"/>
          <w:szCs w:val="30"/>
          <w:highlight w:val="none"/>
          <w:lang w:val="en-US" w:eastAsia="zh-CN"/>
          <w14:textFill>
            <w14:solidFill>
              <w14:schemeClr w14:val="tx1"/>
            </w14:solidFill>
          </w14:textFill>
        </w:rPr>
        <w:t>湖州南太湖新区景区管理服务中心</w:t>
      </w:r>
      <w:r>
        <w:rPr>
          <w:rFonts w:hint="eastAsia"/>
          <w:color w:val="000000" w:themeColor="text1"/>
          <w:sz w:val="30"/>
          <w:szCs w:val="30"/>
          <w:highlight w:val="none"/>
          <w14:textFill>
            <w14:solidFill>
              <w14:schemeClr w14:val="tx1"/>
            </w14:solidFill>
          </w14:textFill>
        </w:rPr>
        <w:t xml:space="preserve"> </w:t>
      </w:r>
    </w:p>
    <w:p w14:paraId="3A34CE09">
      <w:pPr>
        <w:spacing w:line="360" w:lineRule="auto"/>
        <w:rPr>
          <w:rFonts w:hint="eastAsia" w:eastAsia="宋体"/>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招标代理机构：</w:t>
      </w:r>
      <w:r>
        <w:rPr>
          <w:rFonts w:hint="eastAsia"/>
          <w:color w:val="000000" w:themeColor="text1"/>
          <w:sz w:val="30"/>
          <w:szCs w:val="30"/>
          <w:highlight w:val="none"/>
          <w:lang w:eastAsia="zh-CN"/>
          <w14:textFill>
            <w14:solidFill>
              <w14:schemeClr w14:val="tx1"/>
            </w14:solidFill>
          </w14:textFill>
        </w:rPr>
        <w:t>浙江建杭工程咨询有限公司</w:t>
      </w:r>
    </w:p>
    <w:p w14:paraId="33CEBAD7">
      <w:pPr>
        <w:adjustRightInd w:val="0"/>
        <w:snapToGrid w:val="0"/>
        <w:ind w:firstLine="789" w:firstLineChars="262"/>
        <w:rPr>
          <w:rFonts w:ascii="宋体" w:hAnsi="宋体" w:cs="宋体"/>
          <w:b/>
          <w:snapToGrid w:val="0"/>
          <w:color w:val="000000" w:themeColor="text1"/>
          <w:sz w:val="30"/>
          <w:szCs w:val="30"/>
          <w:highlight w:val="none"/>
          <w14:textFill>
            <w14:solidFill>
              <w14:schemeClr w14:val="tx1"/>
            </w14:solidFill>
          </w14:textFill>
        </w:rPr>
      </w:pPr>
    </w:p>
    <w:p w14:paraId="5E8DB7E3">
      <w:pPr>
        <w:adjustRightInd w:val="0"/>
        <w:snapToGrid w:val="0"/>
        <w:spacing w:line="360" w:lineRule="auto"/>
        <w:jc w:val="center"/>
        <w:rPr>
          <w:rFonts w:ascii="宋体" w:hAnsi="宋体" w:cs="宋体"/>
          <w:bCs/>
          <w:snapToGrid w:val="0"/>
          <w:color w:val="000000" w:themeColor="text1"/>
          <w:sz w:val="30"/>
          <w:szCs w:val="30"/>
          <w:highlight w:val="none"/>
          <w14:textFill>
            <w14:solidFill>
              <w14:schemeClr w14:val="tx1"/>
            </w14:solidFill>
          </w14:textFill>
        </w:rPr>
      </w:pPr>
      <w:r>
        <w:rPr>
          <w:rFonts w:hint="eastAsia" w:ascii="宋体" w:hAnsi="宋体" w:cs="宋体"/>
          <w:bCs/>
          <w:snapToGrid w:val="0"/>
          <w:color w:val="000000" w:themeColor="text1"/>
          <w:sz w:val="30"/>
          <w:szCs w:val="30"/>
          <w:highlight w:val="none"/>
          <w14:textFill>
            <w14:solidFill>
              <w14:schemeClr w14:val="tx1"/>
            </w14:solidFill>
          </w14:textFill>
        </w:rPr>
        <w:t>202</w:t>
      </w:r>
      <w:r>
        <w:rPr>
          <w:rFonts w:hint="eastAsia" w:ascii="宋体" w:hAnsi="宋体" w:cs="宋体"/>
          <w:bCs/>
          <w:snapToGrid w:val="0"/>
          <w:color w:val="000000" w:themeColor="text1"/>
          <w:sz w:val="30"/>
          <w:szCs w:val="30"/>
          <w:highlight w:val="none"/>
          <w:lang w:val="en-US" w:eastAsia="zh-CN"/>
          <w14:textFill>
            <w14:solidFill>
              <w14:schemeClr w14:val="tx1"/>
            </w14:solidFill>
          </w14:textFill>
        </w:rPr>
        <w:t>5</w:t>
      </w:r>
      <w:r>
        <w:rPr>
          <w:rFonts w:hint="eastAsia" w:ascii="宋体" w:hAnsi="宋体" w:cs="宋体"/>
          <w:bCs/>
          <w:snapToGrid w:val="0"/>
          <w:color w:val="000000" w:themeColor="text1"/>
          <w:sz w:val="30"/>
          <w:szCs w:val="30"/>
          <w:highlight w:val="none"/>
          <w14:textFill>
            <w14:solidFill>
              <w14:schemeClr w14:val="tx1"/>
            </w14:solidFill>
          </w14:textFill>
        </w:rPr>
        <w:t>年</w:t>
      </w:r>
      <w:r>
        <w:rPr>
          <w:rFonts w:hint="eastAsia" w:ascii="宋体" w:hAnsi="宋体" w:cs="宋体"/>
          <w:bCs/>
          <w:snapToGrid w:val="0"/>
          <w:color w:val="000000" w:themeColor="text1"/>
          <w:sz w:val="30"/>
          <w:szCs w:val="30"/>
          <w:highlight w:val="none"/>
          <w:lang w:val="en-US" w:eastAsia="zh-CN"/>
          <w14:textFill>
            <w14:solidFill>
              <w14:schemeClr w14:val="tx1"/>
            </w14:solidFill>
          </w14:textFill>
        </w:rPr>
        <w:t>7</w:t>
      </w:r>
      <w:r>
        <w:rPr>
          <w:rFonts w:hint="eastAsia" w:ascii="宋体" w:hAnsi="宋体" w:cs="宋体"/>
          <w:bCs/>
          <w:snapToGrid w:val="0"/>
          <w:color w:val="000000" w:themeColor="text1"/>
          <w:sz w:val="30"/>
          <w:szCs w:val="30"/>
          <w:highlight w:val="none"/>
          <w14:textFill>
            <w14:solidFill>
              <w14:schemeClr w14:val="tx1"/>
            </w14:solidFill>
          </w14:textFill>
        </w:rPr>
        <w:t>月</w:t>
      </w:r>
    </w:p>
    <w:p w14:paraId="7FCA6FD6">
      <w:pPr>
        <w:jc w:val="left"/>
        <w:rPr>
          <w:rFonts w:ascii="宋体" w:hAnsi="宋体" w:cs="宋体"/>
          <w:color w:val="000000" w:themeColor="text1"/>
          <w:highlight w:val="none"/>
          <w14:textFill>
            <w14:solidFill>
              <w14:schemeClr w14:val="tx1"/>
            </w14:solidFill>
          </w14:textFill>
        </w:rPr>
        <w:sectPr>
          <w:headerReference r:id="rId4" w:type="first"/>
          <w:headerReference r:id="rId3" w:type="default"/>
          <w:pgSz w:w="11907" w:h="16840"/>
          <w:pgMar w:top="1134" w:right="1695" w:bottom="1191" w:left="1695" w:header="851" w:footer="992" w:gutter="0"/>
          <w:pgNumType w:fmt="decimal"/>
          <w:cols w:space="720" w:num="1"/>
          <w:docGrid w:linePitch="381" w:charSpace="0"/>
        </w:sectPr>
      </w:pPr>
      <w:bookmarkStart w:id="0" w:name="_Toc20907"/>
    </w:p>
    <w:p w14:paraId="566F969D">
      <w:pPr>
        <w:spacing w:line="360" w:lineRule="auto"/>
        <w:jc w:val="center"/>
        <w:outlineLvl w:val="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目  录</w:t>
      </w:r>
      <w:bookmarkEnd w:id="0"/>
    </w:p>
    <w:p w14:paraId="35DF433C">
      <w:pPr>
        <w:pStyle w:val="1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kern w:val="0"/>
          <w:szCs w:val="28"/>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TOC \o "1-2" \h \u </w:instrText>
      </w:r>
      <w:r>
        <w:rPr>
          <w:rFonts w:hint="eastAsia" w:ascii="宋体" w:hAnsi="宋体" w:cs="宋体"/>
          <w:color w:val="000000" w:themeColor="text1"/>
          <w:sz w:val="30"/>
          <w:szCs w:val="30"/>
          <w:highlight w:val="none"/>
          <w14:textFill>
            <w14:solidFill>
              <w14:schemeClr w14:val="tx1"/>
            </w14:solidFill>
          </w14:textFill>
        </w:rPr>
        <w:fldChar w:fldCharType="separate"/>
      </w:r>
      <w:r>
        <w:rPr>
          <w:rFonts w:hint="eastAsia" w:ascii="宋体" w:hAnsi="宋体" w:cs="宋体"/>
          <w:color w:val="000000" w:themeColor="text1"/>
          <w:kern w:val="0"/>
          <w:szCs w:val="28"/>
          <w:highlight w:val="none"/>
          <w14:textFill>
            <w14:solidFill>
              <w14:schemeClr w14:val="tx1"/>
            </w14:solidFill>
          </w14:textFill>
        </w:rPr>
        <w:t>招标公告....................................................</w:t>
      </w:r>
      <w:r>
        <w:rPr>
          <w:rFonts w:hint="eastAsia" w:ascii="宋体" w:hAnsi="宋体" w:cs="宋体"/>
          <w:color w:val="000000" w:themeColor="text1"/>
          <w:kern w:val="0"/>
          <w:szCs w:val="28"/>
          <w:highlight w:val="none"/>
          <w:lang w:val="en-US" w:eastAsia="zh-CN"/>
          <w14:textFill>
            <w14:solidFill>
              <w14:schemeClr w14:val="tx1"/>
            </w14:solidFill>
          </w14:textFill>
        </w:rPr>
        <w:t>2</w:t>
      </w:r>
    </w:p>
    <w:p w14:paraId="5F697CC8">
      <w:pPr>
        <w:pStyle w:val="16"/>
        <w:keepNext w:val="0"/>
        <w:keepLines w:val="0"/>
        <w:pageBreakBefore w:val="0"/>
        <w:widowControl w:val="0"/>
        <w:tabs>
          <w:tab w:val="right" w:leader="dot" w:pos="8494"/>
        </w:tabs>
        <w:kinsoku/>
        <w:wordWrap/>
        <w:overflowPunct/>
        <w:topLinePunct w:val="0"/>
        <w:autoSpaceDE/>
        <w:autoSpaceDN/>
        <w:bidi w:val="0"/>
        <w:adjustRightInd/>
        <w:snapToGrid/>
        <w:spacing w:line="600" w:lineRule="exact"/>
        <w:jc w:val="center"/>
        <w:textAlignment w:val="auto"/>
        <w:rPr>
          <w:rFonts w:ascii="宋体" w:hAnsi="宋体" w:cs="宋体"/>
          <w:color w:val="000000" w:themeColor="text1"/>
          <w:szCs w:val="28"/>
          <w:highlight w:val="none"/>
          <w14:textFill>
            <w14:solidFill>
              <w14:schemeClr w14:val="tx1"/>
            </w14:solidFill>
          </w14:textFill>
        </w:rPr>
      </w:pPr>
      <w:r>
        <w:rPr>
          <w:rStyle w:val="25"/>
          <w:rFonts w:hint="eastAsia" w:ascii="宋体" w:hAnsi="宋体" w:cs="宋体"/>
          <w:color w:val="000000" w:themeColor="text1"/>
          <w:sz w:val="28"/>
          <w:szCs w:val="28"/>
          <w:highlight w:val="none"/>
          <w14:textFill>
            <w14:solidFill>
              <w14:schemeClr w14:val="tx1"/>
            </w14:solidFill>
          </w14:textFill>
        </w:rPr>
        <w:fldChar w:fldCharType="begin"/>
      </w:r>
      <w:r>
        <w:rPr>
          <w:rStyle w:val="25"/>
          <w:rFonts w:hint="eastAsia" w:ascii="宋体" w:hAnsi="宋体" w:cs="宋体"/>
          <w:color w:val="000000" w:themeColor="text1"/>
          <w:sz w:val="28"/>
          <w:szCs w:val="28"/>
          <w:highlight w:val="none"/>
          <w14:textFill>
            <w14:solidFill>
              <w14:schemeClr w14:val="tx1"/>
            </w14:solidFill>
          </w14:textFill>
        </w:rPr>
        <w:instrText xml:space="preserve">TOC \o "1-3" \h \z \u</w:instrText>
      </w:r>
      <w:r>
        <w:rPr>
          <w:rStyle w:val="25"/>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"_Toc36641136"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第一章</w:t>
      </w:r>
      <w:r>
        <w:rPr>
          <w:rStyle w:val="25"/>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Style w:val="25"/>
          <w:rFonts w:hint="eastAsia" w:ascii="宋体" w:hAnsi="宋体" w:cs="宋体"/>
          <w:color w:val="000000" w:themeColor="text1"/>
          <w:sz w:val="28"/>
          <w:szCs w:val="28"/>
          <w:highlight w:val="none"/>
          <w14:textFill>
            <w14:solidFill>
              <w14:schemeClr w14:val="tx1"/>
            </w14:solidFill>
          </w14:textFill>
        </w:rPr>
        <w:t>投标人须知</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lang w:val="en-US" w:eastAsia="zh-CN"/>
          <w14:textFill>
            <w14:solidFill>
              <w14:schemeClr w14:val="tx1"/>
            </w14:solidFill>
          </w14:textFill>
        </w:rPr>
        <w:t>7</w:t>
      </w:r>
      <w:r>
        <w:rPr>
          <w:rFonts w:hint="eastAsia" w:ascii="宋体" w:hAnsi="宋体" w:cs="宋体"/>
          <w:color w:val="000000" w:themeColor="text1"/>
          <w:szCs w:val="28"/>
          <w:highlight w:val="none"/>
          <w14:textFill>
            <w14:solidFill>
              <w14:schemeClr w14:val="tx1"/>
            </w14:solidFill>
          </w14:textFill>
        </w:rPr>
        <w:fldChar w:fldCharType="end"/>
      </w:r>
    </w:p>
    <w:p w14:paraId="58800602">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ascii="宋体" w:hAnsi="宋体" w:cs="宋体"/>
          <w:color w:val="000000" w:themeColor="text1"/>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"_Toc36641137"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前附表</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lang w:val="en-US" w:eastAsia="zh-CN"/>
          <w14:textFill>
            <w14:solidFill>
              <w14:schemeClr w14:val="tx1"/>
            </w14:solidFill>
          </w14:textFill>
        </w:rPr>
        <w:t>7</w:t>
      </w:r>
      <w:r>
        <w:rPr>
          <w:rFonts w:hint="eastAsia" w:ascii="宋体" w:hAnsi="宋体" w:cs="宋体"/>
          <w:color w:val="000000" w:themeColor="text1"/>
          <w:szCs w:val="28"/>
          <w:highlight w:val="none"/>
          <w14:textFill>
            <w14:solidFill>
              <w14:schemeClr w14:val="tx1"/>
            </w14:solidFill>
          </w14:textFill>
        </w:rPr>
        <w:fldChar w:fldCharType="end"/>
      </w:r>
    </w:p>
    <w:p w14:paraId="4F669112">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ascii="宋体" w:hAnsi="宋体" w:cs="宋体"/>
          <w:color w:val="000000" w:themeColor="text1"/>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"_Toc36641138"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一、总则</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lang w:val="en-US" w:eastAsia="zh-CN"/>
          <w14:textFill>
            <w14:solidFill>
              <w14:schemeClr w14:val="tx1"/>
            </w14:solidFill>
          </w14:textFill>
        </w:rPr>
        <w:t>9</w:t>
      </w:r>
      <w:r>
        <w:rPr>
          <w:rFonts w:hint="eastAsia" w:ascii="宋体" w:hAnsi="宋体" w:cs="宋体"/>
          <w:color w:val="000000" w:themeColor="text1"/>
          <w:szCs w:val="28"/>
          <w:highlight w:val="none"/>
          <w14:textFill>
            <w14:solidFill>
              <w14:schemeClr w14:val="tx1"/>
            </w14:solidFill>
          </w14:textFill>
        </w:rPr>
        <w:fldChar w:fldCharType="end"/>
      </w:r>
    </w:p>
    <w:p w14:paraId="593D4E4A">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hint="eastAsia" w:ascii="宋体" w:hAnsi="宋体" w:eastAsia="宋体" w:cs="宋体"/>
          <w:color w:val="000000" w:themeColor="text1"/>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"_Toc36641139"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二、招标文件的说明</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t>1</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1</w:t>
      </w:r>
    </w:p>
    <w:p w14:paraId="5A554BC3">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hint="eastAsia" w:ascii="宋体" w:hAnsi="宋体" w:eastAsia="宋体" w:cs="宋体"/>
          <w:color w:val="000000" w:themeColor="text1"/>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"_Toc36641140"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三、投标文件的编制</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t>1</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2</w:t>
      </w:r>
    </w:p>
    <w:p w14:paraId="37DB1FEA">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ascii="宋体" w:hAnsi="宋体" w:cs="宋体"/>
          <w:color w:val="000000" w:themeColor="text1"/>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"_Toc36641141"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四、投标文件的提交</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color w:val="000000" w:themeColor="text1"/>
          <w:szCs w:val="28"/>
          <w:highlight w:val="none"/>
          <w14:textFill>
            <w14:solidFill>
              <w14:schemeClr w14:val="tx1"/>
            </w14:solidFill>
          </w14:textFill>
        </w:rPr>
        <w:instrText xml:space="preserve"> PAGEREF _Toc36641141 \h </w:instrText>
      </w:r>
      <w:r>
        <w:rPr>
          <w:rFonts w:hint="eastAsia" w:ascii="宋体" w:hAnsi="宋体" w:cs="宋体"/>
          <w:color w:val="000000" w:themeColor="text1"/>
          <w:szCs w:val="28"/>
          <w:highlight w:val="none"/>
          <w14:textFill>
            <w14:solidFill>
              <w14:schemeClr w14:val="tx1"/>
            </w14:solidFill>
          </w14:textFill>
        </w:rPr>
        <w:fldChar w:fldCharType="separate"/>
      </w:r>
      <w:r>
        <w:rPr>
          <w:rFonts w:ascii="宋体" w:hAnsi="宋体" w:cs="宋体"/>
          <w:color w:val="000000" w:themeColor="text1"/>
          <w:szCs w:val="28"/>
          <w:highlight w:val="none"/>
          <w14:textFill>
            <w14:solidFill>
              <w14:schemeClr w14:val="tx1"/>
            </w14:solidFill>
          </w14:textFill>
        </w:rPr>
        <w:t>1</w:t>
      </w:r>
      <w:r>
        <w:rPr>
          <w:rFonts w:hint="eastAsia" w:ascii="宋体" w:hAnsi="宋体" w:cs="宋体"/>
          <w:color w:val="000000" w:themeColor="text1"/>
          <w:szCs w:val="28"/>
          <w:highlight w:val="none"/>
          <w:lang w:val="en-US" w:eastAsia="zh-CN"/>
          <w14:textFill>
            <w14:solidFill>
              <w14:schemeClr w14:val="tx1"/>
            </w14:solidFill>
          </w14:textFill>
        </w:rPr>
        <w:t>5</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4C049088">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ascii="宋体" w:hAnsi="宋体" w:cs="宋体"/>
          <w:color w:val="000000" w:themeColor="text1"/>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"_Toc36641142"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五、开标程序</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t>1</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5</w:t>
      </w:r>
    </w:p>
    <w:p w14:paraId="4DCE30A1">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hint="eastAsia" w:ascii="宋体" w:hAnsi="宋体" w:eastAsia="宋体" w:cs="宋体"/>
          <w:color w:val="000000" w:themeColor="text1"/>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"_Toc36641143" </w:instrText>
      </w:r>
      <w:r>
        <w:rPr>
          <w:color w:val="000000" w:themeColor="text1"/>
          <w:highlight w:val="none"/>
          <w14:textFill>
            <w14:solidFill>
              <w14:schemeClr w14:val="tx1"/>
            </w14:solidFill>
          </w14:textFill>
        </w:rPr>
        <w:fldChar w:fldCharType="separate"/>
      </w:r>
      <w:r>
        <w:rPr>
          <w:rStyle w:val="25"/>
          <w:rFonts w:hint="eastAsia" w:ascii="宋体" w:hAnsi="宋体" w:cs="宋体"/>
          <w:snapToGrid w:val="0"/>
          <w:color w:val="000000" w:themeColor="text1"/>
          <w:sz w:val="28"/>
          <w:szCs w:val="28"/>
          <w:highlight w:val="none"/>
          <w14:textFill>
            <w14:solidFill>
              <w14:schemeClr w14:val="tx1"/>
            </w14:solidFill>
          </w14:textFill>
        </w:rPr>
        <w:t>六、评标</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t>1</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6</w:t>
      </w:r>
    </w:p>
    <w:p w14:paraId="6D281BAF">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hint="eastAsia" w:ascii="宋体" w:hAnsi="宋体" w:eastAsia="宋体" w:cs="宋体"/>
          <w:color w:val="000000" w:themeColor="text1"/>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"_Toc36641144"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七、合同的授予</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t>2</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0</w:t>
      </w:r>
    </w:p>
    <w:p w14:paraId="6B55FECE">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hint="eastAsia" w:ascii="宋体" w:hAnsi="宋体" w:eastAsia="宋体" w:cs="宋体"/>
          <w:color w:val="000000" w:themeColor="text1"/>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"_Toc36641145"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八、质疑</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color w:val="000000" w:themeColor="text1"/>
          <w:szCs w:val="28"/>
          <w:highlight w:val="none"/>
          <w14:textFill>
            <w14:solidFill>
              <w14:schemeClr w14:val="tx1"/>
            </w14:solidFill>
          </w14:textFill>
        </w:rPr>
        <w:instrText xml:space="preserve"> PAGEREF _Toc36641145 \h </w:instrText>
      </w:r>
      <w:r>
        <w:rPr>
          <w:rFonts w:hint="eastAsia" w:ascii="宋体" w:hAnsi="宋体" w:cs="宋体"/>
          <w:color w:val="000000" w:themeColor="text1"/>
          <w:szCs w:val="28"/>
          <w:highlight w:val="none"/>
          <w14:textFill>
            <w14:solidFill>
              <w14:schemeClr w14:val="tx1"/>
            </w14:solidFill>
          </w14:textFill>
        </w:rPr>
        <w:fldChar w:fldCharType="separate"/>
      </w:r>
      <w:r>
        <w:rPr>
          <w:rFonts w:hint="eastAsia" w:ascii="宋体" w:hAnsi="宋体" w:cs="宋体"/>
          <w:color w:val="000000" w:themeColor="text1"/>
          <w:szCs w:val="28"/>
          <w:highlight w:val="none"/>
          <w:lang w:val="en-US" w:eastAsia="zh-CN"/>
          <w14:textFill>
            <w14:solidFill>
              <w14:schemeClr w14:val="tx1"/>
            </w14:solidFill>
          </w14:textFill>
        </w:rPr>
        <w:t>2</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1</w:t>
      </w:r>
    </w:p>
    <w:p w14:paraId="7738ABEA">
      <w:pPr>
        <w:pStyle w:val="18"/>
        <w:keepNext w:val="0"/>
        <w:keepLines w:val="0"/>
        <w:pageBreakBefore w:val="0"/>
        <w:widowControl w:val="0"/>
        <w:tabs>
          <w:tab w:val="right" w:leader="dot" w:pos="8494"/>
        </w:tabs>
        <w:kinsoku/>
        <w:wordWrap/>
        <w:overflowPunct/>
        <w:topLinePunct w:val="0"/>
        <w:autoSpaceDE/>
        <w:autoSpaceDN/>
        <w:bidi w:val="0"/>
        <w:adjustRightInd/>
        <w:snapToGrid/>
        <w:spacing w:line="600" w:lineRule="exact"/>
        <w:ind w:left="560"/>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九</w:t>
      </w:r>
      <w:r>
        <w:rPr>
          <w:rStyle w:val="25"/>
          <w:rFonts w:hint="eastAsia" w:ascii="宋体" w:hAnsi="宋体" w:cs="宋体"/>
          <w:color w:val="000000" w:themeColor="text1"/>
          <w:sz w:val="28"/>
          <w:szCs w:val="28"/>
          <w:highlight w:val="none"/>
          <w14:textFill>
            <w14:solidFill>
              <w14:schemeClr w14:val="tx1"/>
            </w14:solidFill>
          </w14:textFill>
        </w:rPr>
        <w:t>、履约验收</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color w:val="000000" w:themeColor="text1"/>
          <w:szCs w:val="28"/>
          <w:highlight w:val="none"/>
          <w14:textFill>
            <w14:solidFill>
              <w14:schemeClr w14:val="tx1"/>
            </w14:solidFill>
          </w14:textFill>
        </w:rPr>
        <w:instrText xml:space="preserve"> PAGEREF _Toc36641145 \h </w:instrText>
      </w:r>
      <w:r>
        <w:rPr>
          <w:rFonts w:hint="eastAsia" w:ascii="宋体" w:hAnsi="宋体" w:cs="宋体"/>
          <w:color w:val="000000" w:themeColor="text1"/>
          <w:szCs w:val="28"/>
          <w:highlight w:val="none"/>
          <w14:textFill>
            <w14:solidFill>
              <w14:schemeClr w14:val="tx1"/>
            </w14:solidFill>
          </w14:textFill>
        </w:rPr>
        <w:fldChar w:fldCharType="separate"/>
      </w:r>
      <w:r>
        <w:rPr>
          <w:rFonts w:hint="eastAsia" w:ascii="宋体" w:hAnsi="宋体" w:cs="宋体"/>
          <w:color w:val="000000" w:themeColor="text1"/>
          <w:szCs w:val="28"/>
          <w:highlight w:val="none"/>
          <w:lang w:val="en-US" w:eastAsia="zh-CN"/>
          <w14:textFill>
            <w14:solidFill>
              <w14:schemeClr w14:val="tx1"/>
            </w14:solidFill>
          </w14:textFill>
        </w:rPr>
        <w:t>2</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1</w:t>
      </w:r>
    </w:p>
    <w:p w14:paraId="5C8F1204">
      <w:pPr>
        <w:pStyle w:val="16"/>
        <w:keepNext w:val="0"/>
        <w:keepLines w:val="0"/>
        <w:pageBreakBefore w:val="0"/>
        <w:widowControl w:val="0"/>
        <w:tabs>
          <w:tab w:val="right" w:leader="dot" w:pos="8494"/>
        </w:tabs>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"_Toc36641147"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第二章</w:t>
      </w:r>
      <w:r>
        <w:rPr>
          <w:rStyle w:val="25"/>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Style w:val="25"/>
          <w:rFonts w:hint="eastAsia" w:ascii="宋体" w:hAnsi="宋体" w:cs="宋体"/>
          <w:color w:val="000000" w:themeColor="text1"/>
          <w:sz w:val="28"/>
          <w:szCs w:val="28"/>
          <w:highlight w:val="none"/>
          <w14:textFill>
            <w14:solidFill>
              <w14:schemeClr w14:val="tx1"/>
            </w14:solidFill>
          </w14:textFill>
        </w:rPr>
        <w:t>采购需求</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t>2</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2</w:t>
      </w:r>
    </w:p>
    <w:p w14:paraId="10638F3E">
      <w:pPr>
        <w:pStyle w:val="16"/>
        <w:keepNext w:val="0"/>
        <w:keepLines w:val="0"/>
        <w:pageBreakBefore w:val="0"/>
        <w:widowControl w:val="0"/>
        <w:tabs>
          <w:tab w:val="right" w:leader="dot" w:pos="8494"/>
        </w:tabs>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"_Toc36641148"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第三章</w:t>
      </w:r>
      <w:r>
        <w:rPr>
          <w:rStyle w:val="25"/>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Style w:val="25"/>
          <w:rFonts w:hint="eastAsia" w:ascii="宋体" w:hAnsi="宋体" w:cs="宋体"/>
          <w:color w:val="000000" w:themeColor="text1"/>
          <w:sz w:val="28"/>
          <w:szCs w:val="28"/>
          <w:highlight w:val="none"/>
          <w14:textFill>
            <w14:solidFill>
              <w14:schemeClr w14:val="tx1"/>
            </w14:solidFill>
          </w14:textFill>
        </w:rPr>
        <w:t>评标办法及评分标准</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t>3</w:t>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1</w:t>
      </w:r>
    </w:p>
    <w:p w14:paraId="5921C4A7">
      <w:pPr>
        <w:pStyle w:val="16"/>
        <w:keepNext w:val="0"/>
        <w:keepLines w:val="0"/>
        <w:pageBreakBefore w:val="0"/>
        <w:widowControl w:val="0"/>
        <w:tabs>
          <w:tab w:val="right" w:leader="dot" w:pos="8494"/>
        </w:tabs>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"_Toc36641149"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第四章</w:t>
      </w:r>
      <w:r>
        <w:rPr>
          <w:rStyle w:val="25"/>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Style w:val="25"/>
          <w:rFonts w:hint="eastAsia" w:ascii="宋体" w:hAnsi="宋体" w:cs="宋体"/>
          <w:color w:val="000000" w:themeColor="text1"/>
          <w:sz w:val="28"/>
          <w:szCs w:val="28"/>
          <w:highlight w:val="none"/>
          <w14:textFill>
            <w14:solidFill>
              <w14:schemeClr w14:val="tx1"/>
            </w14:solidFill>
          </w14:textFill>
        </w:rPr>
        <w:t>合同主要条款</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14:textFill>
            <w14:solidFill>
              <w14:schemeClr w14:val="tx1"/>
            </w14:solidFill>
          </w14:textFill>
        </w:rPr>
        <w:t>3</w:t>
      </w:r>
      <w:r>
        <w:rPr>
          <w:rFonts w:hint="eastAsia" w:ascii="宋体" w:hAnsi="宋体" w:cs="宋体"/>
          <w:color w:val="000000" w:themeColor="text1"/>
          <w:szCs w:val="28"/>
          <w:highlight w:val="none"/>
          <w:lang w:val="en-US" w:eastAsia="zh-CN"/>
          <w14:textFill>
            <w14:solidFill>
              <w14:schemeClr w14:val="tx1"/>
            </w14:solidFill>
          </w14:textFill>
        </w:rPr>
        <w:t>5</w:t>
      </w:r>
    </w:p>
    <w:p w14:paraId="6E519FA6">
      <w:pPr>
        <w:pStyle w:val="16"/>
        <w:keepNext w:val="0"/>
        <w:keepLines w:val="0"/>
        <w:pageBreakBefore w:val="0"/>
        <w:widowControl w:val="0"/>
        <w:tabs>
          <w:tab w:val="right" w:leader="dot" w:pos="8494"/>
        </w:tabs>
        <w:kinsoku/>
        <w:wordWrap/>
        <w:overflowPunct/>
        <w:topLinePunct w:val="0"/>
        <w:autoSpaceDE/>
        <w:autoSpaceDN/>
        <w:bidi w:val="0"/>
        <w:adjustRightInd/>
        <w:snapToGrid/>
        <w:spacing w:line="600" w:lineRule="exact"/>
        <w:jc w:val="center"/>
        <w:textAlignment w:val="auto"/>
        <w:rPr>
          <w:rFonts w:hint="default" w:ascii="宋体" w:hAnsi="宋体" w:cs="宋体"/>
          <w:color w:val="000000" w:themeColor="text1"/>
          <w:szCs w:val="28"/>
          <w:highlight w:val="none"/>
          <w:lang w:val="en-US"/>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"_Toc36641150" </w:instrText>
      </w:r>
      <w:r>
        <w:rPr>
          <w:color w:val="000000" w:themeColor="text1"/>
          <w:highlight w:val="none"/>
          <w14:textFill>
            <w14:solidFill>
              <w14:schemeClr w14:val="tx1"/>
            </w14:solidFill>
          </w14:textFill>
        </w:rPr>
        <w:fldChar w:fldCharType="separate"/>
      </w:r>
      <w:r>
        <w:rPr>
          <w:rStyle w:val="25"/>
          <w:rFonts w:hint="eastAsia" w:ascii="宋体" w:hAnsi="宋体" w:cs="宋体"/>
          <w:color w:val="000000" w:themeColor="text1"/>
          <w:sz w:val="28"/>
          <w:szCs w:val="28"/>
          <w:highlight w:val="none"/>
          <w14:textFill>
            <w14:solidFill>
              <w14:schemeClr w14:val="tx1"/>
            </w14:solidFill>
          </w14:textFill>
        </w:rPr>
        <w:t>第五章</w:t>
      </w:r>
      <w:r>
        <w:rPr>
          <w:rStyle w:val="25"/>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Style w:val="25"/>
          <w:rFonts w:hint="eastAsia" w:ascii="宋体" w:hAnsi="宋体" w:cs="宋体"/>
          <w:color w:val="000000" w:themeColor="text1"/>
          <w:sz w:val="28"/>
          <w:szCs w:val="28"/>
          <w:highlight w:val="none"/>
          <w14:textFill>
            <w14:solidFill>
              <w14:schemeClr w14:val="tx1"/>
            </w14:solidFill>
          </w14:textFill>
        </w:rPr>
        <w:t>投标文件的格式</w:t>
      </w:r>
      <w:r>
        <w:rPr>
          <w:rFonts w:hint="eastAsia" w:ascii="宋体" w:hAnsi="宋体" w:cs="宋体"/>
          <w:color w:val="000000" w:themeColor="text1"/>
          <w:szCs w:val="28"/>
          <w:highlight w:val="none"/>
          <w14:textFill>
            <w14:solidFill>
              <w14:schemeClr w14:val="tx1"/>
            </w14:solidFill>
          </w14:textFill>
        </w:rPr>
        <w:tab/>
      </w: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cs="宋体"/>
          <w:color w:val="000000" w:themeColor="text1"/>
          <w:szCs w:val="28"/>
          <w:highlight w:val="none"/>
          <w:lang w:val="en-US" w:eastAsia="zh-CN"/>
          <w14:textFill>
            <w14:solidFill>
              <w14:schemeClr w14:val="tx1"/>
            </w14:solidFill>
          </w14:textFill>
        </w:rPr>
        <w:t>41</w:t>
      </w:r>
    </w:p>
    <w:p w14:paraId="76CF9F62">
      <w:pPr>
        <w:pStyle w:val="16"/>
        <w:keepNext w:val="0"/>
        <w:keepLines w:val="0"/>
        <w:pageBreakBefore w:val="0"/>
        <w:widowControl w:val="0"/>
        <w:tabs>
          <w:tab w:val="right" w:leader="dot" w:pos="9532"/>
        </w:tabs>
        <w:kinsoku/>
        <w:wordWrap/>
        <w:overflowPunct/>
        <w:topLinePunct w:val="0"/>
        <w:autoSpaceDE/>
        <w:autoSpaceDN/>
        <w:bidi w:val="0"/>
        <w:adjustRightInd/>
        <w:snapToGrid/>
        <w:spacing w:line="600" w:lineRule="exact"/>
        <w:jc w:val="center"/>
        <w:textAlignment w:val="auto"/>
        <w:rPr>
          <w:rFonts w:ascii="宋体" w:hAnsi="宋体" w:cs="宋体"/>
          <w:color w:val="000000" w:themeColor="text1"/>
          <w:highlight w:val="none"/>
          <w14:textFill>
            <w14:solidFill>
              <w14:schemeClr w14:val="tx1"/>
            </w14:solidFill>
          </w14:textFill>
        </w:rPr>
      </w:pPr>
      <w:r>
        <w:rPr>
          <w:rStyle w:val="25"/>
          <w:rFonts w:hint="eastAsia" w:ascii="宋体" w:hAnsi="宋体" w:cs="宋体"/>
          <w:color w:val="000000" w:themeColor="text1"/>
          <w:sz w:val="28"/>
          <w:szCs w:val="28"/>
          <w:highlight w:val="none"/>
          <w14:textFill>
            <w14:solidFill>
              <w14:schemeClr w14:val="tx1"/>
            </w14:solidFill>
          </w14:textFill>
        </w:rPr>
        <w:fldChar w:fldCharType="end"/>
      </w:r>
    </w:p>
    <w:p w14:paraId="1D61D9F8">
      <w:pPr>
        <w:rPr>
          <w:rFonts w:ascii="宋体" w:hAnsi="宋体" w:cs="宋体"/>
          <w:color w:val="000000" w:themeColor="text1"/>
          <w:highlight w:val="none"/>
          <w14:textFill>
            <w14:solidFill>
              <w14:schemeClr w14:val="tx1"/>
            </w14:solidFill>
          </w14:textFill>
        </w:rPr>
      </w:pPr>
    </w:p>
    <w:p w14:paraId="030F9663">
      <w:pPr>
        <w:adjustRightInd w:val="0"/>
        <w:snapToGrid w:val="0"/>
        <w:spacing w:line="360" w:lineRule="auto"/>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Cs w:val="30"/>
          <w:highlight w:val="none"/>
          <w14:textFill>
            <w14:solidFill>
              <w14:schemeClr w14:val="tx1"/>
            </w14:solidFill>
          </w14:textFill>
        </w:rPr>
        <w:fldChar w:fldCharType="end"/>
      </w:r>
    </w:p>
    <w:p w14:paraId="298BD5FF">
      <w:pPr>
        <w:adjustRightInd w:val="0"/>
        <w:snapToGrid w:val="0"/>
        <w:spacing w:line="360" w:lineRule="auto"/>
        <w:rPr>
          <w:rFonts w:ascii="宋体" w:hAnsi="宋体" w:cs="宋体"/>
          <w:color w:val="000000" w:themeColor="text1"/>
          <w:sz w:val="30"/>
          <w:szCs w:val="30"/>
          <w:highlight w:val="none"/>
          <w14:textFill>
            <w14:solidFill>
              <w14:schemeClr w14:val="tx1"/>
            </w14:solidFill>
          </w14:textFill>
        </w:rPr>
      </w:pPr>
    </w:p>
    <w:p w14:paraId="6E352E78">
      <w:pPr>
        <w:spacing w:line="360" w:lineRule="auto"/>
        <w:jc w:val="center"/>
        <w:outlineLvl w:val="0"/>
        <w:rPr>
          <w:rFonts w:ascii="宋体" w:hAnsi="宋体" w:cs="宋体"/>
          <w:b/>
          <w:color w:val="000000" w:themeColor="text1"/>
          <w:sz w:val="44"/>
          <w:szCs w:val="44"/>
          <w:highlight w:val="none"/>
          <w14:textFill>
            <w14:solidFill>
              <w14:schemeClr w14:val="tx1"/>
            </w14:solidFill>
          </w14:textFill>
        </w:rPr>
      </w:pPr>
      <w:bookmarkStart w:id="1" w:name="_Toc28990"/>
    </w:p>
    <w:p w14:paraId="7FCB9020">
      <w:pPr>
        <w:spacing w:line="360" w:lineRule="auto"/>
        <w:jc w:val="center"/>
        <w:outlineLvl w:val="0"/>
        <w:rPr>
          <w:rFonts w:hint="eastAsia" w:ascii="宋体" w:hAnsi="宋体" w:cs="宋体"/>
          <w:b/>
          <w:color w:val="000000" w:themeColor="text1"/>
          <w:sz w:val="44"/>
          <w:szCs w:val="44"/>
          <w:highlight w:val="none"/>
          <w14:textFill>
            <w14:solidFill>
              <w14:schemeClr w14:val="tx1"/>
            </w14:solidFill>
          </w14:textFill>
        </w:rPr>
        <w:sectPr>
          <w:footerReference r:id="rId5" w:type="default"/>
          <w:pgSz w:w="11910" w:h="16840"/>
          <w:pgMar w:top="1440" w:right="1080" w:bottom="1440" w:left="1080" w:header="999" w:footer="1033" w:gutter="0"/>
          <w:pgNumType w:fmt="decimal" w:start="1"/>
          <w:cols w:space="720" w:num="1"/>
        </w:sectPr>
      </w:pPr>
    </w:p>
    <w:p w14:paraId="0AF777D6">
      <w:pPr>
        <w:spacing w:line="360" w:lineRule="auto"/>
        <w:jc w:val="center"/>
        <w:outlineLvl w:val="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公开招标采购公告</w:t>
      </w:r>
      <w:bookmarkEnd w:id="1"/>
    </w:p>
    <w:p w14:paraId="1C5107DE">
      <w:pPr>
        <w:pStyle w:val="12"/>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根据《中华人民共和国政府采购法》、《政府采购货物和服务招标投标管理办法》等规定，经</w:t>
      </w:r>
      <w:r>
        <w:rPr>
          <w:rFonts w:hint="eastAsia" w:cs="宋体"/>
          <w:color w:val="000000" w:themeColor="text1"/>
          <w:kern w:val="0"/>
          <w:sz w:val="24"/>
          <w:highlight w:val="none"/>
          <w14:textFill>
            <w14:solidFill>
              <w14:schemeClr w14:val="tx1"/>
            </w14:solidFill>
          </w14:textFill>
        </w:rPr>
        <w:t>财政局</w:t>
      </w:r>
      <w:r>
        <w:rPr>
          <w:rFonts w:hint="eastAsia" w:cs="宋体"/>
          <w:color w:val="000000" w:themeColor="text1"/>
          <w:sz w:val="24"/>
          <w:szCs w:val="24"/>
          <w:highlight w:val="none"/>
          <w14:textFill>
            <w14:solidFill>
              <w14:schemeClr w14:val="tx1"/>
            </w14:solidFill>
          </w14:textFill>
        </w:rPr>
        <w:t>批准（财政审批编号:临[2025]2934号），现就</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kern w:val="0"/>
          <w:sz w:val="24"/>
          <w:highlight w:val="none"/>
          <w:u w:val="single"/>
          <w:lang w:eastAsia="zh-CN"/>
          <w14:textFill>
            <w14:solidFill>
              <w14:schemeClr w14:val="tx1"/>
            </w14:solidFill>
          </w14:textFill>
        </w:rPr>
        <w:t xml:space="preserve">湖州南太湖新区景区管理服务中心 </w:t>
      </w:r>
      <w:r>
        <w:rPr>
          <w:rFonts w:hint="eastAsia" w:cs="宋体"/>
          <w:color w:val="000000" w:themeColor="text1"/>
          <w:sz w:val="24"/>
          <w:szCs w:val="24"/>
          <w:highlight w:val="none"/>
          <w14:textFill>
            <w14:solidFill>
              <w14:schemeClr w14:val="tx1"/>
            </w14:solidFill>
          </w14:textFill>
        </w:rPr>
        <w:t>的</w:t>
      </w:r>
      <w:r>
        <w:rPr>
          <w:rFonts w:hint="eastAsia" w:cs="宋体"/>
          <w:color w:val="000000" w:themeColor="text1"/>
          <w:sz w:val="24"/>
          <w:szCs w:val="24"/>
          <w:highlight w:val="none"/>
          <w:u w:val="single"/>
          <w:lang w:eastAsia="zh-CN"/>
          <w14:textFill>
            <w14:solidFill>
              <w14:schemeClr w14:val="tx1"/>
            </w14:solidFill>
          </w14:textFill>
        </w:rPr>
        <w:t>南太湖新区（原度假区）核心区域保洁服务项目</w:t>
      </w:r>
      <w:r>
        <w:rPr>
          <w:rFonts w:hint="eastAsia" w:cs="宋体"/>
          <w:color w:val="000000" w:themeColor="text1"/>
          <w:sz w:val="24"/>
          <w:szCs w:val="24"/>
          <w:highlight w:val="none"/>
          <w14:textFill>
            <w14:solidFill>
              <w14:schemeClr w14:val="tx1"/>
            </w14:solidFill>
          </w14:textFill>
        </w:rPr>
        <w:t>进行公开招标采购，欢迎中华人民共和国境内的合格投标人前来参加投标。</w:t>
      </w:r>
    </w:p>
    <w:p w14:paraId="43A12741">
      <w:pPr>
        <w:pStyle w:val="12"/>
        <w:numPr>
          <w:ilvl w:val="0"/>
          <w:numId w:val="0"/>
        </w:numPr>
        <w:adjustRightInd w:val="0"/>
        <w:snapToGrid w:val="0"/>
        <w:spacing w:line="360" w:lineRule="auto"/>
        <w:ind w:left="0" w:leftChars="0" w:firstLine="420" w:firstLineChars="0"/>
        <w:outlineLvl w:val="1"/>
        <w:rPr>
          <w:rFonts w:cs="宋体"/>
          <w:color w:val="000000" w:themeColor="text1"/>
          <w:sz w:val="24"/>
          <w:szCs w:val="24"/>
          <w:highlight w:val="none"/>
          <w14:textFill>
            <w14:solidFill>
              <w14:schemeClr w14:val="tx1"/>
            </w14:solidFill>
          </w14:textFill>
        </w:rPr>
      </w:pPr>
      <w:bookmarkStart w:id="2" w:name="_Toc7519"/>
      <w:r>
        <w:rPr>
          <w:rFonts w:hint="eastAsia" w:ascii="宋体" w:hAnsi="宋体" w:eastAsia="宋体" w:cs="宋体"/>
          <w:color w:val="000000" w:themeColor="text1"/>
          <w:kern w:val="2"/>
          <w:sz w:val="24"/>
          <w:szCs w:val="24"/>
          <w:lang w:val="en-US" w:eastAsia="zh-CN" w:bidi="ar-SA"/>
          <w14:textFill>
            <w14:solidFill>
              <w14:schemeClr w14:val="tx1"/>
            </w14:solidFill>
          </w14:textFill>
        </w:rPr>
        <w:t>一、</w:t>
      </w:r>
      <w:r>
        <w:rPr>
          <w:rFonts w:hint="eastAsia" w:cs="宋体"/>
          <w:b/>
          <w:color w:val="000000" w:themeColor="text1"/>
          <w:sz w:val="24"/>
          <w:szCs w:val="24"/>
          <w:highlight w:val="none"/>
          <w14:textFill>
            <w14:solidFill>
              <w14:schemeClr w14:val="tx1"/>
            </w14:solidFill>
          </w14:textFill>
        </w:rPr>
        <w:t>项目编号：</w:t>
      </w:r>
      <w:bookmarkEnd w:id="2"/>
      <w:r>
        <w:rPr>
          <w:rFonts w:hint="eastAsia" w:cs="宋体"/>
          <w:color w:val="000000" w:themeColor="text1"/>
          <w:sz w:val="24"/>
          <w:szCs w:val="24"/>
          <w:highlight w:val="none"/>
          <w:lang w:eastAsia="zh-CN"/>
          <w14:textFill>
            <w14:solidFill>
              <w14:schemeClr w14:val="tx1"/>
            </w14:solidFill>
          </w14:textFill>
        </w:rPr>
        <w:t>ZJJH-2025-017</w:t>
      </w:r>
    </w:p>
    <w:p w14:paraId="656E163B">
      <w:pPr>
        <w:pStyle w:val="12"/>
        <w:numPr>
          <w:ilvl w:val="0"/>
          <w:numId w:val="0"/>
        </w:numPr>
        <w:adjustRightInd w:val="0"/>
        <w:snapToGrid w:val="0"/>
        <w:spacing w:line="360" w:lineRule="auto"/>
        <w:ind w:left="0" w:leftChars="0" w:firstLine="420" w:firstLineChars="0"/>
        <w:outlineLvl w:val="1"/>
        <w:rPr>
          <w:rFonts w:cs="宋体"/>
          <w:color w:val="000000" w:themeColor="text1"/>
          <w:sz w:val="24"/>
          <w:szCs w:val="24"/>
          <w:highlight w:val="none"/>
          <w14:textFill>
            <w14:solidFill>
              <w14:schemeClr w14:val="tx1"/>
            </w14:solidFill>
          </w14:textFill>
        </w:rPr>
      </w:pPr>
      <w:bookmarkStart w:id="3" w:name="_Toc3936"/>
      <w:r>
        <w:rPr>
          <w:rFonts w:hint="eastAsia" w:ascii="宋体" w:hAnsi="宋体" w:eastAsia="宋体" w:cs="宋体"/>
          <w:color w:val="000000" w:themeColor="text1"/>
          <w:kern w:val="2"/>
          <w:sz w:val="24"/>
          <w:szCs w:val="24"/>
          <w:lang w:val="en-US" w:eastAsia="zh-CN" w:bidi="ar-SA"/>
          <w14:textFill>
            <w14:solidFill>
              <w14:schemeClr w14:val="tx1"/>
            </w14:solidFill>
          </w14:textFill>
        </w:rPr>
        <w:t>二、</w:t>
      </w:r>
      <w:r>
        <w:rPr>
          <w:rFonts w:hint="eastAsia" w:cs="宋体"/>
          <w:b/>
          <w:color w:val="000000" w:themeColor="text1"/>
          <w:sz w:val="24"/>
          <w:szCs w:val="24"/>
          <w:highlight w:val="none"/>
          <w14:textFill>
            <w14:solidFill>
              <w14:schemeClr w14:val="tx1"/>
            </w14:solidFill>
          </w14:textFill>
        </w:rPr>
        <w:t>项目组织形式：</w:t>
      </w:r>
      <w:bookmarkEnd w:id="3"/>
      <w:r>
        <w:rPr>
          <w:rFonts w:hint="eastAsia" w:cs="宋体"/>
          <w:color w:val="000000" w:themeColor="text1"/>
          <w:sz w:val="24"/>
          <w:szCs w:val="24"/>
          <w:highlight w:val="none"/>
          <w14:textFill>
            <w14:solidFill>
              <w14:schemeClr w14:val="tx1"/>
            </w14:solidFill>
          </w14:textFill>
        </w:rPr>
        <w:t>分散采购委托代理</w:t>
      </w:r>
    </w:p>
    <w:p w14:paraId="44637165">
      <w:pPr>
        <w:pStyle w:val="12"/>
        <w:numPr>
          <w:ilvl w:val="0"/>
          <w:numId w:val="0"/>
        </w:numPr>
        <w:adjustRightInd w:val="0"/>
        <w:snapToGrid w:val="0"/>
        <w:spacing w:line="360" w:lineRule="auto"/>
        <w:ind w:left="0" w:leftChars="0" w:firstLine="420" w:firstLineChars="0"/>
        <w:outlineLvl w:val="1"/>
        <w:rPr>
          <w:rFonts w:cs="宋体"/>
          <w:color w:val="000000" w:themeColor="text1"/>
          <w:sz w:val="24"/>
          <w:szCs w:val="24"/>
          <w:highlight w:val="none"/>
          <w14:textFill>
            <w14:solidFill>
              <w14:schemeClr w14:val="tx1"/>
            </w14:solidFill>
          </w14:textFill>
        </w:rPr>
      </w:pPr>
      <w:bookmarkStart w:id="4" w:name="_Toc20830"/>
      <w:r>
        <w:rPr>
          <w:rFonts w:hint="eastAsia" w:ascii="宋体" w:hAnsi="宋体" w:eastAsia="宋体" w:cs="宋体"/>
          <w:color w:val="000000" w:themeColor="text1"/>
          <w:kern w:val="2"/>
          <w:sz w:val="24"/>
          <w:szCs w:val="24"/>
          <w:lang w:val="en-US" w:eastAsia="zh-CN" w:bidi="ar-SA"/>
          <w14:textFill>
            <w14:solidFill>
              <w14:schemeClr w14:val="tx1"/>
            </w14:solidFill>
          </w14:textFill>
        </w:rPr>
        <w:t>三、</w:t>
      </w:r>
      <w:r>
        <w:rPr>
          <w:rFonts w:hint="eastAsia" w:cs="宋体"/>
          <w:b/>
          <w:color w:val="000000" w:themeColor="text1"/>
          <w:sz w:val="24"/>
          <w:szCs w:val="24"/>
          <w:highlight w:val="none"/>
          <w14:textFill>
            <w14:solidFill>
              <w14:schemeClr w14:val="tx1"/>
            </w14:solidFill>
          </w14:textFill>
        </w:rPr>
        <w:t>招标方式：</w:t>
      </w:r>
      <w:r>
        <w:rPr>
          <w:rFonts w:hint="eastAsia" w:cs="宋体"/>
          <w:color w:val="000000" w:themeColor="text1"/>
          <w:sz w:val="24"/>
          <w:szCs w:val="24"/>
          <w:highlight w:val="none"/>
          <w14:textFill>
            <w14:solidFill>
              <w14:schemeClr w14:val="tx1"/>
            </w14:solidFill>
          </w14:textFill>
        </w:rPr>
        <w:t>公开招标</w:t>
      </w:r>
      <w:bookmarkEnd w:id="4"/>
    </w:p>
    <w:p w14:paraId="0428441D">
      <w:pPr>
        <w:pStyle w:val="12"/>
        <w:numPr>
          <w:ilvl w:val="0"/>
          <w:numId w:val="0"/>
        </w:numPr>
        <w:adjustRightInd w:val="0"/>
        <w:snapToGrid w:val="0"/>
        <w:spacing w:line="360" w:lineRule="auto"/>
        <w:ind w:left="0" w:leftChars="0" w:firstLine="420" w:firstLineChars="0"/>
        <w:outlineLvl w:val="1"/>
        <w:rPr>
          <w:rFonts w:cs="宋体"/>
          <w:b/>
          <w:color w:val="000000" w:themeColor="text1"/>
          <w:sz w:val="24"/>
          <w:szCs w:val="24"/>
          <w:highlight w:val="none"/>
          <w14:textFill>
            <w14:solidFill>
              <w14:schemeClr w14:val="tx1"/>
            </w14:solidFill>
          </w14:textFill>
        </w:rPr>
      </w:pPr>
      <w:bookmarkStart w:id="5" w:name="_Toc4561"/>
      <w:r>
        <w:rPr>
          <w:rFonts w:hint="eastAsia" w:ascii="宋体" w:hAnsi="宋体" w:eastAsia="宋体" w:cs="宋体"/>
          <w:b/>
          <w:color w:val="000000" w:themeColor="text1"/>
          <w:kern w:val="2"/>
          <w:sz w:val="24"/>
          <w:szCs w:val="24"/>
          <w:lang w:val="en-US" w:eastAsia="zh-CN" w:bidi="ar-SA"/>
          <w14:textFill>
            <w14:solidFill>
              <w14:schemeClr w14:val="tx1"/>
            </w14:solidFill>
          </w14:textFill>
        </w:rPr>
        <w:t>四、</w:t>
      </w:r>
      <w:r>
        <w:rPr>
          <w:rFonts w:hint="eastAsia" w:cs="宋体"/>
          <w:b/>
          <w:color w:val="000000" w:themeColor="text1"/>
          <w:sz w:val="24"/>
          <w:szCs w:val="24"/>
          <w:highlight w:val="none"/>
          <w14:textFill>
            <w14:solidFill>
              <w14:schemeClr w14:val="tx1"/>
            </w14:solidFill>
          </w14:textFill>
        </w:rPr>
        <w:t>采购内容：</w:t>
      </w:r>
      <w:bookmarkEnd w:id="5"/>
    </w:p>
    <w:tbl>
      <w:tblPr>
        <w:tblStyle w:val="20"/>
        <w:tblW w:w="97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856"/>
        <w:gridCol w:w="1233"/>
        <w:gridCol w:w="1654"/>
        <w:gridCol w:w="4282"/>
      </w:tblGrid>
      <w:tr w14:paraId="02DA1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3E0B16E">
            <w:pPr>
              <w:snapToGrid w:val="0"/>
              <w:spacing w:line="350" w:lineRule="exact"/>
              <w:jc w:val="center"/>
              <w:rPr>
                <w:rStyle w:val="26"/>
                <w:rFonts w:ascii="宋体" w:hAnsi="宋体" w:cs="宋体"/>
                <w:color w:val="000000" w:themeColor="text1"/>
                <w:sz w:val="24"/>
                <w:highlight w:val="none"/>
                <w14:textFill>
                  <w14:solidFill>
                    <w14:schemeClr w14:val="tx1"/>
                  </w14:solidFill>
                </w14:textFill>
              </w:rPr>
            </w:pPr>
            <w:r>
              <w:rPr>
                <w:rStyle w:val="26"/>
                <w:rFonts w:hint="eastAsia" w:ascii="宋体" w:hAnsi="宋体" w:cs="宋体"/>
                <w:color w:val="000000" w:themeColor="text1"/>
                <w:sz w:val="24"/>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vAlign w:val="center"/>
          </w:tcPr>
          <w:p w14:paraId="2CD08368">
            <w:pPr>
              <w:snapToGrid w:val="0"/>
              <w:spacing w:line="360" w:lineRule="auto"/>
              <w:jc w:val="center"/>
              <w:rPr>
                <w:rStyle w:val="26"/>
                <w:rFonts w:ascii="宋体" w:hAnsi="宋体" w:cs="宋体"/>
                <w:color w:val="000000" w:themeColor="text1"/>
                <w:sz w:val="24"/>
                <w:highlight w:val="none"/>
                <w14:textFill>
                  <w14:solidFill>
                    <w14:schemeClr w14:val="tx1"/>
                  </w14:solidFill>
                </w14:textFill>
              </w:rPr>
            </w:pPr>
            <w:r>
              <w:rPr>
                <w:rStyle w:val="26"/>
                <w:rFonts w:hint="eastAsia" w:ascii="宋体" w:hAnsi="宋体" w:cs="宋体"/>
                <w:color w:val="000000" w:themeColor="text1"/>
                <w:sz w:val="24"/>
                <w:highlight w:val="none"/>
                <w14:textFill>
                  <w14:solidFill>
                    <w14:schemeClr w14:val="tx1"/>
                  </w14:solidFill>
                </w14:textFill>
              </w:rPr>
              <w:t>采购内容</w:t>
            </w:r>
          </w:p>
        </w:tc>
        <w:tc>
          <w:tcPr>
            <w:tcW w:w="1233" w:type="dxa"/>
            <w:tcBorders>
              <w:top w:val="single" w:color="auto" w:sz="4" w:space="0"/>
              <w:left w:val="single" w:color="auto" w:sz="4" w:space="0"/>
              <w:bottom w:val="single" w:color="auto" w:sz="4" w:space="0"/>
              <w:right w:val="single" w:color="auto" w:sz="4" w:space="0"/>
            </w:tcBorders>
            <w:vAlign w:val="center"/>
          </w:tcPr>
          <w:p w14:paraId="5D2F3F3F">
            <w:pPr>
              <w:snapToGrid w:val="0"/>
              <w:spacing w:line="360" w:lineRule="auto"/>
              <w:jc w:val="center"/>
              <w:rPr>
                <w:rStyle w:val="26"/>
                <w:rFonts w:ascii="宋体" w:hAnsi="宋体" w:cs="宋体"/>
                <w:color w:val="000000" w:themeColor="text1"/>
                <w:sz w:val="24"/>
                <w:highlight w:val="none"/>
                <w14:textFill>
                  <w14:solidFill>
                    <w14:schemeClr w14:val="tx1"/>
                  </w14:solidFill>
                </w14:textFill>
              </w:rPr>
            </w:pPr>
            <w:r>
              <w:rPr>
                <w:rStyle w:val="26"/>
                <w:rFonts w:hint="eastAsia" w:ascii="宋体" w:hAnsi="宋体" w:cs="宋体"/>
                <w:color w:val="000000" w:themeColor="text1"/>
                <w:sz w:val="24"/>
                <w:highlight w:val="none"/>
                <w14:textFill>
                  <w14:solidFill>
                    <w14:schemeClr w14:val="tx1"/>
                  </w14:solidFill>
                </w14:textFill>
              </w:rPr>
              <w:t>服务期限</w:t>
            </w:r>
          </w:p>
        </w:tc>
        <w:tc>
          <w:tcPr>
            <w:tcW w:w="1654" w:type="dxa"/>
            <w:tcBorders>
              <w:top w:val="single" w:color="auto" w:sz="4" w:space="0"/>
              <w:left w:val="single" w:color="auto" w:sz="4" w:space="0"/>
              <w:bottom w:val="single" w:color="auto" w:sz="4" w:space="0"/>
              <w:right w:val="single" w:color="auto" w:sz="4" w:space="0"/>
            </w:tcBorders>
            <w:vAlign w:val="center"/>
          </w:tcPr>
          <w:p w14:paraId="35D481A4">
            <w:pPr>
              <w:snapToGrid w:val="0"/>
              <w:spacing w:line="360" w:lineRule="auto"/>
              <w:jc w:val="center"/>
              <w:rPr>
                <w:rStyle w:val="26"/>
                <w:rFonts w:ascii="宋体" w:hAnsi="宋体" w:cs="宋体"/>
                <w:color w:val="000000" w:themeColor="text1"/>
                <w:sz w:val="24"/>
                <w:highlight w:val="none"/>
                <w14:textFill>
                  <w14:solidFill>
                    <w14:schemeClr w14:val="tx1"/>
                  </w14:solidFill>
                </w14:textFill>
              </w:rPr>
            </w:pPr>
            <w:r>
              <w:rPr>
                <w:rStyle w:val="26"/>
                <w:rFonts w:hint="eastAsia" w:ascii="宋体" w:hAnsi="宋体" w:cs="宋体"/>
                <w:color w:val="000000" w:themeColor="text1"/>
                <w:sz w:val="24"/>
                <w:highlight w:val="none"/>
                <w14:textFill>
                  <w14:solidFill>
                    <w14:schemeClr w14:val="tx1"/>
                  </w14:solidFill>
                </w14:textFill>
              </w:rPr>
              <w:t>采购预算</w:t>
            </w:r>
          </w:p>
          <w:p w14:paraId="4026BA72">
            <w:pPr>
              <w:snapToGrid w:val="0"/>
              <w:spacing w:line="360" w:lineRule="auto"/>
              <w:jc w:val="center"/>
              <w:rPr>
                <w:rStyle w:val="26"/>
                <w:rFonts w:ascii="宋体" w:hAnsi="宋体" w:cs="宋体"/>
                <w:color w:val="000000" w:themeColor="text1"/>
                <w:sz w:val="24"/>
                <w:highlight w:val="none"/>
                <w14:textFill>
                  <w14:solidFill>
                    <w14:schemeClr w14:val="tx1"/>
                  </w14:solidFill>
                </w14:textFill>
              </w:rPr>
            </w:pPr>
            <w:r>
              <w:rPr>
                <w:rStyle w:val="26"/>
                <w:rFonts w:hint="eastAsia" w:ascii="宋体" w:hAnsi="宋体" w:cs="宋体"/>
                <w:color w:val="000000" w:themeColor="text1"/>
                <w:sz w:val="24"/>
                <w:highlight w:val="none"/>
                <w14:textFill>
                  <w14:solidFill>
                    <w14:schemeClr w14:val="tx1"/>
                  </w14:solidFill>
                </w14:textFill>
              </w:rPr>
              <w:t>(最高限价)</w:t>
            </w:r>
          </w:p>
        </w:tc>
        <w:tc>
          <w:tcPr>
            <w:tcW w:w="4282" w:type="dxa"/>
            <w:tcBorders>
              <w:top w:val="single" w:color="auto" w:sz="4" w:space="0"/>
              <w:left w:val="single" w:color="auto" w:sz="4" w:space="0"/>
              <w:bottom w:val="single" w:color="auto" w:sz="4" w:space="0"/>
              <w:right w:val="single" w:color="auto" w:sz="4" w:space="0"/>
            </w:tcBorders>
            <w:vAlign w:val="center"/>
          </w:tcPr>
          <w:p w14:paraId="0DFFC3C5">
            <w:pPr>
              <w:snapToGrid w:val="0"/>
              <w:spacing w:line="360" w:lineRule="auto"/>
              <w:jc w:val="center"/>
              <w:rPr>
                <w:rStyle w:val="26"/>
                <w:rFonts w:ascii="宋体" w:hAnsi="宋体" w:cs="宋体"/>
                <w:color w:val="000000" w:themeColor="text1"/>
                <w:sz w:val="24"/>
                <w:highlight w:val="none"/>
                <w14:textFill>
                  <w14:solidFill>
                    <w14:schemeClr w14:val="tx1"/>
                  </w14:solidFill>
                </w14:textFill>
              </w:rPr>
            </w:pPr>
            <w:r>
              <w:rPr>
                <w:rStyle w:val="26"/>
                <w:rFonts w:hint="eastAsia" w:ascii="宋体" w:hAnsi="宋体" w:cs="宋体"/>
                <w:color w:val="000000" w:themeColor="text1"/>
                <w:sz w:val="24"/>
                <w:highlight w:val="none"/>
                <w14:textFill>
                  <w14:solidFill>
                    <w14:schemeClr w14:val="tx1"/>
                  </w14:solidFill>
                </w14:textFill>
              </w:rPr>
              <w:t>简要服务内容及要求</w:t>
            </w:r>
          </w:p>
        </w:tc>
      </w:tr>
      <w:tr w14:paraId="6DC95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F398898">
            <w:pPr>
              <w:widowControl/>
              <w:snapToGrid w:val="0"/>
              <w:spacing w:line="35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34F2B933">
            <w:pPr>
              <w:widowControl/>
              <w:snapToGrid w:val="0"/>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南太湖新区（原度假区）核心区域保洁服务项目</w:t>
            </w:r>
          </w:p>
        </w:tc>
        <w:tc>
          <w:tcPr>
            <w:tcW w:w="1233" w:type="dxa"/>
            <w:tcBorders>
              <w:top w:val="single" w:color="auto" w:sz="4" w:space="0"/>
              <w:left w:val="single" w:color="auto" w:sz="4" w:space="0"/>
              <w:bottom w:val="single" w:color="auto" w:sz="4" w:space="0"/>
              <w:right w:val="single" w:color="auto" w:sz="4" w:space="0"/>
            </w:tcBorders>
            <w:vAlign w:val="center"/>
          </w:tcPr>
          <w:p w14:paraId="08412B76">
            <w:pPr>
              <w:widowControl/>
              <w:snapToGrid w:val="0"/>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年</w:t>
            </w:r>
          </w:p>
        </w:tc>
        <w:tc>
          <w:tcPr>
            <w:tcW w:w="1654" w:type="dxa"/>
            <w:tcBorders>
              <w:top w:val="single" w:color="auto" w:sz="4" w:space="0"/>
              <w:left w:val="single" w:color="auto" w:sz="4" w:space="0"/>
              <w:bottom w:val="single" w:color="auto" w:sz="4" w:space="0"/>
              <w:right w:val="single" w:color="auto" w:sz="4" w:space="0"/>
            </w:tcBorders>
            <w:vAlign w:val="center"/>
          </w:tcPr>
          <w:p w14:paraId="3FB69B9E">
            <w:pPr>
              <w:widowControl/>
              <w:snapToGrid w:val="0"/>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380</w:t>
            </w:r>
            <w:r>
              <w:rPr>
                <w:rFonts w:hint="eastAsia" w:ascii="宋体" w:hAnsi="宋体" w:cs="宋体"/>
                <w:color w:val="000000" w:themeColor="text1"/>
                <w:kern w:val="0"/>
                <w:sz w:val="24"/>
                <w:highlight w:val="none"/>
                <w14:textFill>
                  <w14:solidFill>
                    <w14:schemeClr w14:val="tx1"/>
                  </w14:solidFill>
                </w14:textFill>
              </w:rPr>
              <w:t>万元</w:t>
            </w:r>
          </w:p>
        </w:tc>
        <w:tc>
          <w:tcPr>
            <w:tcW w:w="4282" w:type="dxa"/>
            <w:tcBorders>
              <w:top w:val="single" w:color="auto" w:sz="4" w:space="0"/>
              <w:left w:val="single" w:color="auto" w:sz="4" w:space="0"/>
              <w:bottom w:val="single" w:color="auto" w:sz="4" w:space="0"/>
              <w:right w:val="single" w:color="auto" w:sz="4" w:space="0"/>
            </w:tcBorders>
            <w:vAlign w:val="center"/>
          </w:tcPr>
          <w:p w14:paraId="1A880BD2">
            <w:pPr>
              <w:widowControl/>
              <w:snapToGrid w:val="0"/>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原度假区核心区域部分</w:t>
            </w:r>
            <w:r>
              <w:rPr>
                <w:rFonts w:hint="eastAsia" w:ascii="宋体" w:hAnsi="宋体" w:cs="宋体"/>
                <w:color w:val="000000" w:themeColor="text1"/>
                <w:sz w:val="24"/>
                <w:highlight w:val="none"/>
                <w:lang w:val="en-US" w:eastAsia="zh-CN"/>
                <w14:textFill>
                  <w14:solidFill>
                    <w14:schemeClr w14:val="tx1"/>
                  </w14:solidFill>
                </w14:textFill>
              </w:rPr>
              <w:t>渔人码头、黄金左岸、月亮广场（含蜜月长廊）、厕所（渔人码头、月亮广场、黄金左岸）</w:t>
            </w:r>
            <w:r>
              <w:rPr>
                <w:rFonts w:hint="eastAsia" w:ascii="宋体" w:hAnsi="宋体" w:cs="宋体"/>
                <w:color w:val="000000" w:themeColor="text1"/>
                <w:sz w:val="24"/>
                <w:highlight w:val="none"/>
                <w14:textFill>
                  <w14:solidFill>
                    <w14:schemeClr w14:val="tx1"/>
                  </w14:solidFill>
                </w14:textFill>
              </w:rPr>
              <w:t>保洁，具体内容详见第二章招标需求</w:t>
            </w:r>
            <w:r>
              <w:rPr>
                <w:rFonts w:hint="eastAsia" w:ascii="宋体" w:hAnsi="宋体" w:cs="宋体"/>
                <w:color w:val="000000" w:themeColor="text1"/>
                <w:sz w:val="24"/>
                <w:highlight w:val="none"/>
                <w:lang w:eastAsia="zh-CN"/>
                <w14:textFill>
                  <w14:solidFill>
                    <w14:schemeClr w14:val="tx1"/>
                  </w14:solidFill>
                </w14:textFill>
              </w:rPr>
              <w:t>。</w:t>
            </w:r>
          </w:p>
        </w:tc>
      </w:tr>
      <w:tr w14:paraId="3AD4E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31" w:type="dxa"/>
            <w:gridSpan w:val="5"/>
            <w:tcBorders>
              <w:top w:val="single" w:color="auto" w:sz="4" w:space="0"/>
              <w:left w:val="single" w:color="auto" w:sz="4" w:space="0"/>
              <w:bottom w:val="single" w:color="auto" w:sz="4" w:space="0"/>
              <w:right w:val="single" w:color="auto" w:sz="4" w:space="0"/>
            </w:tcBorders>
            <w:vAlign w:val="center"/>
          </w:tcPr>
          <w:p w14:paraId="6F5FE2FE">
            <w:pPr>
              <w:widowControl/>
              <w:snapToGrid w:val="0"/>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kern w:val="0"/>
                <w:sz w:val="24"/>
                <w:szCs w:val="21"/>
                <w:highlight w:val="none"/>
                <w14:textFill>
                  <w14:solidFill>
                    <w14:schemeClr w14:val="tx1"/>
                  </w14:solidFill>
                </w14:textFill>
              </w:rPr>
              <w:t>▲</w:t>
            </w:r>
            <w:r>
              <w:rPr>
                <w:rFonts w:hint="eastAsia" w:ascii="宋体" w:hAnsi="宋体" w:cs="宋体"/>
                <w:b/>
                <w:bCs/>
                <w:color w:val="000000" w:themeColor="text1"/>
                <w:kern w:val="0"/>
                <w:sz w:val="24"/>
                <w:szCs w:val="21"/>
                <w:highlight w:val="none"/>
                <w14:textFill>
                  <w14:solidFill>
                    <w14:schemeClr w14:val="tx1"/>
                  </w14:solidFill>
                </w14:textFill>
              </w:rPr>
              <w:t>注：</w:t>
            </w:r>
            <w:r>
              <w:rPr>
                <w:rFonts w:hint="eastAsia" w:ascii="宋体" w:hAnsi="宋体" w:cs="宋体"/>
                <w:b/>
                <w:bCs/>
                <w:color w:val="000000" w:themeColor="text1"/>
                <w:sz w:val="24"/>
                <w:szCs w:val="21"/>
                <w:highlight w:val="none"/>
                <w14:textFill>
                  <w14:solidFill>
                    <w14:schemeClr w14:val="tx1"/>
                  </w14:solidFill>
                </w14:textFill>
              </w:rPr>
              <w:t>投标报价超最高限价为无效，最高限价为人民币</w:t>
            </w:r>
            <w:r>
              <w:rPr>
                <w:rFonts w:hint="eastAsia" w:ascii="宋体" w:hAnsi="宋体" w:cs="宋体"/>
                <w:b/>
                <w:bCs/>
                <w:color w:val="000000" w:themeColor="text1"/>
                <w:sz w:val="24"/>
                <w:szCs w:val="21"/>
                <w:highlight w:val="none"/>
                <w:lang w:val="en-US" w:eastAsia="zh-CN"/>
                <w14:textFill>
                  <w14:solidFill>
                    <w14:schemeClr w14:val="tx1"/>
                  </w14:solidFill>
                </w14:textFill>
              </w:rPr>
              <w:t>380</w:t>
            </w:r>
            <w:r>
              <w:rPr>
                <w:rFonts w:hint="eastAsia" w:ascii="宋体" w:hAnsi="宋体" w:cs="宋体"/>
                <w:b/>
                <w:bCs/>
                <w:color w:val="000000" w:themeColor="text1"/>
                <w:sz w:val="24"/>
                <w:szCs w:val="21"/>
                <w:highlight w:val="none"/>
                <w14:textFill>
                  <w14:solidFill>
                    <w14:schemeClr w14:val="tx1"/>
                  </w14:solidFill>
                </w14:textFill>
              </w:rPr>
              <w:t>万元，项目服务期</w:t>
            </w:r>
            <w:r>
              <w:rPr>
                <w:rFonts w:hint="eastAsia" w:ascii="宋体" w:hAnsi="宋体" w:cs="宋体"/>
                <w:b/>
                <w:bCs/>
                <w:color w:val="000000" w:themeColor="text1"/>
                <w:sz w:val="24"/>
                <w:szCs w:val="21"/>
                <w:highlight w:val="none"/>
                <w:lang w:val="en-US" w:eastAsia="zh-CN"/>
                <w14:textFill>
                  <w14:solidFill>
                    <w14:schemeClr w14:val="tx1"/>
                  </w14:solidFill>
                </w14:textFill>
              </w:rPr>
              <w:t>2</w:t>
            </w:r>
            <w:r>
              <w:rPr>
                <w:rFonts w:hint="eastAsia" w:ascii="宋体" w:hAnsi="宋体" w:cs="宋体"/>
                <w:b/>
                <w:bCs/>
                <w:color w:val="000000" w:themeColor="text1"/>
                <w:sz w:val="24"/>
                <w:szCs w:val="21"/>
                <w:highlight w:val="none"/>
                <w14:textFill>
                  <w14:solidFill>
                    <w14:schemeClr w14:val="tx1"/>
                  </w14:solidFill>
                </w14:textFill>
              </w:rPr>
              <w:t>年。</w:t>
            </w:r>
          </w:p>
        </w:tc>
      </w:tr>
    </w:tbl>
    <w:p w14:paraId="69420EE5">
      <w:pPr>
        <w:pStyle w:val="12"/>
        <w:adjustRightInd w:val="0"/>
        <w:snapToGrid w:val="0"/>
        <w:spacing w:line="500" w:lineRule="exact"/>
        <w:ind w:firstLine="482"/>
        <w:outlineLvl w:val="1"/>
        <w:rPr>
          <w:rFonts w:cs="宋体"/>
          <w:b/>
          <w:color w:val="000000" w:themeColor="text1"/>
          <w:sz w:val="24"/>
          <w:szCs w:val="24"/>
          <w:highlight w:val="none"/>
          <w14:textFill>
            <w14:solidFill>
              <w14:schemeClr w14:val="tx1"/>
            </w14:solidFill>
          </w14:textFill>
        </w:rPr>
      </w:pPr>
      <w:bookmarkStart w:id="6" w:name="_Toc4575"/>
      <w:r>
        <w:rPr>
          <w:rFonts w:hint="eastAsia" w:cs="宋体"/>
          <w:b/>
          <w:color w:val="000000" w:themeColor="text1"/>
          <w:sz w:val="24"/>
          <w:szCs w:val="24"/>
          <w:highlight w:val="none"/>
          <w14:textFill>
            <w14:solidFill>
              <w14:schemeClr w14:val="tx1"/>
            </w14:solidFill>
          </w14:textFill>
        </w:rPr>
        <w:t>五、合格投标人的资格要求：</w:t>
      </w:r>
      <w:bookmarkEnd w:id="6"/>
    </w:p>
    <w:p w14:paraId="30C71D66">
      <w:pPr>
        <w:numPr>
          <w:ilvl w:val="0"/>
          <w:numId w:val="0"/>
        </w:numPr>
        <w:spacing w:line="500" w:lineRule="exact"/>
        <w:ind w:left="0" w:leftChars="0" w:firstLine="480" w:firstLineChars="200"/>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14F78F3E">
      <w:pPr>
        <w:numPr>
          <w:ilvl w:val="0"/>
          <w:numId w:val="0"/>
        </w:numPr>
        <w:spacing w:line="500" w:lineRule="exact"/>
        <w:ind w:left="0" w:leftChars="0" w:firstLine="480" w:firstLineChars="200"/>
        <w:rPr>
          <w:rFonts w:ascii="宋体" w:hAnsi="宋体" w:cs="宋体"/>
          <w:b/>
          <w:bCs/>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落实政</w:t>
      </w:r>
      <w:r>
        <w:rPr>
          <w:rFonts w:hint="eastAsia" w:ascii="宋体" w:hAnsi="宋体" w:cs="宋体"/>
          <w:color w:val="000000" w:themeColor="text1"/>
          <w:sz w:val="24"/>
          <w:highlight w:val="none"/>
          <w14:textFill>
            <w14:solidFill>
              <w14:schemeClr w14:val="tx1"/>
            </w14:solidFill>
          </w14:textFill>
        </w:rPr>
        <w:t>府采购政策需满足的资格要求：本项目属于预留份额专门面向中小企业采购的采购项目。本项目采购标的对应的中小企业划分标准所属行业为：</w:t>
      </w:r>
      <w:r>
        <w:rPr>
          <w:rFonts w:hint="eastAsia" w:ascii="宋体" w:hAnsi="宋体" w:cs="宋体"/>
          <w:b/>
          <w:bCs/>
          <w:color w:val="000000" w:themeColor="text1"/>
          <w:sz w:val="24"/>
          <w:highlight w:val="none"/>
          <w14:textFill>
            <w14:solidFill>
              <w14:schemeClr w14:val="tx1"/>
            </w14:solidFill>
          </w14:textFill>
        </w:rPr>
        <w:t>物业管理。</w:t>
      </w:r>
    </w:p>
    <w:p w14:paraId="54AD7FC0">
      <w:pPr>
        <w:numPr>
          <w:ilvl w:val="0"/>
          <w:numId w:val="0"/>
        </w:numPr>
        <w:spacing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本项目不接受联合体投标。</w:t>
      </w:r>
    </w:p>
    <w:p w14:paraId="5C08EF7F">
      <w:pPr>
        <w:widowControl/>
        <w:spacing w:line="500" w:lineRule="exact"/>
        <w:ind w:left="420"/>
        <w:jc w:val="left"/>
        <w:rPr>
          <w:rFonts w:ascii="宋体" w:hAnsi="宋体" w:cs="宋体"/>
          <w:b/>
          <w:bCs/>
          <w:color w:val="000000" w:themeColor="text1"/>
          <w:kern w:val="0"/>
          <w:sz w:val="24"/>
          <w:highlight w:val="none"/>
          <w14:textFill>
            <w14:solidFill>
              <w14:schemeClr w14:val="tx1"/>
            </w14:solidFill>
          </w14:textFill>
        </w:rPr>
      </w:pPr>
      <w:bookmarkStart w:id="7" w:name="_Toc19747"/>
      <w:r>
        <w:rPr>
          <w:rFonts w:hint="eastAsia" w:ascii="宋体" w:hAnsi="宋体" w:cs="宋体"/>
          <w:b/>
          <w:bCs/>
          <w:color w:val="000000" w:themeColor="text1"/>
          <w:kern w:val="0"/>
          <w:sz w:val="24"/>
          <w:highlight w:val="none"/>
          <w14:textFill>
            <w14:solidFill>
              <w14:schemeClr w14:val="tx1"/>
            </w14:solidFill>
          </w14:textFill>
        </w:rPr>
        <w:t>六、采购文件的获取:</w:t>
      </w:r>
    </w:p>
    <w:bookmarkEnd w:id="7"/>
    <w:p w14:paraId="145BFFF2">
      <w:pPr>
        <w:widowControl/>
        <w:numPr>
          <w:ilvl w:val="0"/>
          <w:numId w:val="0"/>
        </w:numPr>
        <w:snapToGrid w:val="0"/>
        <w:spacing w:line="500" w:lineRule="exact"/>
        <w:ind w:firstLine="400" w:firstLineChars="0"/>
        <w:jc w:val="left"/>
        <w:textAlignment w:val="baseline"/>
        <w:rPr>
          <w:rFonts w:ascii="宋体" w:hAnsi="宋体" w:cs="宋体"/>
          <w:color w:val="000000" w:themeColor="text1"/>
          <w:kern w:val="0"/>
          <w:sz w:val="24"/>
          <w:highlight w:val="none"/>
          <w14:textFill>
            <w14:solidFill>
              <w14:schemeClr w14:val="tx1"/>
            </w14:solidFill>
          </w14:textFill>
        </w:rPr>
      </w:pPr>
      <w:bookmarkStart w:id="8" w:name="_Toc32145"/>
      <w:bookmarkStart w:id="9" w:name="_Toc4490"/>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获取文件时间：自公告发布之日起至投标截止时间（潜在供应商获取采购文件前应当在电子交易平台上注册账号并登录,截止时间后不再接受潜在供应商获取采购文件）</w:t>
      </w:r>
    </w:p>
    <w:p w14:paraId="6714C07E">
      <w:pPr>
        <w:widowControl/>
        <w:numPr>
          <w:ilvl w:val="0"/>
          <w:numId w:val="0"/>
        </w:numPr>
        <w:snapToGrid w:val="0"/>
        <w:spacing w:line="500" w:lineRule="exact"/>
        <w:ind w:firstLine="400" w:firstLineChars="0"/>
        <w:jc w:val="left"/>
        <w:textAlignment w:val="baseline"/>
        <w:rPr>
          <w:rFonts w:ascii="宋体" w:hAnsi="宋体" w:cs="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本项目采购文件实行网上在线申请，不收取工本费。</w:t>
      </w:r>
    </w:p>
    <w:p w14:paraId="5F095AA9">
      <w:pPr>
        <w:widowControl/>
        <w:numPr>
          <w:ilvl w:val="0"/>
          <w:numId w:val="0"/>
        </w:numPr>
        <w:snapToGrid w:val="0"/>
        <w:spacing w:line="500" w:lineRule="exact"/>
        <w:ind w:firstLine="400" w:firstLineChars="0"/>
        <w:jc w:val="left"/>
        <w:textAlignment w:val="baseline"/>
        <w:rPr>
          <w:rFonts w:ascii="宋体" w:hAnsi="宋体" w:cs="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获取方式：供应商登录浙江政府采购网(http://zfcg.czt.zj.gov.cn/)进入政采云系统“项目采购”模块“获取采购文件”菜单，进行网上获取招标文件。（“政采云”注册账号、密码登录系统后获取采购文件）或在湖州市公共资源交易信息网（http://ggzyjy.huzhou.gov.cn/)“政府采购”--“分散采购”版块下载。</w:t>
      </w:r>
    </w:p>
    <w:p w14:paraId="71D9D150">
      <w:pPr>
        <w:widowControl/>
        <w:numPr>
          <w:ilvl w:val="0"/>
          <w:numId w:val="0"/>
        </w:numPr>
        <w:snapToGrid w:val="0"/>
        <w:spacing w:line="500" w:lineRule="exact"/>
        <w:ind w:firstLine="400" w:firstLineChars="0"/>
        <w:jc w:val="left"/>
        <w:textAlignment w:val="baseline"/>
        <w:rPr>
          <w:rFonts w:ascii="宋体" w:hAnsi="宋体" w:cs="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免费注册网址：浙江政府采购网（供应商注册页面）：https://middle.zcygov.cn/settle-front/#/registry“政采云”，咨询电话：95763。已经注册成功的供应商无需重复注册。</w:t>
      </w:r>
    </w:p>
    <w:p w14:paraId="43EA8378">
      <w:pPr>
        <w:widowControl/>
        <w:numPr>
          <w:ilvl w:val="0"/>
          <w:numId w:val="0"/>
        </w:numPr>
        <w:snapToGrid w:val="0"/>
        <w:spacing w:line="500" w:lineRule="exact"/>
        <w:ind w:firstLine="400" w:firstLineChars="0"/>
        <w:jc w:val="left"/>
        <w:textAlignment w:val="baseline"/>
        <w:rPr>
          <w:rFonts w:ascii="宋体" w:hAnsi="宋体" w:cs="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投标保证金：不缴纳</w:t>
      </w:r>
    </w:p>
    <w:p w14:paraId="6BD84A25">
      <w:pPr>
        <w:pStyle w:val="12"/>
        <w:snapToGrid w:val="0"/>
        <w:spacing w:line="360" w:lineRule="auto"/>
        <w:ind w:left="420" w:firstLine="0" w:firstLineChars="0"/>
        <w:textAlignment w:val="baseline"/>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七、投标文件的递交及相关事宜</w:t>
      </w:r>
    </w:p>
    <w:p w14:paraId="1F0C2A18">
      <w:pPr>
        <w:pStyle w:val="19"/>
        <w:numPr>
          <w:ilvl w:val="0"/>
          <w:numId w:val="0"/>
        </w:numPr>
        <w:shd w:val="clear" w:color="auto" w:fill="FFFFFF"/>
        <w:snapToGrid w:val="0"/>
        <w:spacing w:before="0" w:beforeAutospacing="0" w:after="0" w:afterAutospacing="0" w:line="360" w:lineRule="auto"/>
        <w:ind w:firstLine="420" w:firstLineChars="0"/>
        <w:jc w:val="both"/>
        <w:textAlignment w:val="baseline"/>
        <w:rPr>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kern w:val="0"/>
          <w:sz w:val="24"/>
          <w:szCs w:val="24"/>
          <w:lang w:val="en-US" w:eastAsia="zh-CN" w:bidi="ar-SA"/>
          <w14:textFill>
            <w14:solidFill>
              <w14:schemeClr w14:val="tx1"/>
            </w14:solidFill>
          </w14:textFill>
        </w:rPr>
        <w:t>（一）</w:t>
      </w:r>
      <w:r>
        <w:rPr>
          <w:rFonts w:hint="eastAsia"/>
          <w:b/>
          <w:bCs/>
          <w:color w:val="000000" w:themeColor="text1"/>
          <w:highlight w:val="none"/>
          <w14:textFill>
            <w14:solidFill>
              <w14:schemeClr w14:val="tx1"/>
            </w14:solidFill>
          </w14:textFill>
        </w:rPr>
        <w:t>投标文件递交的截止时间（投标截止时间，下同）为202</w:t>
      </w:r>
      <w:r>
        <w:rPr>
          <w:rFonts w:hint="eastAsia"/>
          <w:b/>
          <w:bCs/>
          <w:color w:val="000000" w:themeColor="text1"/>
          <w:highlight w:val="none"/>
          <w:lang w:val="en-US" w:eastAsia="zh-CN"/>
          <w14:textFill>
            <w14:solidFill>
              <w14:schemeClr w14:val="tx1"/>
            </w14:solidFill>
          </w14:textFill>
        </w:rPr>
        <w:t>5</w:t>
      </w:r>
      <w:r>
        <w:rPr>
          <w:rFonts w:hint="eastAsia"/>
          <w:b/>
          <w:bCs/>
          <w:color w:val="000000" w:themeColor="text1"/>
          <w:highlight w:val="none"/>
          <w14:textFill>
            <w14:solidFill>
              <w14:schemeClr w14:val="tx1"/>
            </w14:solidFill>
          </w14:textFill>
        </w:rPr>
        <w:t>年</w:t>
      </w:r>
      <w:r>
        <w:rPr>
          <w:rFonts w:hint="eastAsia"/>
          <w:b/>
          <w:bCs/>
          <w:color w:val="000000" w:themeColor="text1"/>
          <w:highlight w:val="none"/>
          <w:lang w:val="en-US" w:eastAsia="zh-CN"/>
          <w14:textFill>
            <w14:solidFill>
              <w14:schemeClr w14:val="tx1"/>
            </w14:solidFill>
          </w14:textFill>
        </w:rPr>
        <w:t>8</w:t>
      </w:r>
      <w:r>
        <w:rPr>
          <w:rFonts w:hint="eastAsia"/>
          <w:b/>
          <w:bCs/>
          <w:color w:val="000000" w:themeColor="text1"/>
          <w:highlight w:val="none"/>
          <w14:textFill>
            <w14:solidFill>
              <w14:schemeClr w14:val="tx1"/>
            </w14:solidFill>
          </w14:textFill>
        </w:rPr>
        <w:t>月</w:t>
      </w:r>
      <w:r>
        <w:rPr>
          <w:rFonts w:hint="eastAsia"/>
          <w:b/>
          <w:bCs/>
          <w:color w:val="000000" w:themeColor="text1"/>
          <w:highlight w:val="none"/>
          <w:lang w:val="en-US" w:eastAsia="zh-CN"/>
          <w14:textFill>
            <w14:solidFill>
              <w14:schemeClr w14:val="tx1"/>
            </w14:solidFill>
          </w14:textFill>
        </w:rPr>
        <w:t>7</w:t>
      </w:r>
      <w:r>
        <w:rPr>
          <w:rFonts w:hint="eastAsia"/>
          <w:b/>
          <w:bCs/>
          <w:color w:val="000000" w:themeColor="text1"/>
          <w:highlight w:val="none"/>
          <w14:textFill>
            <w14:solidFill>
              <w14:schemeClr w14:val="tx1"/>
            </w14:solidFill>
          </w14:textFill>
        </w:rPr>
        <w:t>日</w:t>
      </w:r>
      <w:r>
        <w:rPr>
          <w:rFonts w:hint="eastAsia"/>
          <w:b/>
          <w:bCs/>
          <w:color w:val="000000" w:themeColor="text1"/>
          <w:highlight w:val="none"/>
          <w:lang w:val="en-US" w:eastAsia="zh-CN"/>
          <w14:textFill>
            <w14:solidFill>
              <w14:schemeClr w14:val="tx1"/>
            </w14:solidFill>
          </w14:textFill>
        </w:rPr>
        <w:t>9</w:t>
      </w: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0</w:t>
      </w:r>
      <w:r>
        <w:rPr>
          <w:rFonts w:hint="eastAsia"/>
          <w:b/>
          <w:bCs/>
          <w:color w:val="000000" w:themeColor="text1"/>
          <w:highlight w:val="none"/>
          <w14:textFill>
            <w14:solidFill>
              <w14:schemeClr w14:val="tx1"/>
            </w14:solidFill>
          </w14:textFill>
        </w:rPr>
        <w:t>0</w:t>
      </w:r>
      <w:r>
        <w:rPr>
          <w:rFonts w:hint="eastAsia"/>
          <w:b/>
          <w:bCs/>
          <w:color w:val="000000" w:themeColor="text1"/>
          <w:highlight w:val="none"/>
          <w:lang w:val="en-US" w:eastAsia="zh-CN"/>
          <w14:textFill>
            <w14:solidFill>
              <w14:schemeClr w14:val="tx1"/>
            </w14:solidFill>
          </w14:textFill>
        </w:rPr>
        <w:t>时</w:t>
      </w:r>
      <w:r>
        <w:rPr>
          <w:rFonts w:hint="eastAsia"/>
          <w:b/>
          <w:bCs/>
          <w:color w:val="000000" w:themeColor="text1"/>
          <w:highlight w:val="none"/>
          <w14:textFill>
            <w14:solidFill>
              <w14:schemeClr w14:val="tx1"/>
            </w14:solidFill>
          </w14:textFill>
        </w:rPr>
        <w:t>。</w:t>
      </w:r>
    </w:p>
    <w:p w14:paraId="2268F691">
      <w:pPr>
        <w:pStyle w:val="19"/>
        <w:numPr>
          <w:ilvl w:val="0"/>
          <w:numId w:val="0"/>
        </w:numPr>
        <w:shd w:val="clear" w:color="auto" w:fill="FFFFFF"/>
        <w:snapToGrid w:val="0"/>
        <w:spacing w:before="0" w:beforeAutospacing="0" w:after="0" w:afterAutospacing="0" w:line="360" w:lineRule="auto"/>
        <w:ind w:firstLine="420" w:firstLineChars="0"/>
        <w:textAlignment w:val="baseline"/>
        <w:rPr>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kern w:val="0"/>
          <w:sz w:val="24"/>
          <w:szCs w:val="24"/>
          <w:lang w:val="en-US" w:eastAsia="zh-CN" w:bidi="ar-SA"/>
          <w14:textFill>
            <w14:solidFill>
              <w14:schemeClr w14:val="tx1"/>
            </w14:solidFill>
          </w14:textFill>
        </w:rPr>
        <w:t>（二）</w:t>
      </w:r>
      <w:r>
        <w:rPr>
          <w:rFonts w:hint="eastAsia"/>
          <w:b/>
          <w:bCs/>
          <w:color w:val="000000" w:themeColor="text1"/>
          <w:highlight w:val="none"/>
          <w14:textFill>
            <w14:solidFill>
              <w14:schemeClr w14:val="tx1"/>
            </w14:solidFill>
          </w14:textFill>
        </w:rPr>
        <w:t>投标文件递交方式：</w:t>
      </w:r>
    </w:p>
    <w:p w14:paraId="26136828">
      <w:pPr>
        <w:pStyle w:val="19"/>
        <w:numPr>
          <w:ilvl w:val="0"/>
          <w:numId w:val="1"/>
        </w:numPr>
        <w:shd w:val="clear" w:color="auto" w:fill="FFFFFF"/>
        <w:snapToGrid w:val="0"/>
        <w:spacing w:before="0" w:beforeAutospacing="0" w:after="0" w:afterAutospacing="0" w:line="360" w:lineRule="auto"/>
        <w:textAlignment w:val="baseline"/>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电子投标文件：</w:t>
      </w:r>
      <w:r>
        <w:rPr>
          <w:rFonts w:hint="eastAsia"/>
          <w:color w:val="000000" w:themeColor="text1"/>
          <w:highlight w:val="none"/>
          <w14:textFill>
            <w14:solidFill>
              <w14:schemeClr w14:val="tx1"/>
            </w14:solidFill>
          </w14:textFill>
        </w:rPr>
        <w:t>按政采云平台项目采购-电子交易操作指南及本招标文件要求递交。投标人应于202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9</w:t>
      </w:r>
      <w:bookmarkStart w:id="75" w:name="_GoBack"/>
      <w:bookmarkEnd w:id="75"/>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0（北京时间）前将加密的电子版投标文件上传到政采云系统中（不准时上传视为不参加）。</w:t>
      </w:r>
    </w:p>
    <w:p w14:paraId="31E8E393">
      <w:pPr>
        <w:pStyle w:val="19"/>
        <w:numPr>
          <w:ilvl w:val="0"/>
          <w:numId w:val="0"/>
        </w:numPr>
        <w:shd w:val="clear" w:color="auto" w:fill="FFFFFF"/>
        <w:snapToGrid w:val="0"/>
        <w:spacing w:before="0" w:beforeAutospacing="0" w:after="0" w:afterAutospacing="0" w:line="360" w:lineRule="auto"/>
        <w:ind w:left="425" w:leftChars="0" w:hanging="425" w:firstLineChars="0"/>
        <w:jc w:val="both"/>
        <w:textAlignment w:val="baseline"/>
        <w:rPr>
          <w:color w:val="000000" w:themeColor="text1"/>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(1)</w:t>
      </w:r>
      <w:r>
        <w:rPr>
          <w:rFonts w:hint="eastAsia"/>
          <w:color w:val="000000" w:themeColor="text1"/>
          <w:highlight w:val="none"/>
          <w14:textFill>
            <w14:solidFill>
              <w14:schemeClr w14:val="tx1"/>
            </w14:solidFill>
          </w14:textFill>
        </w:rPr>
        <w:t>供应商须在线获取CA数字证书（完成CA数字证书办理预计一周左右，建议各投标人自行把握时间），并</w:t>
      </w:r>
      <w:r>
        <w:rPr>
          <w:rFonts w:hint="eastAsia"/>
          <w:color w:val="000000" w:themeColor="text1"/>
          <w:highlight w:val="none"/>
          <w:lang w:eastAsia="zh-CN"/>
          <w14:textFill>
            <w14:solidFill>
              <w14:schemeClr w14:val="tx1"/>
            </w14:solidFill>
          </w14:textFill>
        </w:rPr>
        <w:t>登录</w:t>
      </w:r>
      <w:r>
        <w:rPr>
          <w:rFonts w:hint="eastAsia"/>
          <w:color w:val="000000" w:themeColor="text1"/>
          <w:highlight w:val="none"/>
          <w14:textFill>
            <w14:solidFill>
              <w14:schemeClr w14:val="tx1"/>
            </w14:solidFill>
          </w14:textFill>
        </w:rPr>
        <w:t>“浙江省政府采购网”(https://zfcg.czt.zj.gov.cn/)，进入“下载专区”下载“电子交易客户端”，制作投标文件。</w:t>
      </w:r>
    </w:p>
    <w:p w14:paraId="3D5DD41E">
      <w:pPr>
        <w:pStyle w:val="19"/>
        <w:numPr>
          <w:ilvl w:val="0"/>
          <w:numId w:val="0"/>
        </w:numPr>
        <w:shd w:val="clear" w:color="auto" w:fill="FFFFFF"/>
        <w:snapToGrid w:val="0"/>
        <w:spacing w:before="0" w:beforeAutospacing="0" w:after="0" w:afterAutospacing="0" w:line="360" w:lineRule="auto"/>
        <w:ind w:left="425" w:leftChars="0" w:hanging="425" w:firstLineChars="0"/>
        <w:textAlignment w:val="baseline"/>
        <w:rPr>
          <w:color w:val="000000" w:themeColor="text1"/>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(2)</w:t>
      </w:r>
      <w:r>
        <w:rPr>
          <w:rFonts w:hint="eastAsia"/>
          <w:color w:val="000000" w:themeColor="text1"/>
          <w:highlight w:val="none"/>
          <w14:textFill>
            <w14:solidFill>
              <w14:schemeClr w14:val="tx1"/>
            </w14:solidFill>
          </w14:textFill>
        </w:rPr>
        <w:t>投标人将加密的电子版投标文件于投标截止时间前上传到政采云系统中。具体的投标文件加密上传等操作详见政采云平台操作指南。</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"https://edu.zcygov.cn/luban/e-biding?utm=a0004.2ef5001f.0001.0109.da8b35e0da8611e98d8937b7ef8a3544"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https://edu.zcygov.cn/luban/e-biding?utm=a0004.2ef5001f.0001.0109.da8b35e0da8611e98d8937b7ef8a3544</w:t>
      </w:r>
      <w:r>
        <w:rPr>
          <w:rFonts w:hint="eastAsia"/>
          <w:color w:val="000000" w:themeColor="text1"/>
          <w:highlight w:val="none"/>
          <w14:textFill>
            <w14:solidFill>
              <w14:schemeClr w14:val="tx1"/>
            </w14:solidFill>
          </w14:textFill>
        </w:rPr>
        <w:fldChar w:fldCharType="end"/>
      </w:r>
    </w:p>
    <w:p w14:paraId="3D652018">
      <w:pPr>
        <w:pStyle w:val="19"/>
        <w:numPr>
          <w:ilvl w:val="0"/>
          <w:numId w:val="1"/>
        </w:numPr>
        <w:shd w:val="clear" w:color="auto" w:fill="FFFFFF"/>
        <w:snapToGrid w:val="0"/>
        <w:spacing w:before="0" w:beforeAutospacing="0" w:after="0" w:afterAutospacing="0" w:line="360" w:lineRule="auto"/>
        <w:textAlignment w:val="baseline"/>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备份投标文件</w:t>
      </w:r>
    </w:p>
    <w:p w14:paraId="71F3CDD0">
      <w:pPr>
        <w:pStyle w:val="19"/>
        <w:numPr>
          <w:ilvl w:val="0"/>
          <w:numId w:val="0"/>
        </w:numPr>
        <w:shd w:val="clear" w:color="auto" w:fill="FFFFFF"/>
        <w:snapToGrid w:val="0"/>
        <w:spacing w:before="0" w:beforeAutospacing="0" w:after="0" w:afterAutospacing="0" w:line="360" w:lineRule="auto"/>
        <w:ind w:left="425" w:leftChars="0" w:hanging="425" w:firstLineChars="0"/>
        <w:textAlignment w:val="baseline"/>
        <w:rPr>
          <w:color w:val="000000" w:themeColor="text1"/>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(1)</w:t>
      </w:r>
      <w:r>
        <w:rPr>
          <w:rFonts w:hint="eastAsia"/>
          <w:color w:val="000000" w:themeColor="text1"/>
          <w:highlight w:val="none"/>
          <w14:textFill>
            <w14:solidFill>
              <w14:schemeClr w14:val="tx1"/>
            </w14:solidFill>
          </w14:textFill>
        </w:rPr>
        <w:t>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w:t>
      </w:r>
    </w:p>
    <w:p w14:paraId="399BED6D">
      <w:pPr>
        <w:pStyle w:val="19"/>
        <w:numPr>
          <w:ilvl w:val="0"/>
          <w:numId w:val="0"/>
        </w:numPr>
        <w:shd w:val="clear" w:color="auto" w:fill="FFFFFF"/>
        <w:snapToGrid w:val="0"/>
        <w:spacing w:before="0" w:beforeAutospacing="0" w:after="0" w:afterAutospacing="0" w:line="360" w:lineRule="auto"/>
        <w:ind w:left="425" w:leftChars="0" w:hanging="425" w:firstLineChars="0"/>
        <w:textAlignment w:val="baseline"/>
        <w:rPr>
          <w:color w:val="000000" w:themeColor="text1"/>
          <w:highlight w:val="none"/>
          <w14:textFill>
            <w14:solidFill>
              <w14:schemeClr w14:val="tx1"/>
            </w14:solidFill>
          </w14:textFill>
        </w:rPr>
      </w:pPr>
      <w:r>
        <w:rPr>
          <w:rFonts w:hint="default" w:ascii="宋体" w:hAnsi="宋体" w:eastAsia="宋体" w:cs="Times New Roman"/>
          <w:color w:val="000000" w:themeColor="text1"/>
          <w:kern w:val="0"/>
          <w:sz w:val="24"/>
          <w:szCs w:val="24"/>
          <w:lang w:val="en-US" w:eastAsia="zh-CN" w:bidi="ar-SA"/>
          <w14:textFill>
            <w14:solidFill>
              <w14:schemeClr w14:val="tx1"/>
            </w14:solidFill>
          </w14:textFill>
        </w:rPr>
        <w:t>(2)</w:t>
      </w:r>
      <w:r>
        <w:rPr>
          <w:rFonts w:hint="eastAsia"/>
          <w:color w:val="000000" w:themeColor="text1"/>
          <w:highlight w:val="none"/>
          <w14:textFill>
            <w14:solidFill>
              <w14:schemeClr w14:val="tx1"/>
            </w14:solidFill>
          </w14:textFill>
        </w:rPr>
        <w:t>备份投标文件通过邮寄方式递交，电子流程正常进行时，备份投标文件不予开启。备份投标文件邮寄地址：</w:t>
      </w:r>
      <w:r>
        <w:rPr>
          <w:rFonts w:hint="eastAsia"/>
          <w:color w:val="000000" w:themeColor="text1"/>
          <w:highlight w:val="none"/>
          <w:lang w:eastAsia="zh-CN"/>
          <w14:textFill>
            <w14:solidFill>
              <w14:schemeClr w14:val="tx1"/>
            </w14:solidFill>
          </w14:textFill>
        </w:rPr>
        <w:t>长兴县县前中街59号金江大厦5楼501室</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浙江建杭工程咨询有限公司</w:t>
      </w:r>
      <w:r>
        <w:rPr>
          <w:rFonts w:hint="eastAsia"/>
          <w:color w:val="000000" w:themeColor="text1"/>
          <w:highlight w:val="none"/>
          <w14:textFill>
            <w14:solidFill>
              <w14:schemeClr w14:val="tx1"/>
            </w14:solidFill>
          </w14:textFill>
        </w:rPr>
        <w:t>，联系人：</w:t>
      </w:r>
      <w:r>
        <w:rPr>
          <w:rFonts w:hint="eastAsia"/>
          <w:color w:val="000000" w:themeColor="text1"/>
          <w:highlight w:val="none"/>
          <w:lang w:val="en-US" w:eastAsia="zh-CN"/>
          <w14:textFill>
            <w14:solidFill>
              <w14:schemeClr w14:val="tx1"/>
            </w14:solidFill>
          </w14:textFill>
        </w:rPr>
        <w:t>丁工</w:t>
      </w:r>
      <w:r>
        <w:rPr>
          <w:rFonts w:hint="eastAsia"/>
          <w:color w:val="000000" w:themeColor="text1"/>
          <w:highlight w:val="none"/>
          <w14:textFill>
            <w14:solidFill>
              <w14:schemeClr w14:val="tx1"/>
            </w14:solidFill>
          </w14:textFill>
        </w:rPr>
        <w:t>；联系电话：</w:t>
      </w:r>
      <w:r>
        <w:rPr>
          <w:rFonts w:hint="eastAsia"/>
          <w:color w:val="000000" w:themeColor="text1"/>
          <w:highlight w:val="none"/>
          <w:lang w:eastAsia="zh-CN"/>
          <w14:textFill>
            <w14:solidFill>
              <w14:schemeClr w14:val="tx1"/>
            </w14:solidFill>
          </w14:textFill>
        </w:rPr>
        <w:t>15957239921</w:t>
      </w:r>
      <w:r>
        <w:rPr>
          <w:rFonts w:hint="eastAsia"/>
          <w:color w:val="000000" w:themeColor="text1"/>
          <w:highlight w:val="none"/>
          <w14:textFill>
            <w14:solidFill>
              <w14:schemeClr w14:val="tx1"/>
            </w14:solidFill>
          </w14:textFill>
        </w:rPr>
        <w:t xml:space="preserve"> 。</w:t>
      </w:r>
    </w:p>
    <w:p w14:paraId="601D0B74">
      <w:pPr>
        <w:pStyle w:val="19"/>
        <w:numPr>
          <w:ilvl w:val="0"/>
          <w:numId w:val="0"/>
        </w:numPr>
        <w:shd w:val="clear" w:color="auto" w:fill="FFFFFF"/>
        <w:snapToGrid w:val="0"/>
        <w:spacing w:before="0" w:beforeAutospacing="0" w:after="0" w:afterAutospacing="0" w:line="360" w:lineRule="auto"/>
        <w:ind w:firstLine="420" w:firstLineChars="0"/>
        <w:textAlignment w:val="baseline"/>
        <w:rPr>
          <w:color w:val="000000" w:themeColor="text1"/>
          <w:highlight w:val="none"/>
          <w14:textFill>
            <w14:solidFill>
              <w14:schemeClr w14:val="tx1"/>
            </w14:solidFill>
          </w14:textFill>
        </w:rPr>
      </w:pPr>
      <w:bookmarkStart w:id="10" w:name="_Toc25948"/>
      <w:bookmarkStart w:id="11" w:name="_Toc1896"/>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（三）</w:t>
      </w:r>
      <w:r>
        <w:rPr>
          <w:rFonts w:hint="eastAsia"/>
          <w:b/>
          <w:bCs/>
          <w:color w:val="000000" w:themeColor="text1"/>
          <w:highlight w:val="none"/>
          <w14:textFill>
            <w14:solidFill>
              <w14:schemeClr w14:val="tx1"/>
            </w14:solidFill>
          </w14:textFill>
        </w:rPr>
        <w:t>投标文件的标前准备</w:t>
      </w:r>
    </w:p>
    <w:p w14:paraId="528B2FCB">
      <w:pPr>
        <w:pStyle w:val="19"/>
        <w:shd w:val="clear" w:color="auto" w:fill="FFFFFF"/>
        <w:snapToGrid w:val="0"/>
        <w:spacing w:before="0" w:beforeAutospacing="0" w:after="0" w:afterAutospacing="0" w:line="360" w:lineRule="auto"/>
        <w:ind w:firstLine="480" w:firstLineChars="200"/>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前投标人必须完成以下操作：政府采购云平台正式供应商注册-CA数字证书申领-CA锁绑定-电子交易客户端的下载。完成CA数字证书办理在资料齐全的情况下预计7个工作日左右，建议供应商获取招标文件后立即办理。</w:t>
      </w:r>
    </w:p>
    <w:p w14:paraId="66DEB71C">
      <w:pPr>
        <w:pStyle w:val="19"/>
        <w:snapToGrid w:val="0"/>
        <w:spacing w:before="0" w:beforeAutospacing="0" w:after="0" w:afterAutospacing="0" w:line="360" w:lineRule="auto"/>
        <w:ind w:firstLine="420"/>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①《注册入驻操作指南【通用版】-供应商》：</w:t>
      </w:r>
      <w:r>
        <w:rPr>
          <w:rFonts w:hint="eastAsia"/>
          <w:color w:val="000000" w:themeColor="text1"/>
          <w:highlight w:val="none"/>
          <w:u w:val="single"/>
          <w14:textFill>
            <w14:solidFill>
              <w14:schemeClr w14:val="tx1"/>
            </w14:solidFill>
          </w14:textFill>
        </w:rPr>
        <w:t>https://service.zcygov.cn/#/knowledges/c㎡eqWwBFdiHxlNd_otq/w3Cd3GwBFdiHxlNd-BRD?keyword=%E4%BE%9B%E5%BA%94%E5%95%86%E5%85%A5%E9%A9%BB</w:t>
      </w:r>
      <w:r>
        <w:rPr>
          <w:rFonts w:hint="eastAsia"/>
          <w:color w:val="000000" w:themeColor="text1"/>
          <w:highlight w:val="none"/>
          <w14:textFill>
            <w14:solidFill>
              <w14:schemeClr w14:val="tx1"/>
            </w14:solidFill>
          </w14:textFill>
        </w:rPr>
        <w:t>；</w:t>
      </w:r>
    </w:p>
    <w:p w14:paraId="2D1EA893">
      <w:pPr>
        <w:pStyle w:val="19"/>
        <w:snapToGrid w:val="0"/>
        <w:spacing w:before="0" w:beforeAutospacing="0" w:after="0" w:afterAutospacing="0" w:line="360" w:lineRule="auto"/>
        <w:ind w:firstLine="420"/>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②《CA热点问题汇总》：</w:t>
      </w:r>
      <w:r>
        <w:rPr>
          <w:rFonts w:hint="eastAsia"/>
          <w:color w:val="000000" w:themeColor="text1"/>
          <w:highlight w:val="none"/>
          <w:u w:val="single"/>
          <w14:textFill>
            <w14:solidFill>
              <w14:schemeClr w14:val="tx1"/>
            </w14:solidFill>
          </w14:textFill>
        </w:rPr>
        <w:t>https://service.zcygov.cn/#/knowledges/depk120BkjoVoiMyPhAJ/8QejCnEBiyELHE-ohzp-</w:t>
      </w:r>
      <w:r>
        <w:rPr>
          <w:rFonts w:hint="eastAsia"/>
          <w:color w:val="000000" w:themeColor="text1"/>
          <w:highlight w:val="none"/>
          <w14:textFill>
            <w14:solidFill>
              <w14:schemeClr w14:val="tx1"/>
            </w14:solidFill>
          </w14:textFill>
        </w:rPr>
        <w:t>；</w:t>
      </w:r>
    </w:p>
    <w:p w14:paraId="2397B825">
      <w:pPr>
        <w:pStyle w:val="19"/>
        <w:snapToGrid w:val="0"/>
        <w:spacing w:before="0" w:beforeAutospacing="0" w:after="0" w:afterAutospacing="0" w:line="360" w:lineRule="auto"/>
        <w:ind w:firstLine="405"/>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注：为确保网上操作合法、有效和安全，投标供应商应当在投标截止时间前完成在“政府采购云平台”的身份认证，确保在电子投标过程中能够对相关数据电文进行加密和使用电子签章。</w:t>
      </w:r>
    </w:p>
    <w:p w14:paraId="3F613F49">
      <w:pPr>
        <w:pStyle w:val="19"/>
        <w:numPr>
          <w:ilvl w:val="0"/>
          <w:numId w:val="0"/>
        </w:numPr>
        <w:shd w:val="clear" w:color="auto" w:fill="FFFFFF"/>
        <w:snapToGrid w:val="0"/>
        <w:spacing w:before="0" w:beforeAutospacing="0" w:after="0" w:afterAutospacing="0" w:line="360" w:lineRule="auto"/>
        <w:ind w:firstLine="420" w:firstLineChars="0"/>
        <w:jc w:val="both"/>
        <w:textAlignment w:val="baseline"/>
        <w:rPr>
          <w:b/>
          <w:bCs/>
          <w:color w:val="000000" w:themeColor="text1"/>
          <w:highlight w:val="none"/>
          <w14:textFill>
            <w14:solidFill>
              <w14:schemeClr w14:val="tx1"/>
            </w14:solidFill>
          </w14:textFill>
        </w:rPr>
      </w:pPr>
      <w:r>
        <w:rPr>
          <w:rFonts w:hint="eastAsia" w:ascii="宋体" w:hAnsi="宋体" w:eastAsia="宋体" w:cs="Times New Roman"/>
          <w:b/>
          <w:bCs/>
          <w:color w:val="000000" w:themeColor="text1"/>
          <w:kern w:val="0"/>
          <w:sz w:val="24"/>
          <w:szCs w:val="24"/>
          <w:lang w:val="en-US" w:eastAsia="zh-CN" w:bidi="ar-SA"/>
          <w14:textFill>
            <w14:solidFill>
              <w14:schemeClr w14:val="tx1"/>
            </w14:solidFill>
          </w14:textFill>
        </w:rPr>
        <w:t>（四）</w:t>
      </w:r>
      <w:r>
        <w:rPr>
          <w:rFonts w:hint="eastAsia"/>
          <w:b/>
          <w:bCs/>
          <w:color w:val="000000" w:themeColor="text1"/>
          <w:highlight w:val="none"/>
          <w14:textFill>
            <w14:solidFill>
              <w14:schemeClr w14:val="tx1"/>
            </w14:solidFill>
          </w14:textFill>
        </w:rPr>
        <w:t>CA锁解密时间</w:t>
      </w:r>
      <w:r>
        <w:rPr>
          <w:rFonts w:hint="eastAsia"/>
          <w:color w:val="000000" w:themeColor="text1"/>
          <w:highlight w:val="none"/>
          <w14:textFill>
            <w14:solidFill>
              <w14:schemeClr w14:val="tx1"/>
            </w14:solidFill>
          </w14:textFill>
        </w:rPr>
        <w:t>为开标当日投标截止后系统发起解密30分钟内。超过投标截止时间未完成上传的投标文件或未按规定时间递交备份投标文件的，采购人不予受理。</w:t>
      </w:r>
    </w:p>
    <w:p w14:paraId="1CD54B96">
      <w:pPr>
        <w:pStyle w:val="12"/>
        <w:snapToGrid w:val="0"/>
        <w:spacing w:line="360" w:lineRule="auto"/>
        <w:ind w:left="420" w:firstLine="0" w:firstLineChars="0"/>
        <w:textAlignment w:val="baseline"/>
        <w:rPr>
          <w:rFonts w:hint="eastAsia" w:eastAsia="宋体" w:cs="宋体"/>
          <w:b/>
          <w:color w:val="000000" w:themeColor="text1"/>
          <w:sz w:val="24"/>
          <w:szCs w:val="24"/>
          <w:highlight w:val="none"/>
          <w:lang w:val="en-US" w:eastAsia="zh-CN"/>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八、开标时间</w:t>
      </w:r>
      <w:bookmarkEnd w:id="10"/>
      <w:bookmarkEnd w:id="11"/>
      <w:r>
        <w:rPr>
          <w:rFonts w:hint="eastAsia" w:cs="宋体"/>
          <w:b/>
          <w:color w:val="000000" w:themeColor="text1"/>
          <w:sz w:val="24"/>
          <w:szCs w:val="24"/>
          <w:highlight w:val="none"/>
          <w14:textFill>
            <w14:solidFill>
              <w14:schemeClr w14:val="tx1"/>
            </w14:solidFill>
          </w14:textFill>
        </w:rPr>
        <w:t>：</w:t>
      </w:r>
      <w:r>
        <w:rPr>
          <w:rFonts w:hint="eastAsia" w:cs="宋体"/>
          <w:b/>
          <w:bCs w:val="0"/>
          <w:color w:val="000000" w:themeColor="text1"/>
          <w:sz w:val="24"/>
          <w:szCs w:val="24"/>
          <w:highlight w:val="none"/>
          <w14:textFill>
            <w14:solidFill>
              <w14:schemeClr w14:val="tx1"/>
            </w14:solidFill>
          </w14:textFill>
        </w:rPr>
        <w:t>202</w:t>
      </w:r>
      <w:r>
        <w:rPr>
          <w:rFonts w:hint="eastAsia" w:cs="宋体"/>
          <w:b/>
          <w:bCs w:val="0"/>
          <w:color w:val="000000" w:themeColor="text1"/>
          <w:sz w:val="24"/>
          <w:szCs w:val="24"/>
          <w:highlight w:val="none"/>
          <w:lang w:val="en-US" w:eastAsia="zh-CN"/>
          <w14:textFill>
            <w14:solidFill>
              <w14:schemeClr w14:val="tx1"/>
            </w14:solidFill>
          </w14:textFill>
        </w:rPr>
        <w:t>5</w:t>
      </w:r>
      <w:r>
        <w:rPr>
          <w:rFonts w:hint="eastAsia" w:cs="宋体"/>
          <w:b/>
          <w:bCs w:val="0"/>
          <w:color w:val="000000" w:themeColor="text1"/>
          <w:sz w:val="24"/>
          <w:szCs w:val="24"/>
          <w:highlight w:val="none"/>
          <w14:textFill>
            <w14:solidFill>
              <w14:schemeClr w14:val="tx1"/>
            </w14:solidFill>
          </w14:textFill>
        </w:rPr>
        <w:t>年</w:t>
      </w:r>
      <w:r>
        <w:rPr>
          <w:rFonts w:hint="eastAsia" w:cs="宋体"/>
          <w:b/>
          <w:bCs w:val="0"/>
          <w:color w:val="000000" w:themeColor="text1"/>
          <w:sz w:val="24"/>
          <w:szCs w:val="24"/>
          <w:highlight w:val="none"/>
          <w:lang w:val="en-US" w:eastAsia="zh-CN"/>
          <w14:textFill>
            <w14:solidFill>
              <w14:schemeClr w14:val="tx1"/>
            </w14:solidFill>
          </w14:textFill>
        </w:rPr>
        <w:t>8</w:t>
      </w:r>
      <w:r>
        <w:rPr>
          <w:rFonts w:hint="eastAsia" w:cs="宋体"/>
          <w:b/>
          <w:bCs w:val="0"/>
          <w:color w:val="000000" w:themeColor="text1"/>
          <w:sz w:val="24"/>
          <w:szCs w:val="24"/>
          <w:highlight w:val="none"/>
          <w14:textFill>
            <w14:solidFill>
              <w14:schemeClr w14:val="tx1"/>
            </w14:solidFill>
          </w14:textFill>
        </w:rPr>
        <w:t>月</w:t>
      </w:r>
      <w:r>
        <w:rPr>
          <w:rFonts w:hint="eastAsia" w:cs="宋体"/>
          <w:b/>
          <w:bCs w:val="0"/>
          <w:color w:val="000000" w:themeColor="text1"/>
          <w:sz w:val="24"/>
          <w:szCs w:val="24"/>
          <w:highlight w:val="none"/>
          <w:lang w:val="en-US" w:eastAsia="zh-CN"/>
          <w14:textFill>
            <w14:solidFill>
              <w14:schemeClr w14:val="tx1"/>
            </w14:solidFill>
          </w14:textFill>
        </w:rPr>
        <w:t>7</w:t>
      </w:r>
      <w:r>
        <w:rPr>
          <w:rFonts w:hint="eastAsia" w:cs="宋体"/>
          <w:b/>
          <w:bCs w:val="0"/>
          <w:color w:val="000000" w:themeColor="text1"/>
          <w:sz w:val="24"/>
          <w:szCs w:val="24"/>
          <w:highlight w:val="none"/>
          <w14:textFill>
            <w14:solidFill>
              <w14:schemeClr w14:val="tx1"/>
            </w14:solidFill>
          </w14:textFill>
        </w:rPr>
        <w:t>日</w:t>
      </w:r>
      <w:r>
        <w:rPr>
          <w:rFonts w:hint="eastAsia" w:cs="宋体"/>
          <w:b/>
          <w:bCs w:val="0"/>
          <w:color w:val="000000" w:themeColor="text1"/>
          <w:sz w:val="24"/>
          <w:szCs w:val="24"/>
          <w:highlight w:val="none"/>
          <w:lang w:val="en-US" w:eastAsia="zh-CN"/>
          <w14:textFill>
            <w14:solidFill>
              <w14:schemeClr w14:val="tx1"/>
            </w14:solidFill>
          </w14:textFill>
        </w:rPr>
        <w:t>9</w:t>
      </w:r>
      <w:r>
        <w:rPr>
          <w:rFonts w:hint="eastAsia" w:cs="宋体"/>
          <w:b/>
          <w:bCs w:val="0"/>
          <w:color w:val="000000" w:themeColor="text1"/>
          <w:sz w:val="24"/>
          <w:szCs w:val="24"/>
          <w:highlight w:val="none"/>
          <w14:textFill>
            <w14:solidFill>
              <w14:schemeClr w14:val="tx1"/>
            </w14:solidFill>
          </w14:textFill>
        </w:rPr>
        <w:t>：</w:t>
      </w:r>
      <w:r>
        <w:rPr>
          <w:rFonts w:hint="eastAsia" w:cs="宋体"/>
          <w:b/>
          <w:bCs w:val="0"/>
          <w:color w:val="000000" w:themeColor="text1"/>
          <w:sz w:val="24"/>
          <w:szCs w:val="24"/>
          <w:highlight w:val="none"/>
          <w:lang w:val="en-US" w:eastAsia="zh-CN"/>
          <w14:textFill>
            <w14:solidFill>
              <w14:schemeClr w14:val="tx1"/>
            </w14:solidFill>
          </w14:textFill>
        </w:rPr>
        <w:t>0</w:t>
      </w:r>
      <w:r>
        <w:rPr>
          <w:rFonts w:hint="eastAsia" w:cs="宋体"/>
          <w:b/>
          <w:bCs w:val="0"/>
          <w:color w:val="000000" w:themeColor="text1"/>
          <w:sz w:val="24"/>
          <w:szCs w:val="24"/>
          <w:highlight w:val="none"/>
          <w14:textFill>
            <w14:solidFill>
              <w14:schemeClr w14:val="tx1"/>
            </w14:solidFill>
          </w14:textFill>
        </w:rPr>
        <w:t>0</w:t>
      </w:r>
      <w:r>
        <w:rPr>
          <w:rFonts w:hint="eastAsia" w:cs="宋体"/>
          <w:b/>
          <w:bCs w:val="0"/>
          <w:color w:val="000000" w:themeColor="text1"/>
          <w:sz w:val="24"/>
          <w:szCs w:val="24"/>
          <w:highlight w:val="none"/>
          <w:lang w:val="en-US" w:eastAsia="zh-CN"/>
          <w14:textFill>
            <w14:solidFill>
              <w14:schemeClr w14:val="tx1"/>
            </w14:solidFill>
          </w14:textFill>
        </w:rPr>
        <w:t>时</w:t>
      </w:r>
    </w:p>
    <w:p w14:paraId="23D119CB">
      <w:pPr>
        <w:pStyle w:val="12"/>
        <w:snapToGrid w:val="0"/>
        <w:spacing w:line="360" w:lineRule="auto"/>
        <w:ind w:left="420" w:firstLine="0" w:firstLineChars="0"/>
        <w:textAlignment w:val="baseline"/>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九、开标地点：</w:t>
      </w:r>
      <w:bookmarkStart w:id="12" w:name="OLE_LINK1"/>
      <w:bookmarkStart w:id="13" w:name="OLE_LINK2"/>
      <w:r>
        <w:rPr>
          <w:rFonts w:hint="eastAsia" w:cs="宋体"/>
          <w:bCs/>
          <w:color w:val="000000" w:themeColor="text1"/>
          <w:sz w:val="24"/>
          <w:szCs w:val="24"/>
          <w:highlight w:val="none"/>
          <w14:textFill>
            <w14:solidFill>
              <w14:schemeClr w14:val="tx1"/>
            </w14:solidFill>
          </w14:textFill>
        </w:rPr>
        <w:t>湖州市市民服务中心2号楼2楼开标室（湖州市仁皇山片区金盖山路66号），具体详见二楼大厅公告栏。“政府采购云平台（www.zcygov.cn）”在线投标响应。</w:t>
      </w:r>
      <w:bookmarkEnd w:id="12"/>
      <w:bookmarkEnd w:id="13"/>
    </w:p>
    <w:p w14:paraId="35B33A96">
      <w:pPr>
        <w:pStyle w:val="12"/>
        <w:snapToGrid w:val="0"/>
        <w:spacing w:line="360" w:lineRule="auto"/>
        <w:ind w:left="420" w:firstLine="0" w:firstLineChars="0"/>
        <w:textAlignment w:val="baseline"/>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十、发布招标公告的媒体为：</w:t>
      </w:r>
    </w:p>
    <w:p w14:paraId="7AD18152">
      <w:pPr>
        <w:widowControl/>
        <w:tabs>
          <w:tab w:val="left" w:pos="418"/>
        </w:tabs>
        <w:snapToGrid w:val="0"/>
        <w:spacing w:line="440" w:lineRule="exact"/>
        <w:ind w:firstLine="480" w:firstLineChars="200"/>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浙江政府采购网 （https://zfcg.czt.zj.gov.cn/）；</w:t>
      </w:r>
    </w:p>
    <w:p w14:paraId="21CB2DAD">
      <w:pPr>
        <w:pStyle w:val="12"/>
        <w:snapToGrid w:val="0"/>
        <w:spacing w:line="440" w:lineRule="exact"/>
        <w:ind w:firstLine="480"/>
        <w:textAlignment w:val="baseline"/>
        <w:rPr>
          <w:rFonts w:cs="宋体"/>
          <w:color w:val="000000" w:themeColor="text1"/>
          <w:kern w:val="0"/>
          <w:sz w:val="24"/>
          <w:highlight w:val="none"/>
          <w14:textFill>
            <w14:solidFill>
              <w14:schemeClr w14:val="tx1"/>
            </w14:solidFill>
          </w14:textFill>
        </w:rPr>
      </w:pPr>
      <w:bookmarkStart w:id="14" w:name="_Toc20946"/>
      <w:r>
        <w:rPr>
          <w:rFonts w:hint="eastAsia" w:cs="宋体"/>
          <w:color w:val="000000" w:themeColor="text1"/>
          <w:kern w:val="0"/>
          <w:sz w:val="24"/>
          <w:highlight w:val="none"/>
          <w14:textFill>
            <w14:solidFill>
              <w14:schemeClr w14:val="tx1"/>
            </w14:solidFill>
          </w14:textFill>
        </w:rPr>
        <w:t>湖州市公共资源交易信息网（https://ggzyjy.huzhou.gov.cn/）；</w:t>
      </w:r>
      <w:bookmarkEnd w:id="14"/>
    </w:p>
    <w:p w14:paraId="7FFC8CFA">
      <w:pPr>
        <w:pStyle w:val="12"/>
        <w:snapToGrid w:val="0"/>
        <w:spacing w:line="360" w:lineRule="auto"/>
        <w:ind w:left="420" w:firstLine="0" w:firstLineChars="0"/>
        <w:textAlignment w:val="baseline"/>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十一、其他事项</w:t>
      </w:r>
    </w:p>
    <w:bookmarkEnd w:id="8"/>
    <w:bookmarkEnd w:id="9"/>
    <w:p w14:paraId="657B273F">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B1B04D">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673BC3F">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6DB438">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其他事项：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w:t>
      </w:r>
      <w:r>
        <w:rPr>
          <w:rFonts w:hint="default"/>
          <w:color w:val="000000" w:themeColor="text1"/>
          <w:highlight w:val="none"/>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color w:val="000000" w:themeColor="text1"/>
          <w:highlight w:val="none"/>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3、潜在投标人已依法获取其可质疑的招标文件，可以对该文件提出质疑。未按照规定方式依法获取招标文件的，不得对招标文件提起质疑投诉。</w:t>
      </w:r>
      <w:r>
        <w:rPr>
          <w:rFonts w:hint="default"/>
          <w:color w:val="000000" w:themeColor="text1"/>
          <w:highlight w:val="none"/>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4、答疑内容是招标文件的组成部分，并将在网上发布补充（答疑、澄清）文件，潜在投标人应自行关注网站公告，采购人不再一一通知，投标人因自身贻误行为导致投标失效的，责任自负。</w:t>
      </w:r>
      <w:r>
        <w:rPr>
          <w:rFonts w:hint="default"/>
          <w:color w:val="000000" w:themeColor="text1"/>
          <w:highlight w:val="none"/>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5、参与政府采购项目的注册投标人，需登录浙江政府采购云平台 （https://www.zcygov.cn）进行网上报名，尚未注册的投标人应当先在浙江政府采购云平台上申请注册，注册终审通过后</w:t>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再进行网上报名。</w:t>
      </w:r>
      <w:r>
        <w:rPr>
          <w:rFonts w:hint="default"/>
          <w:color w:val="000000" w:themeColor="text1"/>
          <w:highlight w:val="none"/>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default"/>
          <w:color w:val="000000" w:themeColor="text1"/>
          <w:highlight w:val="none"/>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7、本项目不专门面向中小企业采购。</w:t>
      </w:r>
      <w:r>
        <w:rPr>
          <w:rFonts w:hint="default"/>
          <w:color w:val="000000" w:themeColor="text1"/>
          <w:highlight w:val="none"/>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 xml:space="preserve">   </w:t>
      </w:r>
      <w:r>
        <w:rPr>
          <w:rFonts w:hint="default"/>
          <w:color w:val="000000" w:themeColor="text1"/>
          <w:highlight w:val="none"/>
          <w14:textFill>
            <w14:solidFill>
              <w14:schemeClr w14:val="tx1"/>
            </w14:solidFill>
          </w14:textFill>
        </w:rPr>
        <w:t>8、本项目公告发布网站：浙江政府采购网：https://zfcg.czt.zj.gov.cn/ 、湖州市公共资源交易信息网：http://ggzyjy.huzhou.gov.cn/</w:t>
      </w:r>
    </w:p>
    <w:p w14:paraId="28E0CE3F">
      <w:pPr>
        <w:pStyle w:val="12"/>
        <w:snapToGrid w:val="0"/>
        <w:spacing w:line="360" w:lineRule="auto"/>
        <w:ind w:left="420" w:firstLine="0" w:firstLineChars="0"/>
        <w:textAlignment w:val="baseline"/>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十二、对本次招标提出询问，请按以下方式联系。</w:t>
      </w:r>
    </w:p>
    <w:p w14:paraId="3573C2A9">
      <w:pPr>
        <w:pStyle w:val="12"/>
        <w:numPr>
          <w:ilvl w:val="0"/>
          <w:numId w:val="2"/>
        </w:numPr>
        <w:snapToGrid w:val="0"/>
        <w:spacing w:line="360" w:lineRule="auto"/>
        <w:ind w:left="420" w:leftChars="150" w:firstLineChars="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采购人：</w:t>
      </w:r>
      <w:r>
        <w:rPr>
          <w:rFonts w:hint="eastAsia" w:cs="宋体"/>
          <w:color w:val="000000" w:themeColor="text1"/>
          <w:sz w:val="24"/>
          <w:szCs w:val="24"/>
          <w:highlight w:val="none"/>
          <w:lang w:eastAsia="zh-CN"/>
          <w14:textFill>
            <w14:solidFill>
              <w14:schemeClr w14:val="tx1"/>
            </w14:solidFill>
          </w14:textFill>
        </w:rPr>
        <w:t xml:space="preserve">湖州南太湖新区景区管理服务中心 </w:t>
      </w:r>
    </w:p>
    <w:p w14:paraId="220FCBC3">
      <w:pPr>
        <w:pStyle w:val="12"/>
        <w:numPr>
          <w:ilvl w:val="0"/>
          <w:numId w:val="2"/>
        </w:numPr>
        <w:snapToGrid w:val="0"/>
        <w:spacing w:line="360" w:lineRule="auto"/>
        <w:ind w:left="420" w:leftChars="150" w:firstLineChars="0"/>
        <w:textAlignment w:val="baseline"/>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联系人：</w:t>
      </w:r>
      <w:r>
        <w:rPr>
          <w:rFonts w:hint="eastAsia" w:cs="宋体"/>
          <w:color w:val="000000" w:themeColor="text1"/>
          <w:sz w:val="24"/>
          <w:szCs w:val="24"/>
          <w:highlight w:val="none"/>
          <w:lang w:val="en-US" w:eastAsia="zh-CN"/>
          <w14:textFill>
            <w14:solidFill>
              <w14:schemeClr w14:val="tx1"/>
            </w14:solidFill>
          </w14:textFill>
        </w:rPr>
        <w:t>谢先生</w:t>
      </w:r>
      <w:r>
        <w:rPr>
          <w:rFonts w:hint="eastAsia" w:cs="宋体"/>
          <w:color w:val="000000" w:themeColor="text1"/>
          <w:sz w:val="24"/>
          <w:szCs w:val="24"/>
          <w:highlight w:val="none"/>
          <w:lang w:eastAsia="zh-CN"/>
          <w14:textFill>
            <w14:solidFill>
              <w14:schemeClr w14:val="tx1"/>
            </w14:solidFill>
          </w14:textFill>
        </w:rPr>
        <w:t xml:space="preserve">      联系电话：</w:t>
      </w:r>
      <w:r>
        <w:rPr>
          <w:rFonts w:hint="eastAsia" w:cs="宋体"/>
          <w:color w:val="000000" w:themeColor="text1"/>
          <w:sz w:val="24"/>
          <w:szCs w:val="24"/>
          <w:highlight w:val="none"/>
          <w:lang w:val="en-US" w:eastAsia="zh-CN"/>
          <w14:textFill>
            <w14:solidFill>
              <w14:schemeClr w14:val="tx1"/>
            </w14:solidFill>
          </w14:textFill>
        </w:rPr>
        <w:t>0572-2961702</w:t>
      </w:r>
    </w:p>
    <w:p w14:paraId="1CA63416">
      <w:pPr>
        <w:pStyle w:val="12"/>
        <w:snapToGrid w:val="0"/>
        <w:spacing w:line="360" w:lineRule="auto"/>
        <w:ind w:left="420" w:leftChars="150" w:firstLine="0" w:firstLineChars="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址：湖州市</w:t>
      </w:r>
      <w:r>
        <w:rPr>
          <w:rFonts w:hint="eastAsia" w:cs="宋体"/>
          <w:color w:val="000000" w:themeColor="text1"/>
          <w:sz w:val="24"/>
          <w:szCs w:val="24"/>
          <w:highlight w:val="none"/>
          <w:lang w:val="en-US" w:eastAsia="zh-CN"/>
          <w14:textFill>
            <w14:solidFill>
              <w14:schemeClr w14:val="tx1"/>
            </w14:solidFill>
          </w14:textFill>
        </w:rPr>
        <w:t>太湖路4888号南太湖新区</w:t>
      </w:r>
      <w:r>
        <w:rPr>
          <w:rFonts w:hint="eastAsia" w:cs="宋体"/>
          <w:color w:val="000000" w:themeColor="text1"/>
          <w:sz w:val="24"/>
          <w:szCs w:val="24"/>
          <w:highlight w:val="none"/>
          <w14:textFill>
            <w14:solidFill>
              <w14:schemeClr w14:val="tx1"/>
            </w14:solidFill>
          </w14:textFill>
        </w:rPr>
        <w:t xml:space="preserve"> </w:t>
      </w:r>
    </w:p>
    <w:p w14:paraId="7F86EE31">
      <w:pPr>
        <w:numPr>
          <w:ilvl w:val="0"/>
          <w:numId w:val="2"/>
        </w:numPr>
        <w:snapToGrid w:val="0"/>
        <w:spacing w:line="360" w:lineRule="auto"/>
        <w:ind w:left="420" w:leftChars="15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sz w:val="24"/>
          <w:highlight w:val="none"/>
          <w:lang w:eastAsia="zh-CN"/>
          <w14:textFill>
            <w14:solidFill>
              <w14:schemeClr w14:val="tx1"/>
            </w14:solidFill>
          </w14:textFill>
        </w:rPr>
        <w:t>浙江建杭工程咨询有限公司</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p>
    <w:p w14:paraId="4704053F">
      <w:pPr>
        <w:snapToGrid w:val="0"/>
        <w:spacing w:line="360" w:lineRule="auto"/>
        <w:ind w:left="420" w:leftChars="150"/>
        <w:jc w:val="left"/>
        <w:textAlignment w:val="baseline"/>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kern w:val="0"/>
          <w:sz w:val="24"/>
          <w:highlight w:val="none"/>
          <w:lang w:eastAsia="zh-CN"/>
          <w14:textFill>
            <w14:solidFill>
              <w14:schemeClr w14:val="tx1"/>
            </w14:solidFill>
          </w14:textFill>
        </w:rPr>
        <w:t>丁飞飞</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联系电话：</w:t>
      </w:r>
      <w:r>
        <w:rPr>
          <w:rFonts w:hint="eastAsia" w:ascii="宋体" w:hAnsi="宋体" w:cs="宋体"/>
          <w:color w:val="000000" w:themeColor="text1"/>
          <w:kern w:val="0"/>
          <w:sz w:val="24"/>
          <w:highlight w:val="none"/>
          <w:lang w:eastAsia="zh-CN"/>
          <w14:textFill>
            <w14:solidFill>
              <w14:schemeClr w14:val="tx1"/>
            </w14:solidFill>
          </w14:textFill>
        </w:rPr>
        <w:t>15957239921</w:t>
      </w:r>
    </w:p>
    <w:p w14:paraId="0DCBA2D7">
      <w:pPr>
        <w:pStyle w:val="2"/>
        <w:ind w:left="420" w:leftChars="150" w:firstLine="0" w:firstLineChars="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质疑函接收人：</w:t>
      </w:r>
      <w:r>
        <w:rPr>
          <w:rFonts w:hint="eastAsia" w:ascii="宋体" w:hAnsi="宋体" w:cs="宋体"/>
          <w:color w:val="000000" w:themeColor="text1"/>
          <w:kern w:val="0"/>
          <w:sz w:val="24"/>
          <w:szCs w:val="24"/>
          <w:highlight w:val="none"/>
          <w:lang w:eastAsia="zh-CN"/>
          <w14:textFill>
            <w14:solidFill>
              <w14:schemeClr w14:val="tx1"/>
            </w14:solidFill>
          </w14:textFill>
        </w:rPr>
        <w:t>吴女士</w:t>
      </w:r>
      <w:r>
        <w:rPr>
          <w:rFonts w:hint="eastAsia" w:ascii="宋体" w:hAnsi="宋体" w:cs="宋体"/>
          <w:color w:val="000000" w:themeColor="text1"/>
          <w:kern w:val="0"/>
          <w:sz w:val="24"/>
          <w:szCs w:val="24"/>
          <w:highlight w:val="none"/>
          <w14:textFill>
            <w14:solidFill>
              <w14:schemeClr w14:val="tx1"/>
            </w14:solidFill>
          </w14:textFill>
        </w:rPr>
        <w:t xml:space="preserve">    联系电话：</w:t>
      </w:r>
      <w:r>
        <w:rPr>
          <w:rFonts w:hint="eastAsia" w:ascii="宋体" w:hAnsi="宋体" w:cs="宋体"/>
          <w:color w:val="000000" w:themeColor="text1"/>
          <w:kern w:val="0"/>
          <w:sz w:val="24"/>
          <w:szCs w:val="24"/>
          <w:highlight w:val="none"/>
          <w:lang w:eastAsia="zh-CN"/>
          <w14:textFill>
            <w14:solidFill>
              <w14:schemeClr w14:val="tx1"/>
            </w14:solidFill>
          </w14:textFill>
        </w:rPr>
        <w:t>0572-6032898</w:t>
      </w:r>
    </w:p>
    <w:p w14:paraId="3E13762A">
      <w:pPr>
        <w:snapToGrid w:val="0"/>
        <w:spacing w:line="360" w:lineRule="auto"/>
        <w:ind w:left="420" w:leftChars="150"/>
        <w:textAlignment w:val="baseline"/>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kern w:val="0"/>
          <w:sz w:val="24"/>
          <w:highlight w:val="none"/>
          <w:lang w:val="en-US" w:eastAsia="zh-CN"/>
          <w14:textFill>
            <w14:solidFill>
              <w14:schemeClr w14:val="tx1"/>
            </w14:solidFill>
          </w14:textFill>
        </w:rPr>
        <w:t>长兴县县前中街59号金江大厦5楼</w:t>
      </w:r>
    </w:p>
    <w:p w14:paraId="621ED540">
      <w:pPr>
        <w:numPr>
          <w:ilvl w:val="0"/>
          <w:numId w:val="2"/>
        </w:numPr>
        <w:snapToGrid w:val="0"/>
        <w:spacing w:line="360" w:lineRule="auto"/>
        <w:ind w:left="420" w:leftChars="150"/>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政府采购行政监管及投诉受理部门：</w:t>
      </w:r>
    </w:p>
    <w:p w14:paraId="2ED97942">
      <w:pPr>
        <w:snapToGrid w:val="0"/>
        <w:spacing w:line="360" w:lineRule="auto"/>
        <w:ind w:left="420" w:leftChars="150"/>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湖州市财政局政府采购监管处        联系人：程先生</w:t>
      </w:r>
    </w:p>
    <w:p w14:paraId="04EDE415">
      <w:pPr>
        <w:snapToGrid w:val="0"/>
        <w:spacing w:line="360" w:lineRule="auto"/>
        <w:ind w:left="420" w:leftChars="150"/>
        <w:textAlignment w:val="baseline"/>
        <w:rPr>
          <w:rFonts w:ascii="宋体" w:hAnsi="宋体" w:cs="宋体"/>
          <w:color w:val="000000" w:themeColor="text1"/>
          <w:sz w:val="24"/>
          <w:highlight w:val="none"/>
          <w14:textFill>
            <w14:solidFill>
              <w14:schemeClr w14:val="tx1"/>
            </w14:solidFill>
          </w14:textFill>
        </w:rPr>
        <w:sectPr>
          <w:footerReference r:id="rId6" w:type="default"/>
          <w:pgSz w:w="11910" w:h="16840"/>
          <w:pgMar w:top="1440" w:right="1080" w:bottom="1440" w:left="1080" w:header="999" w:footer="1033" w:gutter="0"/>
          <w:pgNumType w:fmt="decimal"/>
          <w:cols w:space="720" w:num="1"/>
        </w:sectPr>
      </w:pPr>
      <w:r>
        <w:rPr>
          <w:rFonts w:hint="eastAsia" w:ascii="宋体" w:hAnsi="宋体" w:cs="宋体"/>
          <w:color w:val="000000" w:themeColor="text1"/>
          <w:kern w:val="0"/>
          <w:sz w:val="24"/>
          <w:highlight w:val="none"/>
          <w14:textFill>
            <w14:solidFill>
              <w14:schemeClr w14:val="tx1"/>
            </w14:solidFill>
          </w14:textFill>
        </w:rPr>
        <w:t>监督投诉电话：0572-2150216        地址：湖州市吴兴区龙王山路518号</w:t>
      </w:r>
      <w:bookmarkStart w:id="15" w:name="_Toc27574"/>
      <w:r>
        <w:rPr>
          <w:rFonts w:hint="eastAsia" w:ascii="宋体" w:hAnsi="宋体" w:cs="宋体"/>
          <w:color w:val="000000" w:themeColor="text1"/>
          <w:sz w:val="24"/>
          <w:highlight w:val="none"/>
          <w14:textFill>
            <w14:solidFill>
              <w14:schemeClr w14:val="tx1"/>
            </w14:solidFill>
          </w14:textFill>
        </w:rPr>
        <w:t xml:space="preserve"> </w:t>
      </w:r>
    </w:p>
    <w:bookmarkEnd w:id="15"/>
    <w:p w14:paraId="39B84489">
      <w:pPr>
        <w:numPr>
          <w:ilvl w:val="0"/>
          <w:numId w:val="3"/>
        </w:numPr>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 投标人须知</w:t>
      </w:r>
    </w:p>
    <w:p w14:paraId="34CE8FE2">
      <w:pPr>
        <w:pStyle w:val="5"/>
        <w:adjustRightInd w:val="0"/>
        <w:snapToGrid w:val="0"/>
        <w:spacing w:before="0" w:after="0" w:line="360" w:lineRule="exact"/>
        <w:jc w:val="center"/>
        <w:rPr>
          <w:rFonts w:ascii="宋体" w:hAnsi="宋体" w:eastAsia="宋体" w:cs="宋体"/>
          <w:color w:val="000000" w:themeColor="text1"/>
          <w:sz w:val="24"/>
          <w:szCs w:val="24"/>
          <w:highlight w:val="none"/>
          <w14:textFill>
            <w14:solidFill>
              <w14:schemeClr w14:val="tx1"/>
            </w14:solidFill>
          </w14:textFill>
        </w:rPr>
      </w:pPr>
      <w:bookmarkStart w:id="16" w:name="_Toc9577"/>
      <w:r>
        <w:rPr>
          <w:rFonts w:hint="eastAsia" w:ascii="宋体" w:hAnsi="宋体" w:eastAsia="宋体" w:cs="宋体"/>
          <w:color w:val="000000" w:themeColor="text1"/>
          <w:sz w:val="24"/>
          <w:szCs w:val="24"/>
          <w:highlight w:val="none"/>
          <w14:textFill>
            <w14:solidFill>
              <w14:schemeClr w14:val="tx1"/>
            </w14:solidFill>
          </w14:textFill>
        </w:rPr>
        <w:t>投标人须知前附表</w:t>
      </w:r>
    </w:p>
    <w:tbl>
      <w:tblPr>
        <w:tblStyle w:val="20"/>
        <w:tblW w:w="969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34"/>
        <w:gridCol w:w="7380"/>
      </w:tblGrid>
      <w:tr w14:paraId="706F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585" w:type="dxa"/>
            <w:shd w:val="clear" w:color="auto" w:fill="97ACBF"/>
            <w:vAlign w:val="center"/>
          </w:tcPr>
          <w:p w14:paraId="14696322">
            <w:pPr>
              <w:widowControl/>
              <w:spacing w:line="360" w:lineRule="exact"/>
              <w:ind w:left="-92" w:leftChars="-33" w:right="-92" w:rightChars="-33"/>
              <w:jc w:val="center"/>
              <w:rPr>
                <w:rFonts w:ascii="宋体" w:hAnsi="宋体" w:cs="宋体"/>
                <w:color w:val="auto"/>
                <w:kern w:val="0"/>
                <w:sz w:val="24"/>
                <w:highlight w:val="none"/>
                <w:shd w:val="clear" w:color="auto" w:fill="auto"/>
              </w:rPr>
            </w:pPr>
            <w:bookmarkStart w:id="17" w:name="sys_招标项目基本内容及要求其他：Block"/>
            <w:bookmarkEnd w:id="17"/>
            <w:bookmarkStart w:id="18" w:name="招标项目基本内容及要求：Block"/>
            <w:bookmarkEnd w:id="18"/>
            <w:bookmarkStart w:id="19" w:name="招标项目基本内容及要求其他：Block"/>
            <w:bookmarkEnd w:id="19"/>
            <w:bookmarkStart w:id="20" w:name="sys_招标项目基本内容及要求：Block"/>
            <w:bookmarkEnd w:id="20"/>
            <w:r>
              <w:rPr>
                <w:rFonts w:hint="eastAsia" w:ascii="宋体" w:hAnsi="宋体" w:cs="宋体"/>
                <w:color w:val="auto"/>
                <w:kern w:val="0"/>
                <w:sz w:val="24"/>
                <w:highlight w:val="none"/>
                <w:shd w:val="clear" w:color="auto" w:fill="auto"/>
              </w:rPr>
              <w:t>序号</w:t>
            </w:r>
          </w:p>
        </w:tc>
        <w:tc>
          <w:tcPr>
            <w:tcW w:w="1734" w:type="dxa"/>
            <w:shd w:val="clear" w:color="auto" w:fill="97ACBF"/>
            <w:vAlign w:val="center"/>
          </w:tcPr>
          <w:p w14:paraId="66B9B3A0">
            <w:pPr>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项   目</w:t>
            </w:r>
          </w:p>
        </w:tc>
        <w:tc>
          <w:tcPr>
            <w:tcW w:w="7380" w:type="dxa"/>
            <w:shd w:val="clear" w:color="auto" w:fill="97ACBF"/>
            <w:vAlign w:val="center"/>
          </w:tcPr>
          <w:p w14:paraId="4EE92EB1">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内     容</w:t>
            </w:r>
          </w:p>
        </w:tc>
      </w:tr>
      <w:tr w14:paraId="654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85" w:type="dxa"/>
            <w:shd w:val="clear" w:color="auto" w:fill="CED8E1"/>
            <w:vAlign w:val="center"/>
          </w:tcPr>
          <w:p w14:paraId="3E3B29D9">
            <w:pPr>
              <w:widowControl/>
              <w:spacing w:line="360" w:lineRule="exact"/>
              <w:ind w:left="-92" w:leftChars="-33" w:right="-92" w:rightChars="-33"/>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1734" w:type="dxa"/>
            <w:shd w:val="clear" w:color="auto" w:fill="EAEFF3"/>
            <w:vAlign w:val="center"/>
          </w:tcPr>
          <w:p w14:paraId="268611A8">
            <w:pPr>
              <w:spacing w:line="360" w:lineRule="exact"/>
              <w:jc w:val="center"/>
              <w:rPr>
                <w:rFonts w:ascii="宋体" w:hAnsi="宋体" w:cs="宋体"/>
                <w:color w:val="auto"/>
                <w:kern w:val="0"/>
                <w:sz w:val="24"/>
                <w:highlight w:val="none"/>
                <w:shd w:val="clear" w:color="auto" w:fill="auto"/>
              </w:rPr>
            </w:pPr>
            <w:r>
              <w:rPr>
                <w:rFonts w:hint="eastAsia" w:ascii="宋体" w:hAnsi="宋体" w:cs="宋体"/>
                <w:bCs/>
                <w:color w:val="auto"/>
                <w:sz w:val="24"/>
                <w:highlight w:val="none"/>
                <w:shd w:val="clear" w:color="auto" w:fill="auto"/>
              </w:rPr>
              <w:t>项目名称</w:t>
            </w:r>
          </w:p>
        </w:tc>
        <w:tc>
          <w:tcPr>
            <w:tcW w:w="7380" w:type="dxa"/>
            <w:shd w:val="clear" w:color="auto" w:fill="CED8E1"/>
            <w:vAlign w:val="center"/>
          </w:tcPr>
          <w:p w14:paraId="2C837A0A">
            <w:pPr>
              <w:widowControl/>
              <w:spacing w:line="360" w:lineRule="exact"/>
              <w:jc w:val="left"/>
              <w:rPr>
                <w:rFonts w:hint="eastAsia" w:ascii="宋体" w:hAnsi="宋体" w:eastAsia="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lang w:eastAsia="zh-CN"/>
              </w:rPr>
              <w:t>南太湖新区（原度假区）核心区域保洁服务项目</w:t>
            </w:r>
          </w:p>
        </w:tc>
      </w:tr>
      <w:tr w14:paraId="3C74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85" w:type="dxa"/>
            <w:shd w:val="clear" w:color="auto" w:fill="CED8E1"/>
            <w:vAlign w:val="center"/>
          </w:tcPr>
          <w:p w14:paraId="5DD250BD">
            <w:pPr>
              <w:widowControl/>
              <w:spacing w:line="360" w:lineRule="exact"/>
              <w:ind w:left="-92" w:leftChars="-33" w:right="-92" w:rightChars="-33"/>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1734" w:type="dxa"/>
            <w:shd w:val="clear" w:color="auto" w:fill="CED8E1"/>
            <w:vAlign w:val="center"/>
          </w:tcPr>
          <w:p w14:paraId="6C6AEC80">
            <w:pPr>
              <w:spacing w:line="360" w:lineRule="exact"/>
              <w:jc w:val="center"/>
              <w:rPr>
                <w:rFonts w:ascii="宋体" w:hAnsi="宋体" w:cs="宋体"/>
                <w:color w:val="auto"/>
                <w:kern w:val="0"/>
                <w:sz w:val="24"/>
                <w:highlight w:val="none"/>
                <w:shd w:val="clear" w:color="auto" w:fill="auto"/>
              </w:rPr>
            </w:pPr>
            <w:r>
              <w:rPr>
                <w:rFonts w:hint="eastAsia" w:ascii="宋体" w:hAnsi="宋体" w:cs="宋体"/>
                <w:bCs/>
                <w:color w:val="auto"/>
                <w:sz w:val="24"/>
                <w:highlight w:val="none"/>
                <w:shd w:val="clear" w:color="auto" w:fill="auto"/>
              </w:rPr>
              <w:t>编号</w:t>
            </w:r>
          </w:p>
        </w:tc>
        <w:tc>
          <w:tcPr>
            <w:tcW w:w="7380" w:type="dxa"/>
            <w:shd w:val="clear" w:color="auto" w:fill="CED8E1"/>
            <w:vAlign w:val="center"/>
          </w:tcPr>
          <w:p w14:paraId="32200142">
            <w:pPr>
              <w:widowControl/>
              <w:spacing w:line="360" w:lineRule="exact"/>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招标文件编号：</w:t>
            </w:r>
            <w:r>
              <w:rPr>
                <w:rFonts w:hint="eastAsia" w:ascii="宋体" w:hAnsi="宋体" w:cs="宋体"/>
                <w:color w:val="auto"/>
                <w:sz w:val="24"/>
                <w:highlight w:val="none"/>
                <w:shd w:val="clear" w:color="auto" w:fill="auto"/>
                <w:lang w:eastAsia="zh-CN"/>
              </w:rPr>
              <w:t>ZJJH-2025-017</w:t>
            </w:r>
          </w:p>
          <w:p w14:paraId="58954AA3">
            <w:pPr>
              <w:pStyle w:val="2"/>
              <w:spacing w:line="360" w:lineRule="exact"/>
              <w:ind w:firstLine="0" w:firstLineChars="0"/>
              <w:rPr>
                <w:rFonts w:ascii="宋体" w:hAnsi="宋体" w:cs="宋体"/>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rPr>
              <w:t xml:space="preserve">财政审批编号: </w:t>
            </w:r>
            <w:r>
              <w:rPr>
                <w:rFonts w:hint="eastAsia" w:ascii="宋体" w:hAnsi="宋体" w:cs="宋体"/>
                <w:color w:val="auto"/>
                <w:sz w:val="24"/>
                <w:szCs w:val="24"/>
                <w:highlight w:val="none"/>
                <w:shd w:val="clear" w:color="auto" w:fill="auto"/>
                <w:lang w:eastAsia="zh-CN"/>
              </w:rPr>
              <w:t>临[2025]2934号</w:t>
            </w:r>
            <w:r>
              <w:rPr>
                <w:rFonts w:hint="eastAsia" w:ascii="宋体" w:hAnsi="宋体" w:cs="宋体"/>
                <w:color w:val="auto"/>
                <w:sz w:val="24"/>
                <w:szCs w:val="24"/>
                <w:highlight w:val="none"/>
                <w:shd w:val="clear" w:color="auto" w:fill="auto"/>
              </w:rPr>
              <w:t xml:space="preserve">  </w:t>
            </w:r>
          </w:p>
        </w:tc>
      </w:tr>
      <w:tr w14:paraId="26B7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shd w:val="clear" w:color="auto" w:fill="CED8E1"/>
            <w:vAlign w:val="center"/>
          </w:tcPr>
          <w:p w14:paraId="7804AB81">
            <w:pPr>
              <w:widowControl/>
              <w:spacing w:line="360" w:lineRule="exact"/>
              <w:ind w:left="-92" w:leftChars="-33" w:right="-92" w:rightChars="-33"/>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1734" w:type="dxa"/>
            <w:shd w:val="clear" w:color="auto" w:fill="EAEFF3"/>
            <w:vAlign w:val="center"/>
          </w:tcPr>
          <w:p w14:paraId="623D1F4D">
            <w:pPr>
              <w:spacing w:line="360" w:lineRule="exact"/>
              <w:jc w:val="center"/>
              <w:rPr>
                <w:rFonts w:ascii="宋体" w:hAnsi="宋体" w:cs="宋体"/>
                <w:color w:val="auto"/>
                <w:kern w:val="0"/>
                <w:sz w:val="24"/>
                <w:highlight w:val="none"/>
                <w:shd w:val="clear" w:color="auto" w:fill="auto"/>
              </w:rPr>
            </w:pPr>
            <w:r>
              <w:rPr>
                <w:rFonts w:hint="eastAsia" w:ascii="宋体" w:hAnsi="宋体" w:cs="宋体"/>
                <w:bCs/>
                <w:color w:val="auto"/>
                <w:sz w:val="24"/>
                <w:highlight w:val="none"/>
                <w:shd w:val="clear" w:color="auto" w:fill="auto"/>
              </w:rPr>
              <w:t>招标内容</w:t>
            </w:r>
          </w:p>
        </w:tc>
        <w:tc>
          <w:tcPr>
            <w:tcW w:w="7380" w:type="dxa"/>
            <w:shd w:val="clear" w:color="auto" w:fill="CED8E1"/>
            <w:vAlign w:val="center"/>
          </w:tcPr>
          <w:p w14:paraId="51E24F83">
            <w:pPr>
              <w:pStyle w:val="2"/>
              <w:spacing w:line="360" w:lineRule="exact"/>
              <w:ind w:firstLine="0" w:firstLineChars="0"/>
              <w:rPr>
                <w:rFonts w:ascii="宋体" w:hAnsi="宋体" w:cs="宋体"/>
                <w:color w:val="auto"/>
                <w:kern w:val="0"/>
                <w:sz w:val="24"/>
                <w:szCs w:val="24"/>
                <w:highlight w:val="none"/>
                <w:shd w:val="clear" w:color="auto" w:fill="auto"/>
              </w:rPr>
            </w:pPr>
            <w:r>
              <w:rPr>
                <w:rFonts w:hint="eastAsia" w:ascii="宋体" w:hAnsi="宋体" w:cs="宋体"/>
                <w:bCs/>
                <w:color w:val="auto"/>
                <w:sz w:val="24"/>
                <w:szCs w:val="24"/>
                <w:highlight w:val="none"/>
                <w:shd w:val="clear" w:color="auto" w:fill="auto"/>
                <w:lang w:eastAsia="zh-CN"/>
              </w:rPr>
              <w:t>南太湖新区（原度假区）核心区域保洁服务项目</w:t>
            </w:r>
            <w:r>
              <w:rPr>
                <w:rFonts w:hint="eastAsia" w:ascii="宋体" w:hAnsi="宋体" w:cs="宋体"/>
                <w:bCs/>
                <w:color w:val="auto"/>
                <w:sz w:val="24"/>
                <w:szCs w:val="24"/>
                <w:highlight w:val="none"/>
                <w:shd w:val="clear" w:color="auto" w:fill="auto"/>
              </w:rPr>
              <w:t>（具体内容详见招标需求）</w:t>
            </w:r>
          </w:p>
        </w:tc>
      </w:tr>
      <w:tr w14:paraId="460B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85" w:type="dxa"/>
            <w:shd w:val="clear" w:color="auto" w:fill="CED8E1"/>
            <w:vAlign w:val="center"/>
          </w:tcPr>
          <w:p w14:paraId="472B9EAF">
            <w:pPr>
              <w:widowControl/>
              <w:spacing w:line="360" w:lineRule="exact"/>
              <w:ind w:left="-92" w:leftChars="-33" w:right="-92" w:rightChars="-33"/>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p>
        </w:tc>
        <w:tc>
          <w:tcPr>
            <w:tcW w:w="1734" w:type="dxa"/>
            <w:shd w:val="clear" w:color="auto" w:fill="CED8E1"/>
            <w:vAlign w:val="center"/>
          </w:tcPr>
          <w:p w14:paraId="145FBE45">
            <w:pPr>
              <w:spacing w:line="360" w:lineRule="exact"/>
              <w:jc w:val="center"/>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投标报价及费用</w:t>
            </w:r>
          </w:p>
        </w:tc>
        <w:tc>
          <w:tcPr>
            <w:tcW w:w="7380" w:type="dxa"/>
            <w:shd w:val="clear" w:color="auto" w:fill="CED8E1"/>
            <w:vAlign w:val="center"/>
          </w:tcPr>
          <w:p w14:paraId="1475B6D4">
            <w:pPr>
              <w:pStyle w:val="2"/>
              <w:spacing w:line="360" w:lineRule="exact"/>
              <w:ind w:firstLine="0" w:firstLineChars="0"/>
              <w:rPr>
                <w:rFonts w:ascii="宋体" w:hAnsi="宋体" w:cs="宋体"/>
                <w:bCs/>
                <w:color w:val="auto"/>
                <w:sz w:val="24"/>
                <w:szCs w:val="24"/>
                <w:highlight w:val="none"/>
                <w:shd w:val="clear" w:color="auto" w:fill="auto"/>
              </w:rPr>
            </w:pPr>
            <w:r>
              <w:rPr>
                <w:rFonts w:hint="eastAsia" w:ascii="宋体" w:hAnsi="宋体" w:cs="宋体"/>
                <w:color w:val="auto"/>
                <w:kern w:val="0"/>
                <w:sz w:val="24"/>
                <w:szCs w:val="24"/>
                <w:highlight w:val="none"/>
                <w:shd w:val="clear" w:color="auto" w:fill="auto"/>
              </w:rPr>
              <w:t>1、本项目投标应以人民币报价；2、不论投标结果如何，投标人均应自行承担所有与投标有关的全部费用。3、本项目招标代理服务费</w:t>
            </w:r>
            <w:r>
              <w:rPr>
                <w:rFonts w:hint="eastAsia" w:ascii="宋体" w:hAnsi="宋体" w:cs="宋体"/>
                <w:b/>
                <w:bCs/>
                <w:color w:val="auto"/>
                <w:kern w:val="0"/>
                <w:sz w:val="24"/>
                <w:szCs w:val="24"/>
                <w:highlight w:val="none"/>
                <w:shd w:val="clear" w:color="auto" w:fill="auto"/>
                <w:lang w:val="en-US" w:eastAsia="zh-CN"/>
              </w:rPr>
              <w:t>叁万柒仟肆佰元整（37400元）</w:t>
            </w:r>
            <w:r>
              <w:rPr>
                <w:rFonts w:hint="eastAsia" w:ascii="宋体" w:hAnsi="宋体" w:cs="宋体"/>
                <w:color w:val="auto"/>
                <w:kern w:val="0"/>
                <w:sz w:val="24"/>
                <w:szCs w:val="24"/>
                <w:highlight w:val="none"/>
                <w:shd w:val="clear" w:color="auto" w:fill="auto"/>
              </w:rPr>
              <w:t>，由中标单位在领取中标通知书前一次性向招标代理机构支付完成。</w:t>
            </w:r>
          </w:p>
        </w:tc>
      </w:tr>
      <w:tr w14:paraId="368E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85" w:type="dxa"/>
            <w:shd w:val="clear" w:color="auto" w:fill="CED8E1"/>
            <w:vAlign w:val="center"/>
          </w:tcPr>
          <w:p w14:paraId="4CECAD1B">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p>
        </w:tc>
        <w:tc>
          <w:tcPr>
            <w:tcW w:w="1734" w:type="dxa"/>
            <w:shd w:val="clear" w:color="auto" w:fill="EAEFF3"/>
            <w:vAlign w:val="center"/>
          </w:tcPr>
          <w:p w14:paraId="3FCDA4EF">
            <w:pPr>
              <w:spacing w:line="360" w:lineRule="exact"/>
              <w:jc w:val="center"/>
              <w:rPr>
                <w:rFonts w:ascii="宋体" w:hAnsi="宋体" w:cs="宋体"/>
                <w:bCs/>
                <w:color w:val="auto"/>
                <w:sz w:val="24"/>
                <w:highlight w:val="none"/>
                <w:shd w:val="clear" w:color="auto" w:fill="auto"/>
              </w:rPr>
            </w:pPr>
            <w:r>
              <w:rPr>
                <w:rFonts w:hint="eastAsia" w:ascii="宋体" w:hAnsi="宋体" w:cs="宋体"/>
                <w:color w:val="auto"/>
                <w:kern w:val="0"/>
                <w:sz w:val="24"/>
                <w:highlight w:val="none"/>
                <w:shd w:val="clear" w:color="auto" w:fill="auto"/>
              </w:rPr>
              <w:t>采购人</w:t>
            </w:r>
          </w:p>
        </w:tc>
        <w:tc>
          <w:tcPr>
            <w:tcW w:w="7380" w:type="dxa"/>
            <w:shd w:val="clear" w:color="auto" w:fill="CED8E1"/>
            <w:vAlign w:val="center"/>
          </w:tcPr>
          <w:p w14:paraId="0B3C1923">
            <w:pPr>
              <w:widowControl/>
              <w:spacing w:line="360" w:lineRule="exact"/>
              <w:jc w:val="left"/>
              <w:rPr>
                <w:rFonts w:ascii="宋体" w:hAnsi="宋体" w:cs="宋体"/>
                <w:bCs/>
                <w:color w:val="auto"/>
                <w:sz w:val="24"/>
                <w:highlight w:val="none"/>
                <w:shd w:val="clear" w:color="auto" w:fill="auto"/>
              </w:rPr>
            </w:pPr>
            <w:r>
              <w:rPr>
                <w:rFonts w:hint="eastAsia" w:ascii="宋体" w:hAnsi="宋体" w:cs="宋体"/>
                <w:color w:val="auto"/>
                <w:kern w:val="0"/>
                <w:sz w:val="24"/>
                <w:highlight w:val="none"/>
                <w:shd w:val="clear" w:color="auto" w:fill="auto"/>
              </w:rPr>
              <w:t>详见招标公告</w:t>
            </w:r>
          </w:p>
        </w:tc>
      </w:tr>
      <w:tr w14:paraId="7648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5" w:type="dxa"/>
            <w:shd w:val="clear" w:color="auto" w:fill="CED8E1"/>
            <w:vAlign w:val="center"/>
          </w:tcPr>
          <w:p w14:paraId="2D28BE14">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w:t>
            </w:r>
          </w:p>
        </w:tc>
        <w:tc>
          <w:tcPr>
            <w:tcW w:w="1734" w:type="dxa"/>
            <w:shd w:val="clear" w:color="auto" w:fill="CED8E1"/>
            <w:vAlign w:val="center"/>
          </w:tcPr>
          <w:p w14:paraId="33224D32">
            <w:pPr>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采购代理机构</w:t>
            </w:r>
          </w:p>
        </w:tc>
        <w:tc>
          <w:tcPr>
            <w:tcW w:w="7380" w:type="dxa"/>
            <w:shd w:val="clear" w:color="auto" w:fill="CED8E1"/>
            <w:vAlign w:val="center"/>
          </w:tcPr>
          <w:p w14:paraId="3D65CD2A">
            <w:pPr>
              <w:widowControl/>
              <w:spacing w:line="360" w:lineRule="exact"/>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详见招标公告</w:t>
            </w:r>
          </w:p>
        </w:tc>
      </w:tr>
      <w:tr w14:paraId="060A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shd w:val="clear" w:color="auto" w:fill="CED8E1"/>
            <w:vAlign w:val="center"/>
          </w:tcPr>
          <w:p w14:paraId="155069F6">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w:t>
            </w:r>
          </w:p>
        </w:tc>
        <w:tc>
          <w:tcPr>
            <w:tcW w:w="1734" w:type="dxa"/>
            <w:shd w:val="clear" w:color="auto" w:fill="EAEFF3"/>
            <w:vAlign w:val="center"/>
          </w:tcPr>
          <w:p w14:paraId="09BC885C">
            <w:pPr>
              <w:shd w:val="clear" w:color="auto" w:fill="FFFFFF"/>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项目预算金额、最高限价</w:t>
            </w:r>
          </w:p>
        </w:tc>
        <w:tc>
          <w:tcPr>
            <w:tcW w:w="7380" w:type="dxa"/>
            <w:shd w:val="clear" w:color="auto" w:fill="CED8E1"/>
            <w:vAlign w:val="center"/>
          </w:tcPr>
          <w:p w14:paraId="50668B72">
            <w:pPr>
              <w:spacing w:line="400" w:lineRule="exact"/>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最高限价为人民币</w:t>
            </w:r>
            <w:r>
              <w:rPr>
                <w:rFonts w:hint="eastAsia" w:ascii="宋体" w:hAnsi="宋体" w:cs="宋体"/>
                <w:color w:val="auto"/>
                <w:sz w:val="24"/>
                <w:highlight w:val="none"/>
                <w:shd w:val="clear" w:color="auto" w:fill="auto"/>
                <w:lang w:val="en-US" w:eastAsia="zh-CN"/>
              </w:rPr>
              <w:t>380</w:t>
            </w:r>
            <w:r>
              <w:rPr>
                <w:rFonts w:hint="eastAsia" w:ascii="宋体" w:hAnsi="宋体" w:cs="宋体"/>
                <w:color w:val="auto"/>
                <w:sz w:val="24"/>
                <w:highlight w:val="none"/>
                <w:shd w:val="clear" w:color="auto" w:fill="auto"/>
              </w:rPr>
              <w:t>万元,服务期</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年。</w:t>
            </w:r>
          </w:p>
        </w:tc>
      </w:tr>
      <w:tr w14:paraId="4948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5" w:type="dxa"/>
            <w:shd w:val="clear" w:color="auto" w:fill="CED8E1"/>
            <w:vAlign w:val="center"/>
          </w:tcPr>
          <w:p w14:paraId="2D9A1E5A">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8</w:t>
            </w:r>
          </w:p>
        </w:tc>
        <w:tc>
          <w:tcPr>
            <w:tcW w:w="1734" w:type="dxa"/>
            <w:shd w:val="clear" w:color="auto" w:fill="CED8E1"/>
            <w:vAlign w:val="center"/>
          </w:tcPr>
          <w:p w14:paraId="4FE952F4">
            <w:pPr>
              <w:tabs>
                <w:tab w:val="left" w:pos="1425"/>
              </w:tabs>
              <w:spacing w:line="360" w:lineRule="exact"/>
              <w:jc w:val="center"/>
              <w:rPr>
                <w:rFonts w:ascii="宋体" w:hAnsi="宋体" w:cs="宋体"/>
                <w:bCs/>
                <w:color w:val="auto"/>
                <w:kern w:val="0"/>
                <w:sz w:val="24"/>
                <w:highlight w:val="none"/>
                <w:shd w:val="clear" w:color="auto" w:fill="auto"/>
              </w:rPr>
            </w:pPr>
            <w:r>
              <w:rPr>
                <w:rFonts w:hint="eastAsia" w:ascii="宋体" w:hAnsi="宋体" w:cs="宋体"/>
                <w:color w:val="auto"/>
                <w:kern w:val="0"/>
                <w:sz w:val="24"/>
                <w:highlight w:val="none"/>
                <w:shd w:val="clear" w:color="auto" w:fill="auto"/>
              </w:rPr>
              <w:t>是否专门面向</w:t>
            </w:r>
            <w:r>
              <w:rPr>
                <w:rFonts w:hint="eastAsia" w:ascii="宋体" w:hAnsi="宋体" w:cs="宋体"/>
                <w:color w:val="auto"/>
                <w:sz w:val="24"/>
                <w:highlight w:val="none"/>
                <w:shd w:val="clear" w:color="auto" w:fill="auto"/>
              </w:rPr>
              <w:t>中小企业</w:t>
            </w:r>
            <w:r>
              <w:rPr>
                <w:rFonts w:hint="eastAsia" w:ascii="宋体" w:hAnsi="宋体" w:cs="宋体"/>
                <w:color w:val="auto"/>
                <w:kern w:val="0"/>
                <w:sz w:val="24"/>
                <w:highlight w:val="none"/>
                <w:shd w:val="clear" w:color="auto" w:fill="auto"/>
              </w:rPr>
              <w:t>采购</w:t>
            </w:r>
          </w:p>
        </w:tc>
        <w:tc>
          <w:tcPr>
            <w:tcW w:w="7380" w:type="dxa"/>
            <w:shd w:val="clear" w:color="auto" w:fill="CED8E1"/>
            <w:vAlign w:val="center"/>
          </w:tcPr>
          <w:p w14:paraId="06C84AD9">
            <w:pPr>
              <w:spacing w:line="360" w:lineRule="exact"/>
              <w:rPr>
                <w:rFonts w:ascii="宋体" w:hAnsi="宋体" w:cs="宋体"/>
                <w:bCs/>
                <w:color w:val="auto"/>
                <w:kern w:val="0"/>
                <w:sz w:val="24"/>
                <w:highlight w:val="none"/>
                <w:shd w:val="clear" w:color="auto" w:fill="auto"/>
              </w:rPr>
            </w:pPr>
            <w:r>
              <w:rPr>
                <w:rFonts w:hint="eastAsia" w:ascii="宋体" w:hAnsi="宋体" w:cs="宋体"/>
                <w:color w:val="auto"/>
                <w:kern w:val="0"/>
                <w:sz w:val="24"/>
                <w:highlight w:val="none"/>
                <w:shd w:val="clear" w:color="auto" w:fill="auto"/>
              </w:rPr>
              <w:t>是</w:t>
            </w:r>
          </w:p>
        </w:tc>
      </w:tr>
      <w:tr w14:paraId="74AC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5" w:type="dxa"/>
            <w:shd w:val="clear" w:color="auto" w:fill="CED8E1"/>
            <w:vAlign w:val="center"/>
          </w:tcPr>
          <w:p w14:paraId="434C0E81">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9</w:t>
            </w:r>
          </w:p>
        </w:tc>
        <w:tc>
          <w:tcPr>
            <w:tcW w:w="1734" w:type="dxa"/>
            <w:shd w:val="clear" w:color="auto" w:fill="EAEFF3"/>
            <w:vAlign w:val="center"/>
          </w:tcPr>
          <w:p w14:paraId="504C41B4">
            <w:pPr>
              <w:tabs>
                <w:tab w:val="left" w:pos="1425"/>
              </w:tabs>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是否有政府强制采购的节能产品</w:t>
            </w:r>
          </w:p>
        </w:tc>
        <w:tc>
          <w:tcPr>
            <w:tcW w:w="7380" w:type="dxa"/>
            <w:shd w:val="clear" w:color="auto" w:fill="CED8E1"/>
            <w:vAlign w:val="center"/>
          </w:tcPr>
          <w:p w14:paraId="093AC9B7">
            <w:pPr>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没有</w:t>
            </w:r>
          </w:p>
        </w:tc>
      </w:tr>
      <w:tr w14:paraId="3FCC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5" w:type="dxa"/>
            <w:shd w:val="clear" w:color="auto" w:fill="CED8E1"/>
            <w:vAlign w:val="center"/>
          </w:tcPr>
          <w:p w14:paraId="34CE4FEC">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w:t>
            </w:r>
          </w:p>
        </w:tc>
        <w:tc>
          <w:tcPr>
            <w:tcW w:w="1734" w:type="dxa"/>
            <w:shd w:val="clear" w:color="auto" w:fill="CED8E1"/>
            <w:vAlign w:val="center"/>
          </w:tcPr>
          <w:p w14:paraId="16EE225F">
            <w:pPr>
              <w:tabs>
                <w:tab w:val="left" w:pos="1425"/>
              </w:tabs>
              <w:spacing w:line="360" w:lineRule="exact"/>
              <w:jc w:val="center"/>
              <w:rPr>
                <w:rFonts w:ascii="宋体" w:hAnsi="宋体" w:cs="宋体"/>
                <w:b/>
                <w:color w:val="auto"/>
                <w:kern w:val="0"/>
                <w:sz w:val="24"/>
                <w:highlight w:val="none"/>
                <w:shd w:val="clear" w:color="auto" w:fill="auto"/>
              </w:rPr>
            </w:pPr>
            <w:r>
              <w:rPr>
                <w:rFonts w:hint="eastAsia" w:ascii="宋体" w:hAnsi="宋体" w:cs="宋体"/>
                <w:bCs/>
                <w:color w:val="auto"/>
                <w:kern w:val="0"/>
                <w:sz w:val="24"/>
                <w:highlight w:val="none"/>
                <w:shd w:val="clear" w:color="auto" w:fill="auto"/>
              </w:rPr>
              <w:t>是否允许联合体投标</w:t>
            </w:r>
          </w:p>
        </w:tc>
        <w:tc>
          <w:tcPr>
            <w:tcW w:w="7380" w:type="dxa"/>
            <w:shd w:val="clear" w:color="auto" w:fill="CED8E1"/>
            <w:vAlign w:val="center"/>
          </w:tcPr>
          <w:p w14:paraId="5A0C25EA">
            <w:pPr>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否</w:t>
            </w:r>
          </w:p>
        </w:tc>
      </w:tr>
      <w:tr w14:paraId="4EA3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5" w:type="dxa"/>
            <w:shd w:val="clear" w:color="auto" w:fill="CED8E1"/>
            <w:vAlign w:val="center"/>
          </w:tcPr>
          <w:p w14:paraId="7A323774">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11</w:t>
            </w:r>
          </w:p>
        </w:tc>
        <w:tc>
          <w:tcPr>
            <w:tcW w:w="1734" w:type="dxa"/>
            <w:shd w:val="clear" w:color="auto" w:fill="EAEFF3"/>
            <w:vAlign w:val="center"/>
          </w:tcPr>
          <w:p w14:paraId="682E0C61">
            <w:pPr>
              <w:shd w:val="clear" w:color="auto" w:fill="FFFFFF"/>
              <w:spacing w:line="360" w:lineRule="exact"/>
              <w:jc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现场考察、开标前答疑会</w:t>
            </w:r>
          </w:p>
        </w:tc>
        <w:tc>
          <w:tcPr>
            <w:tcW w:w="7380" w:type="dxa"/>
            <w:shd w:val="clear" w:color="auto" w:fill="CED8E1"/>
            <w:vAlign w:val="center"/>
          </w:tcPr>
          <w:p w14:paraId="19FA3C5B">
            <w:pPr>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不组织</w:t>
            </w:r>
          </w:p>
        </w:tc>
      </w:tr>
      <w:tr w14:paraId="603A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85" w:type="dxa"/>
            <w:shd w:val="clear" w:color="auto" w:fill="CED8E1"/>
            <w:vAlign w:val="center"/>
          </w:tcPr>
          <w:p w14:paraId="200A2D15">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12</w:t>
            </w:r>
          </w:p>
        </w:tc>
        <w:tc>
          <w:tcPr>
            <w:tcW w:w="1734" w:type="dxa"/>
            <w:shd w:val="clear" w:color="auto" w:fill="CED8E1"/>
            <w:vAlign w:val="center"/>
          </w:tcPr>
          <w:p w14:paraId="71E51074">
            <w:pPr>
              <w:shd w:val="clear" w:color="auto" w:fill="FFFFFF"/>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样品或演示</w:t>
            </w:r>
          </w:p>
        </w:tc>
        <w:tc>
          <w:tcPr>
            <w:tcW w:w="7380" w:type="dxa"/>
            <w:shd w:val="clear" w:color="auto" w:fill="CED8E1"/>
            <w:vAlign w:val="center"/>
          </w:tcPr>
          <w:p w14:paraId="0E082039">
            <w:pPr>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不需要</w:t>
            </w:r>
            <w:r>
              <w:rPr>
                <w:rFonts w:hint="eastAsia" w:ascii="宋体" w:hAnsi="宋体" w:cs="宋体"/>
                <w:bCs/>
                <w:color w:val="auto"/>
                <w:kern w:val="0"/>
                <w:sz w:val="24"/>
                <w:highlight w:val="none"/>
                <w:shd w:val="clear" w:color="auto" w:fill="auto"/>
              </w:rPr>
              <w:t>提供样品、无演示</w:t>
            </w:r>
          </w:p>
        </w:tc>
      </w:tr>
      <w:tr w14:paraId="499C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shd w:val="clear" w:color="auto" w:fill="CED8E1"/>
            <w:vAlign w:val="center"/>
          </w:tcPr>
          <w:p w14:paraId="2B2BCE47">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13</w:t>
            </w:r>
          </w:p>
        </w:tc>
        <w:tc>
          <w:tcPr>
            <w:tcW w:w="1734" w:type="dxa"/>
            <w:shd w:val="clear" w:color="auto" w:fill="EAEFF3"/>
            <w:vAlign w:val="center"/>
          </w:tcPr>
          <w:p w14:paraId="00B10C75">
            <w:pPr>
              <w:shd w:val="clear" w:color="auto" w:fill="FFFFFF"/>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投标报价货币要求</w:t>
            </w:r>
          </w:p>
        </w:tc>
        <w:tc>
          <w:tcPr>
            <w:tcW w:w="7380" w:type="dxa"/>
            <w:shd w:val="clear" w:color="auto" w:fill="CED8E1"/>
            <w:vAlign w:val="center"/>
          </w:tcPr>
          <w:p w14:paraId="717465B4">
            <w:pPr>
              <w:spacing w:line="360" w:lineRule="exact"/>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rPr>
              <w:t>所有投标均按</w:t>
            </w:r>
            <w:r>
              <w:rPr>
                <w:rFonts w:hint="eastAsia" w:ascii="宋体" w:hAnsi="宋体" w:cs="宋体"/>
                <w:color w:val="auto"/>
                <w:kern w:val="0"/>
                <w:sz w:val="24"/>
                <w:highlight w:val="none"/>
                <w:u w:val="single"/>
                <w:shd w:val="clear" w:color="auto" w:fill="auto"/>
              </w:rPr>
              <w:t xml:space="preserve"> 人民币 </w:t>
            </w:r>
            <w:r>
              <w:rPr>
                <w:rFonts w:hint="eastAsia" w:ascii="宋体" w:hAnsi="宋体" w:cs="宋体"/>
                <w:color w:val="auto"/>
                <w:kern w:val="0"/>
                <w:sz w:val="24"/>
                <w:highlight w:val="none"/>
                <w:shd w:val="clear" w:color="auto" w:fill="auto"/>
              </w:rPr>
              <w:t>货币进行报价。</w:t>
            </w:r>
          </w:p>
        </w:tc>
      </w:tr>
      <w:tr w14:paraId="1AAF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5" w:type="dxa"/>
            <w:shd w:val="clear" w:color="auto" w:fill="CED8E1"/>
            <w:vAlign w:val="center"/>
          </w:tcPr>
          <w:p w14:paraId="293CFBF3">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14</w:t>
            </w:r>
          </w:p>
        </w:tc>
        <w:tc>
          <w:tcPr>
            <w:tcW w:w="1734" w:type="dxa"/>
            <w:shd w:val="clear" w:color="auto" w:fill="CED8E1"/>
            <w:vAlign w:val="center"/>
          </w:tcPr>
          <w:p w14:paraId="35387161">
            <w:pPr>
              <w:spacing w:line="3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投标保证金</w:t>
            </w:r>
          </w:p>
        </w:tc>
        <w:tc>
          <w:tcPr>
            <w:tcW w:w="7380" w:type="dxa"/>
            <w:shd w:val="clear" w:color="auto" w:fill="CED8E1"/>
            <w:vAlign w:val="center"/>
          </w:tcPr>
          <w:p w14:paraId="22FB4F56">
            <w:pPr>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不缴纳</w:t>
            </w:r>
          </w:p>
        </w:tc>
      </w:tr>
      <w:tr w14:paraId="52F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5" w:type="dxa"/>
            <w:shd w:val="clear" w:color="auto" w:fill="CED8E1"/>
            <w:vAlign w:val="center"/>
          </w:tcPr>
          <w:p w14:paraId="4C49F236">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15</w:t>
            </w:r>
          </w:p>
        </w:tc>
        <w:tc>
          <w:tcPr>
            <w:tcW w:w="1734" w:type="dxa"/>
            <w:shd w:val="clear" w:color="auto" w:fill="EAEFF3"/>
            <w:vAlign w:val="center"/>
          </w:tcPr>
          <w:p w14:paraId="2E81F1B1">
            <w:pPr>
              <w:spacing w:line="3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投标有效期</w:t>
            </w:r>
          </w:p>
        </w:tc>
        <w:tc>
          <w:tcPr>
            <w:tcW w:w="7380" w:type="dxa"/>
            <w:shd w:val="clear" w:color="auto" w:fill="CED8E1"/>
            <w:vAlign w:val="center"/>
          </w:tcPr>
          <w:p w14:paraId="06D86F14">
            <w:pPr>
              <w:pStyle w:val="8"/>
              <w:spacing w:line="360" w:lineRule="exact"/>
              <w:textAlignment w:val="auto"/>
              <w:rPr>
                <w:rFonts w:ascii="宋体" w:hAnsi="宋体" w:cs="宋体"/>
                <w:color w:val="auto"/>
                <w:szCs w:val="24"/>
                <w:highlight w:val="none"/>
                <w:shd w:val="clear" w:color="auto" w:fill="auto"/>
              </w:rPr>
            </w:pPr>
            <w:r>
              <w:rPr>
                <w:rFonts w:hint="eastAsia" w:ascii="宋体" w:hAnsi="宋体" w:cs="宋体"/>
                <w:color w:val="auto"/>
                <w:szCs w:val="24"/>
                <w:highlight w:val="none"/>
                <w:u w:val="single"/>
                <w:shd w:val="clear" w:color="auto" w:fill="auto"/>
              </w:rPr>
              <w:t xml:space="preserve"> 120 </w:t>
            </w:r>
            <w:r>
              <w:rPr>
                <w:rFonts w:hint="eastAsia" w:ascii="宋体" w:hAnsi="宋体" w:cs="宋体"/>
                <w:color w:val="auto"/>
                <w:szCs w:val="24"/>
                <w:highlight w:val="none"/>
                <w:shd w:val="clear" w:color="auto" w:fill="auto"/>
              </w:rPr>
              <w:t>日历天</w:t>
            </w:r>
          </w:p>
        </w:tc>
      </w:tr>
      <w:tr w14:paraId="6928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85" w:type="dxa"/>
            <w:shd w:val="clear" w:color="auto" w:fill="CED8E1"/>
            <w:vAlign w:val="center"/>
          </w:tcPr>
          <w:p w14:paraId="1979463E">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16</w:t>
            </w:r>
          </w:p>
        </w:tc>
        <w:tc>
          <w:tcPr>
            <w:tcW w:w="1734" w:type="dxa"/>
            <w:shd w:val="clear" w:color="auto" w:fill="CED8E1"/>
            <w:vAlign w:val="center"/>
          </w:tcPr>
          <w:p w14:paraId="61489C37">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投标文件及电子文档份数</w:t>
            </w:r>
          </w:p>
        </w:tc>
        <w:tc>
          <w:tcPr>
            <w:tcW w:w="7380" w:type="dxa"/>
            <w:shd w:val="clear" w:color="auto" w:fill="CED8E1"/>
            <w:vAlign w:val="center"/>
          </w:tcPr>
          <w:p w14:paraId="134AF4DD">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1、投标人应准备电子投标文件、以介质存储的数据电文形式的备份投标文件：</w:t>
            </w:r>
          </w:p>
          <w:p w14:paraId="2BE32A60">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（1）电子投标文件，按政采云平台项目采购-电子交易操作指南及本招标文件要求递交。</w:t>
            </w:r>
          </w:p>
          <w:p w14:paraId="0BF45D4C">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（2）以介质存储的数据电文形式（bfbs格式）的备份投标文件，按政采云平台项目采购-电子交易操作指南中上传的电子投标文件格式，以U盘形式存储提供。数量为1份。</w:t>
            </w:r>
            <w:r>
              <w:rPr>
                <w:rFonts w:hint="eastAsia" w:ascii="宋体" w:hAnsi="宋体" w:cs="宋体"/>
                <w:color w:val="auto"/>
                <w:kern w:val="0"/>
                <w:sz w:val="24"/>
                <w:highlight w:val="none"/>
                <w:shd w:val="clear" w:color="auto" w:fill="auto"/>
              </w:rPr>
              <w:t>（根据实际情况自行决定是否递交备份投标文件）</w:t>
            </w:r>
          </w:p>
          <w:p w14:paraId="05832BFD">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2、是否需要提交纸质版投标文件：否，但中标后，中标单位需在领取中标通知书时，向招标代理机构提交与投标时电子投标文件一致的纸质版本一式三份（按照招标文件要求签字盖章）。</w:t>
            </w:r>
          </w:p>
          <w:p w14:paraId="4644331E">
            <w:pPr>
              <w:widowControl/>
              <w:spacing w:line="360" w:lineRule="exact"/>
              <w:rPr>
                <w:rFonts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投标文件均由《资格文件》、《技术、商务、资信及其他文件》、《报价文件》组成。</w:t>
            </w:r>
          </w:p>
          <w:p w14:paraId="21735DEE">
            <w:pPr>
              <w:widowControl/>
              <w:spacing w:line="360" w:lineRule="exact"/>
              <w:rPr>
                <w:rFonts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仅提供备份投标文件的，投标无效。</w:t>
            </w:r>
          </w:p>
          <w:p w14:paraId="271F98F3">
            <w:pPr>
              <w:widowControl/>
              <w:spacing w:line="360" w:lineRule="exact"/>
              <w:rPr>
                <w:rFonts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本项目不强制要求供应商提交备份投标文件，但由于未提交备份投标文件而造成项目开评标活动无法进行下去的，投标无效的，相关风险由供应商自行承担。</w:t>
            </w:r>
          </w:p>
        </w:tc>
      </w:tr>
      <w:tr w14:paraId="74E7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shd w:val="clear" w:color="auto" w:fill="CED8E1"/>
            <w:vAlign w:val="center"/>
          </w:tcPr>
          <w:p w14:paraId="368516AC">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17</w:t>
            </w:r>
          </w:p>
        </w:tc>
        <w:tc>
          <w:tcPr>
            <w:tcW w:w="1734" w:type="dxa"/>
            <w:shd w:val="clear" w:color="auto" w:fill="EAEFF3"/>
            <w:vAlign w:val="center"/>
          </w:tcPr>
          <w:p w14:paraId="7F252B9B">
            <w:pPr>
              <w:widowControl/>
              <w:spacing w:line="3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递交投标文件截止时间、地点</w:t>
            </w:r>
          </w:p>
        </w:tc>
        <w:tc>
          <w:tcPr>
            <w:tcW w:w="7380" w:type="dxa"/>
            <w:shd w:val="clear" w:color="auto" w:fill="CED8E1"/>
            <w:vAlign w:val="center"/>
          </w:tcPr>
          <w:p w14:paraId="1AF09B57">
            <w:pPr>
              <w:widowControl/>
              <w:spacing w:line="360" w:lineRule="exact"/>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rPr>
              <w:t>详见招标公告，以招标公告规定时间、地点为准。</w:t>
            </w:r>
          </w:p>
        </w:tc>
      </w:tr>
      <w:tr w14:paraId="507C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dxa"/>
            <w:shd w:val="clear" w:color="auto" w:fill="CED8E1"/>
            <w:vAlign w:val="center"/>
          </w:tcPr>
          <w:p w14:paraId="312A022D">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18</w:t>
            </w:r>
          </w:p>
        </w:tc>
        <w:tc>
          <w:tcPr>
            <w:tcW w:w="1734" w:type="dxa"/>
            <w:shd w:val="clear" w:color="auto" w:fill="CED8E1"/>
            <w:vAlign w:val="center"/>
          </w:tcPr>
          <w:p w14:paraId="666C77F5">
            <w:pPr>
              <w:widowControl/>
              <w:spacing w:line="3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开标时间、地点</w:t>
            </w:r>
          </w:p>
        </w:tc>
        <w:tc>
          <w:tcPr>
            <w:tcW w:w="7380" w:type="dxa"/>
            <w:shd w:val="clear" w:color="auto" w:fill="CED8E1"/>
            <w:vAlign w:val="center"/>
          </w:tcPr>
          <w:p w14:paraId="3647ECF5">
            <w:pPr>
              <w:adjustRightInd w:val="0"/>
              <w:snapToGrid w:val="0"/>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202</w:t>
            </w:r>
            <w:r>
              <w:rPr>
                <w:rFonts w:hint="eastAsia" w:ascii="宋体" w:hAnsi="宋体" w:cs="宋体"/>
                <w:color w:val="auto"/>
                <w:kern w:val="0"/>
                <w:sz w:val="24"/>
                <w:highlight w:val="none"/>
                <w:shd w:val="clear" w:color="auto" w:fill="auto"/>
                <w:lang w:val="en-US" w:eastAsia="zh-CN"/>
              </w:rPr>
              <w:t>5</w:t>
            </w:r>
            <w:r>
              <w:rPr>
                <w:rFonts w:hint="eastAsia" w:ascii="宋体" w:hAnsi="宋体" w:cs="宋体"/>
                <w:color w:val="auto"/>
                <w:kern w:val="0"/>
                <w:sz w:val="24"/>
                <w:highlight w:val="none"/>
                <w:shd w:val="clear" w:color="auto" w:fill="auto"/>
              </w:rPr>
              <w:t>年</w:t>
            </w:r>
            <w:r>
              <w:rPr>
                <w:rFonts w:hint="eastAsia" w:ascii="宋体" w:hAnsi="宋体" w:cs="宋体"/>
                <w:color w:val="auto"/>
                <w:kern w:val="0"/>
                <w:sz w:val="24"/>
                <w:highlight w:val="none"/>
                <w:shd w:val="clear" w:color="auto" w:fill="auto"/>
                <w:lang w:val="en-US" w:eastAsia="zh-CN"/>
              </w:rPr>
              <w:t>8</w:t>
            </w:r>
            <w:r>
              <w:rPr>
                <w:rFonts w:hint="eastAsia" w:ascii="宋体" w:hAnsi="宋体" w:cs="宋体"/>
                <w:color w:val="auto"/>
                <w:kern w:val="0"/>
                <w:sz w:val="24"/>
                <w:highlight w:val="none"/>
                <w:shd w:val="clear" w:color="auto" w:fill="auto"/>
              </w:rPr>
              <w:t>月</w:t>
            </w: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日</w:t>
            </w:r>
            <w:r>
              <w:rPr>
                <w:rFonts w:hint="eastAsia" w:ascii="宋体" w:hAnsi="宋体" w:cs="宋体"/>
                <w:color w:val="auto"/>
                <w:kern w:val="0"/>
                <w:sz w:val="24"/>
                <w:highlight w:val="none"/>
                <w:shd w:val="clear" w:color="auto" w:fill="auto"/>
                <w:lang w:val="en-US" w:eastAsia="zh-CN"/>
              </w:rPr>
              <w:t>9</w:t>
            </w:r>
            <w:r>
              <w:rPr>
                <w:rFonts w:hint="eastAsia" w:ascii="宋体" w:hAnsi="宋体" w:cs="宋体"/>
                <w:color w:val="auto"/>
                <w:kern w:val="0"/>
                <w:sz w:val="24"/>
                <w:highlight w:val="none"/>
                <w:shd w:val="clear" w:color="auto" w:fill="auto"/>
              </w:rPr>
              <w:t>时</w:t>
            </w:r>
            <w:r>
              <w:rPr>
                <w:rFonts w:hint="eastAsia" w:ascii="宋体" w:hAnsi="宋体" w:cs="宋体"/>
                <w:color w:val="auto"/>
                <w:kern w:val="0"/>
                <w:sz w:val="24"/>
                <w:highlight w:val="none"/>
                <w:shd w:val="clear" w:color="auto" w:fill="auto"/>
                <w:lang w:val="en-US" w:eastAsia="zh-CN"/>
              </w:rPr>
              <w:t>0</w:t>
            </w:r>
            <w:r>
              <w:rPr>
                <w:rFonts w:hint="eastAsia" w:ascii="宋体" w:hAnsi="宋体" w:cs="宋体"/>
                <w:color w:val="auto"/>
                <w:kern w:val="0"/>
                <w:sz w:val="24"/>
                <w:highlight w:val="none"/>
                <w:shd w:val="clear" w:color="auto" w:fill="auto"/>
              </w:rPr>
              <w:t>0分整（以政采云平台时间为准）；</w:t>
            </w:r>
          </w:p>
          <w:p w14:paraId="39FDAAB8">
            <w:pPr>
              <w:adjustRightInd w:val="0"/>
              <w:snapToGrid w:val="0"/>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地点：湖州市公共资源交易中心开标室（湖州市仁皇山片区金盖山路66号2号楼2楼）具体详见二楼休息区大屏幕。</w:t>
            </w:r>
          </w:p>
          <w:p w14:paraId="7003F0F0">
            <w:pPr>
              <w:adjustRightInd w:val="0"/>
              <w:snapToGrid w:val="0"/>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“政府采购云平台（www.zcygov.cn）”在线响应。</w:t>
            </w:r>
          </w:p>
        </w:tc>
      </w:tr>
      <w:tr w14:paraId="125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85" w:type="dxa"/>
            <w:shd w:val="clear" w:color="auto" w:fill="CED8E1"/>
            <w:vAlign w:val="center"/>
          </w:tcPr>
          <w:p w14:paraId="422D3798">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19</w:t>
            </w:r>
          </w:p>
        </w:tc>
        <w:tc>
          <w:tcPr>
            <w:tcW w:w="1734" w:type="dxa"/>
            <w:shd w:val="clear" w:color="auto" w:fill="EAEFF3"/>
            <w:vAlign w:val="center"/>
          </w:tcPr>
          <w:p w14:paraId="664EAEF3">
            <w:pPr>
              <w:widowControl/>
              <w:spacing w:line="3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评标委员会组成</w:t>
            </w:r>
          </w:p>
        </w:tc>
        <w:tc>
          <w:tcPr>
            <w:tcW w:w="7380" w:type="dxa"/>
            <w:shd w:val="clear" w:color="auto" w:fill="CED8E1"/>
            <w:vAlign w:val="center"/>
          </w:tcPr>
          <w:p w14:paraId="42CD4D6A">
            <w:pPr>
              <w:widowControl/>
              <w:spacing w:line="360" w:lineRule="exact"/>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评标委员会</w:t>
            </w:r>
            <w:r>
              <w:rPr>
                <w:rFonts w:hint="eastAsia" w:ascii="宋体" w:hAnsi="宋体" w:cs="宋体"/>
                <w:color w:val="auto"/>
                <w:sz w:val="24"/>
                <w:highlight w:val="none"/>
                <w:shd w:val="clear" w:color="auto" w:fill="auto"/>
              </w:rPr>
              <w:t>依法组建，负责评标活动。评标委员会遵循公正、公平、科学合理，竞争择优的原则。</w:t>
            </w:r>
          </w:p>
        </w:tc>
      </w:tr>
      <w:tr w14:paraId="1C6B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5" w:type="dxa"/>
            <w:shd w:val="clear" w:color="auto" w:fill="CED8E1"/>
            <w:vAlign w:val="center"/>
          </w:tcPr>
          <w:p w14:paraId="7ECA9E58">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20</w:t>
            </w:r>
          </w:p>
        </w:tc>
        <w:tc>
          <w:tcPr>
            <w:tcW w:w="1734" w:type="dxa"/>
            <w:shd w:val="clear" w:color="auto" w:fill="CED8E1"/>
            <w:vAlign w:val="center"/>
          </w:tcPr>
          <w:p w14:paraId="080359BF">
            <w:pPr>
              <w:widowControl/>
              <w:spacing w:line="3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评标办法</w:t>
            </w:r>
          </w:p>
        </w:tc>
        <w:tc>
          <w:tcPr>
            <w:tcW w:w="7380" w:type="dxa"/>
            <w:shd w:val="clear" w:color="auto" w:fill="CED8E1"/>
            <w:vAlign w:val="center"/>
          </w:tcPr>
          <w:p w14:paraId="6E3569BF">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综合评分法</w:t>
            </w:r>
          </w:p>
        </w:tc>
      </w:tr>
      <w:tr w14:paraId="20BE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85" w:type="dxa"/>
            <w:shd w:val="clear" w:color="auto" w:fill="CED8E1"/>
            <w:vAlign w:val="center"/>
          </w:tcPr>
          <w:p w14:paraId="5F687E0B">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21</w:t>
            </w:r>
          </w:p>
        </w:tc>
        <w:tc>
          <w:tcPr>
            <w:tcW w:w="1734" w:type="dxa"/>
            <w:shd w:val="clear" w:color="auto" w:fill="EAEFF3"/>
            <w:vAlign w:val="center"/>
          </w:tcPr>
          <w:p w14:paraId="2B8EF6BD">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确定中标人的方式</w:t>
            </w:r>
          </w:p>
        </w:tc>
        <w:tc>
          <w:tcPr>
            <w:tcW w:w="7380" w:type="dxa"/>
            <w:shd w:val="clear" w:color="auto" w:fill="CED8E1"/>
            <w:vAlign w:val="center"/>
          </w:tcPr>
          <w:p w14:paraId="03388B28">
            <w:pPr>
              <w:widowControl/>
              <w:spacing w:line="360" w:lineRule="exac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中标人数量：</w:t>
            </w:r>
            <w:r>
              <w:rPr>
                <w:rFonts w:hint="eastAsia" w:ascii="宋体" w:hAnsi="宋体" w:cs="宋体"/>
                <w:color w:val="auto"/>
                <w:kern w:val="0"/>
                <w:sz w:val="24"/>
                <w:highlight w:val="none"/>
                <w:u w:val="single"/>
                <w:shd w:val="clear" w:color="auto" w:fill="auto"/>
              </w:rPr>
              <w:t xml:space="preserve">1家 </w:t>
            </w:r>
          </w:p>
          <w:p w14:paraId="7CC8A7CD">
            <w:pPr>
              <w:widowControl/>
              <w:spacing w:line="360" w:lineRule="exact"/>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rPr>
              <w:t>采购人确定中标人。</w:t>
            </w:r>
          </w:p>
        </w:tc>
      </w:tr>
      <w:tr w14:paraId="2196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85" w:type="dxa"/>
            <w:shd w:val="clear" w:color="auto" w:fill="CED8E1"/>
            <w:vAlign w:val="center"/>
          </w:tcPr>
          <w:p w14:paraId="5AF254CF">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22</w:t>
            </w:r>
          </w:p>
        </w:tc>
        <w:tc>
          <w:tcPr>
            <w:tcW w:w="1734" w:type="dxa"/>
            <w:shd w:val="clear" w:color="auto" w:fill="CED8E1"/>
            <w:vAlign w:val="center"/>
          </w:tcPr>
          <w:p w14:paraId="7B4F7125">
            <w:pPr>
              <w:shd w:val="clear" w:color="auto" w:fill="FFFFFF"/>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履约保证金</w:t>
            </w:r>
          </w:p>
        </w:tc>
        <w:tc>
          <w:tcPr>
            <w:tcW w:w="7380" w:type="dxa"/>
            <w:shd w:val="clear" w:color="auto" w:fill="CED8E1"/>
            <w:vAlign w:val="center"/>
          </w:tcPr>
          <w:p w14:paraId="0913CAED">
            <w:pPr>
              <w:shd w:val="clear" w:color="auto" w:fill="FFFFFF"/>
              <w:spacing w:line="360" w:lineRule="exact"/>
              <w:jc w:val="left"/>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 xml:space="preserve">  /</w:t>
            </w:r>
          </w:p>
        </w:tc>
      </w:tr>
      <w:tr w14:paraId="3FDB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585" w:type="dxa"/>
            <w:shd w:val="clear" w:color="auto" w:fill="CED8E1"/>
            <w:vAlign w:val="center"/>
          </w:tcPr>
          <w:p w14:paraId="0E75F6A5">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23</w:t>
            </w:r>
          </w:p>
        </w:tc>
        <w:tc>
          <w:tcPr>
            <w:tcW w:w="1734" w:type="dxa"/>
            <w:shd w:val="clear" w:color="auto" w:fill="EAEFF3"/>
            <w:vAlign w:val="center"/>
          </w:tcPr>
          <w:p w14:paraId="7E2859EE">
            <w:pPr>
              <w:widowControl/>
              <w:spacing w:line="360" w:lineRule="exact"/>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质疑</w:t>
            </w:r>
          </w:p>
        </w:tc>
        <w:tc>
          <w:tcPr>
            <w:tcW w:w="7380" w:type="dxa"/>
            <w:shd w:val="clear" w:color="auto" w:fill="CED8E1"/>
            <w:vAlign w:val="center"/>
          </w:tcPr>
          <w:p w14:paraId="381D2292">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一、投标人认为自己的权益受到损害的，可以在知道或者应知其权益受到损害之日起七个工作日内，向采购代理机构提出质疑。</w:t>
            </w:r>
          </w:p>
          <w:p w14:paraId="74AFB6B1">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1、接收质疑函的方式：接收加盖单位公章的书面质疑函</w:t>
            </w:r>
          </w:p>
          <w:p w14:paraId="7508919C">
            <w:pPr>
              <w:widowControl/>
              <w:spacing w:line="360" w:lineRule="exact"/>
              <w:ind w:firstLine="480" w:firstLineChars="200"/>
              <w:rPr>
                <w:rFonts w:hint="eastAsia" w:ascii="宋体" w:hAnsi="宋体" w:eastAsia="宋体" w:cs="宋体"/>
                <w:color w:val="auto"/>
                <w:kern w:val="0"/>
                <w:sz w:val="24"/>
                <w:highlight w:val="none"/>
                <w:u w:val="single"/>
                <w:shd w:val="clear" w:color="auto" w:fill="auto"/>
                <w:lang w:eastAsia="zh-CN"/>
              </w:rPr>
            </w:pPr>
            <w:r>
              <w:rPr>
                <w:rFonts w:hint="eastAsia" w:ascii="宋体" w:hAnsi="宋体" w:cs="宋体"/>
                <w:color w:val="auto"/>
                <w:sz w:val="24"/>
                <w:highlight w:val="none"/>
                <w:shd w:val="clear" w:color="auto" w:fill="auto"/>
              </w:rPr>
              <w:t>联系单位：</w:t>
            </w:r>
            <w:r>
              <w:rPr>
                <w:rFonts w:hint="eastAsia" w:ascii="宋体" w:hAnsi="宋体" w:cs="宋体"/>
                <w:color w:val="auto"/>
                <w:kern w:val="0"/>
                <w:sz w:val="24"/>
                <w:highlight w:val="none"/>
                <w:u w:val="single"/>
                <w:shd w:val="clear" w:color="auto" w:fill="auto"/>
                <w:lang w:eastAsia="zh-CN"/>
              </w:rPr>
              <w:t>浙江建杭工程咨询有限公司</w:t>
            </w:r>
          </w:p>
          <w:p w14:paraId="7E95A6EC">
            <w:pPr>
              <w:widowControl/>
              <w:spacing w:line="360" w:lineRule="exact"/>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联 系 人：</w:t>
            </w:r>
            <w:r>
              <w:rPr>
                <w:rFonts w:hint="eastAsia" w:ascii="宋体" w:hAnsi="宋体" w:cs="宋体"/>
                <w:color w:val="auto"/>
                <w:kern w:val="0"/>
                <w:sz w:val="24"/>
                <w:highlight w:val="none"/>
                <w:u w:val="single"/>
                <w:shd w:val="clear" w:color="auto" w:fill="auto"/>
                <w:lang w:val="en-US" w:eastAsia="zh-CN"/>
              </w:rPr>
              <w:t>丁飞飞</w:t>
            </w:r>
            <w:r>
              <w:rPr>
                <w:rFonts w:hint="eastAsia" w:ascii="宋体" w:hAnsi="宋体" w:cs="宋体"/>
                <w:color w:val="auto"/>
                <w:kern w:val="0"/>
                <w:sz w:val="24"/>
                <w:highlight w:val="none"/>
                <w:u w:val="single"/>
                <w:shd w:val="clear" w:color="auto" w:fill="auto"/>
              </w:rPr>
              <w:t xml:space="preserve">  </w:t>
            </w:r>
          </w:p>
          <w:p w14:paraId="70A7182F">
            <w:pPr>
              <w:widowControl/>
              <w:spacing w:line="360" w:lineRule="exact"/>
              <w:ind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联系电话：</w:t>
            </w:r>
            <w:r>
              <w:rPr>
                <w:rFonts w:hint="eastAsia" w:ascii="宋体" w:hAnsi="宋体" w:cs="宋体"/>
                <w:color w:val="auto"/>
                <w:kern w:val="0"/>
                <w:sz w:val="24"/>
                <w:highlight w:val="none"/>
                <w:u w:val="single"/>
                <w:shd w:val="clear" w:color="auto" w:fill="auto"/>
                <w:lang w:eastAsia="zh-CN"/>
              </w:rPr>
              <w:t>15957239921</w:t>
            </w:r>
          </w:p>
          <w:p w14:paraId="165FB3C0">
            <w:pPr>
              <w:widowControl/>
              <w:spacing w:line="360" w:lineRule="exact"/>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通讯地址：</w:t>
            </w:r>
            <w:r>
              <w:rPr>
                <w:rFonts w:hint="eastAsia" w:ascii="宋体" w:hAnsi="宋体" w:cs="宋体"/>
                <w:color w:val="auto"/>
                <w:kern w:val="0"/>
                <w:sz w:val="24"/>
                <w:highlight w:val="none"/>
                <w:u w:val="single"/>
                <w:shd w:val="clear" w:color="auto" w:fill="auto"/>
                <w:lang w:val="en-US" w:eastAsia="zh-CN"/>
              </w:rPr>
              <w:t>长兴县县前中街59号金江大厦5楼</w:t>
            </w:r>
            <w:r>
              <w:rPr>
                <w:rFonts w:hint="eastAsia" w:ascii="宋体" w:hAnsi="宋体" w:cs="宋体"/>
                <w:color w:val="auto"/>
                <w:kern w:val="0"/>
                <w:sz w:val="24"/>
                <w:highlight w:val="none"/>
                <w:u w:val="single"/>
                <w:shd w:val="clear" w:color="auto" w:fill="auto"/>
              </w:rPr>
              <w:t xml:space="preserve"> </w:t>
            </w:r>
          </w:p>
          <w:p w14:paraId="1A2DC464">
            <w:pPr>
              <w:widowControl/>
              <w:spacing w:line="36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2、质疑函的内容、格式：应符合《政府采购质疑和投诉办法》相关规定和财政部门制定的《政府采购质疑函范本》格式。</w:t>
            </w:r>
          </w:p>
          <w:p w14:paraId="6CC40E84">
            <w:pPr>
              <w:pStyle w:val="8"/>
              <w:spacing w:line="360" w:lineRule="exact"/>
              <w:textAlignment w:val="auto"/>
              <w:rPr>
                <w:rFonts w:ascii="宋体" w:hAnsi="宋体" w:cs="宋体"/>
                <w:color w:val="auto"/>
                <w:szCs w:val="24"/>
                <w:highlight w:val="none"/>
                <w:shd w:val="clear" w:color="auto" w:fill="auto"/>
              </w:rPr>
            </w:pPr>
            <w:r>
              <w:rPr>
                <w:rFonts w:hint="eastAsia" w:ascii="宋体" w:hAnsi="宋体" w:cs="宋体"/>
                <w:color w:val="auto"/>
                <w:szCs w:val="24"/>
                <w:highlight w:val="none"/>
                <w:shd w:val="clear" w:color="auto" w:fill="auto"/>
              </w:rPr>
              <w:t>二、投标人应在法定质疑期内一次性针对同一采购程序环节提出质疑，否则针对再次提出质疑将不予接收。（采购程序环节分为：招标公告、招标文件、招标过程、中标结果）</w:t>
            </w:r>
          </w:p>
        </w:tc>
      </w:tr>
      <w:tr w14:paraId="72FA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699" w:type="dxa"/>
            <w:gridSpan w:val="3"/>
            <w:shd w:val="clear" w:color="auto" w:fill="CED8E1"/>
            <w:vAlign w:val="center"/>
          </w:tcPr>
          <w:p w14:paraId="73270D37">
            <w:pPr>
              <w:pStyle w:val="8"/>
              <w:spacing w:line="360" w:lineRule="exact"/>
              <w:textAlignment w:val="auto"/>
              <w:rPr>
                <w:rFonts w:ascii="宋体" w:hAnsi="宋体" w:cs="宋体"/>
                <w:color w:val="auto"/>
                <w:szCs w:val="24"/>
                <w:highlight w:val="none"/>
                <w:shd w:val="clear" w:color="auto" w:fill="auto"/>
              </w:rPr>
            </w:pPr>
            <w:r>
              <w:rPr>
                <w:rFonts w:hint="eastAsia" w:ascii="宋体" w:hAnsi="宋体" w:cs="宋体"/>
                <w:color w:val="auto"/>
                <w:szCs w:val="24"/>
                <w:highlight w:val="none"/>
                <w:shd w:val="clear" w:color="auto" w:fill="auto"/>
              </w:rPr>
              <w:t>解释：本招标文件的解释权属于招标采购单位。</w:t>
            </w:r>
          </w:p>
        </w:tc>
      </w:tr>
    </w:tbl>
    <w:p w14:paraId="62A37786">
      <w:p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p>
    <w:p w14:paraId="7F42BD8F">
      <w:p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p>
    <w:p w14:paraId="7C7BD330">
      <w:pPr>
        <w:numPr>
          <w:ilvl w:val="0"/>
          <w:numId w:val="4"/>
        </w:num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总  则</w:t>
      </w:r>
      <w:bookmarkEnd w:id="16"/>
    </w:p>
    <w:p w14:paraId="64A66DF9">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适用范围</w:t>
      </w:r>
    </w:p>
    <w:p w14:paraId="4EE136BE">
      <w:pPr>
        <w:spacing w:line="360" w:lineRule="auto"/>
        <w:ind w:firstLine="480" w:firstLineChars="200"/>
        <w:rPr>
          <w:rFonts w:ascii="宋体" w:hAnsi="宋体" w:cs="宋体"/>
          <w:bCs/>
          <w:snapToGrid w:val="0"/>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b/>
          <w:bCs/>
          <w:color w:val="000000" w:themeColor="text1"/>
          <w:sz w:val="24"/>
          <w:highlight w:val="none"/>
          <w:u w:val="single"/>
          <w:lang w:eastAsia="zh-CN"/>
          <w14:textFill>
            <w14:solidFill>
              <w14:schemeClr w14:val="tx1"/>
            </w14:solidFill>
          </w14:textFill>
        </w:rPr>
        <w:t xml:space="preserve">湖州南太湖新区景区管理服务中心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b/>
          <w:bCs/>
          <w:color w:val="000000" w:themeColor="text1"/>
          <w:sz w:val="24"/>
          <w:highlight w:val="none"/>
          <w:u w:val="single"/>
          <w:lang w:eastAsia="zh-CN"/>
          <w14:textFill>
            <w14:solidFill>
              <w14:schemeClr w14:val="tx1"/>
            </w14:solidFill>
          </w14:textFill>
        </w:rPr>
        <w:t>南太湖新区（原度假区）核心区域保洁服务项目</w:t>
      </w:r>
      <w:r>
        <w:rPr>
          <w:rFonts w:hint="eastAsia" w:ascii="宋体" w:hAnsi="宋体" w:cs="宋体"/>
          <w:color w:val="000000" w:themeColor="text1"/>
          <w:sz w:val="24"/>
          <w:highlight w:val="none"/>
          <w14:textFill>
            <w14:solidFill>
              <w14:schemeClr w14:val="tx1"/>
            </w14:solidFill>
          </w14:textFill>
        </w:rPr>
        <w:t>的招标、投标、评标、定标、验收、合同履约、付款等行为（法律、法规另有规定的，从其规定）。</w:t>
      </w:r>
    </w:p>
    <w:p w14:paraId="665E054B">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定义</w:t>
      </w:r>
    </w:p>
    <w:p w14:paraId="6C86663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b/>
          <w:bCs/>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系指</w:t>
      </w:r>
      <w:r>
        <w:rPr>
          <w:rFonts w:hint="eastAsia" w:ascii="宋体" w:hAnsi="宋体" w:cs="宋体"/>
          <w:b/>
          <w:bCs/>
          <w:color w:val="000000" w:themeColor="text1"/>
          <w:sz w:val="24"/>
          <w:highlight w:val="none"/>
          <w:lang w:eastAsia="zh-CN"/>
          <w14:textFill>
            <w14:solidFill>
              <w14:schemeClr w14:val="tx1"/>
            </w14:solidFill>
          </w14:textFill>
        </w:rPr>
        <w:t xml:space="preserve">湖州南太湖新区景区管理服务中心 </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528BF2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b/>
          <w:bCs/>
          <w:color w:val="000000" w:themeColor="text1"/>
          <w:sz w:val="24"/>
          <w:highlight w:val="none"/>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浙江建杭工程咨询有限公司</w:t>
      </w:r>
      <w:r>
        <w:rPr>
          <w:rFonts w:hint="eastAsia" w:ascii="宋体" w:hAnsi="宋体" w:cs="宋体"/>
          <w:color w:val="000000" w:themeColor="text1"/>
          <w:sz w:val="24"/>
          <w:highlight w:val="none"/>
          <w14:textFill>
            <w14:solidFill>
              <w14:schemeClr w14:val="tx1"/>
            </w14:solidFill>
          </w14:textFill>
        </w:rPr>
        <w:t>。</w:t>
      </w:r>
    </w:p>
    <w:p w14:paraId="14A029A1">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r>
        <w:rPr>
          <w:rFonts w:hint="eastAsia" w:ascii="宋体" w:hAnsi="宋体" w:cs="宋体"/>
          <w:b/>
          <w:bCs/>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系指向采购人提供货物、工程或者服务的法人、非法人组织或者自然人。本项目的投标人及其投标服务须满足以下条件：</w:t>
      </w:r>
    </w:p>
    <w:p w14:paraId="7F171F3A">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2.3.1.在中华人民共和国境内注册，能够独立承担民事责任，有生产或供应能力的本国供应商。</w:t>
      </w:r>
    </w:p>
    <w:p w14:paraId="3C149304">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2.3.2.符合《中华人民共和国政府采购法》第二十二条关于供应商条件的规定，遵守本项目采购人本级和上级财政部门关于政府采购的有关规定。</w:t>
      </w:r>
    </w:p>
    <w:p w14:paraId="2FA45920">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2.3.3.以采购代理机构认可的方式获得了本项目的招标文件。</w:t>
      </w:r>
    </w:p>
    <w:p w14:paraId="34B8DF5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2.4本项目不接受联合体投标。</w:t>
      </w:r>
    </w:p>
    <w:p w14:paraId="65DB88E2">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2.5.单位负责人为同一人或者存在直接控股、管理关系的不同供应商，其相关投标将被认定为投标无效。</w:t>
      </w:r>
    </w:p>
    <w:p w14:paraId="78C60AFE">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资金来源</w:t>
      </w:r>
    </w:p>
    <w:p w14:paraId="7FECADBB">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3.1.本项目的采购人已获得足以支付本次招标后所签订的合同项下的资金（包括财政性资金和本项目采购中无法与财政性资金分割的非财政性资金）。</w:t>
      </w:r>
    </w:p>
    <w:p w14:paraId="41CA2D6B">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3.2.项目预算金额和分项或分包最高限价见投标人须知表。</w:t>
      </w:r>
    </w:p>
    <w:p w14:paraId="65B21022">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3.3.投标人报价超过招标文件规定的预算金额或者分项最高限价的，其投标将被认定为</w:t>
      </w:r>
      <w:r>
        <w:rPr>
          <w:rFonts w:hint="eastAsia" w:ascii="宋体" w:hAnsi="宋体" w:cs="宋体"/>
          <w:b/>
          <w:bCs/>
          <w:color w:val="000000" w:themeColor="text1"/>
          <w:sz w:val="24"/>
          <w:highlight w:val="none"/>
          <w14:textFill>
            <w14:solidFill>
              <w14:schemeClr w14:val="tx1"/>
            </w14:solidFill>
          </w14:textFill>
        </w:rPr>
        <w:t>投标无效</w:t>
      </w:r>
      <w:r>
        <w:rPr>
          <w:rFonts w:hint="eastAsia" w:ascii="宋体" w:hAnsi="宋体" w:cs="宋体"/>
          <w:color w:val="000000" w:themeColor="text1"/>
          <w:sz w:val="24"/>
          <w:highlight w:val="none"/>
          <w14:textFill>
            <w14:solidFill>
              <w14:schemeClr w14:val="tx1"/>
            </w14:solidFill>
          </w14:textFill>
        </w:rPr>
        <w:t>。</w:t>
      </w:r>
    </w:p>
    <w:p w14:paraId="601B05A1">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bookmarkStart w:id="21" w:name="_Toc266951048"/>
      <w:r>
        <w:rPr>
          <w:rFonts w:hint="eastAsia" w:ascii="宋体" w:hAnsi="宋体" w:cs="宋体"/>
          <w:b/>
          <w:color w:val="000000" w:themeColor="text1"/>
          <w:sz w:val="24"/>
          <w:highlight w:val="none"/>
          <w14:textFill>
            <w14:solidFill>
              <w14:schemeClr w14:val="tx1"/>
            </w14:solidFill>
          </w14:textFill>
        </w:rPr>
        <w:t>语言文字</w:t>
      </w:r>
      <w:bookmarkEnd w:id="21"/>
    </w:p>
    <w:p w14:paraId="7FDF1DC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除专用术语外，与投标有关的语言均使用中文。必要时专用术语应附有中文注释。对不同文字文本投标文件的解释发生异议的，以中文文本为准。</w:t>
      </w:r>
    </w:p>
    <w:p w14:paraId="7D4C74F7">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bookmarkStart w:id="22" w:name="_1.8_计量单位"/>
      <w:bookmarkEnd w:id="22"/>
      <w:bookmarkStart w:id="23" w:name="_Toc266951049"/>
      <w:r>
        <w:rPr>
          <w:rFonts w:hint="eastAsia" w:ascii="宋体" w:hAnsi="宋体" w:cs="宋体"/>
          <w:b/>
          <w:color w:val="000000" w:themeColor="text1"/>
          <w:sz w:val="24"/>
          <w:highlight w:val="none"/>
          <w14:textFill>
            <w14:solidFill>
              <w14:schemeClr w14:val="tx1"/>
            </w14:solidFill>
          </w14:textFill>
        </w:rPr>
        <w:t>计量单位</w:t>
      </w:r>
      <w:bookmarkEnd w:id="23"/>
    </w:p>
    <w:p w14:paraId="58DDAC2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除投标人须知表4条中有特殊要求外，投标文件中所使用的计量单位，应采用中华人民共和国法定计量单位。</w:t>
      </w:r>
    </w:p>
    <w:p w14:paraId="14F5E190">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投标费用</w:t>
      </w:r>
    </w:p>
    <w:p w14:paraId="18261FE3">
      <w:pPr>
        <w:snapToGrid w:val="0"/>
        <w:spacing w:line="360" w:lineRule="auto"/>
        <w:ind w:firstLine="480"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不论投标的结果如何，投标人应承担所有与投标有关的费用。</w:t>
      </w:r>
    </w:p>
    <w:p w14:paraId="2C28A9DD">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现场考察、开标前答疑会</w:t>
      </w:r>
    </w:p>
    <w:p w14:paraId="5E0297AB">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bookmarkStart w:id="24" w:name="_1.10_投标预备会"/>
      <w:bookmarkEnd w:id="24"/>
      <w:r>
        <w:rPr>
          <w:rFonts w:hint="eastAsia" w:ascii="宋体" w:hAnsi="宋体" w:cs="宋体"/>
          <w:color w:val="000000" w:themeColor="text1"/>
          <w:kern w:val="0"/>
          <w:sz w:val="24"/>
          <w:highlight w:val="none"/>
          <w14:textFill>
            <w14:solidFill>
              <w14:schemeClr w14:val="tx1"/>
            </w14:solidFill>
          </w14:textFill>
        </w:rPr>
        <w:t>7.1.不组织现场考察或开标前答疑会，投标人自行现场考察，由于未现场考察而导致对项目实际情况不了解，影响技术文件编制、</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投标报价</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准确性、综合因素响应不全面等问题的，由投标人自行承担相应后果。</w:t>
      </w:r>
    </w:p>
    <w:p w14:paraId="797BDFC8">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7.2.现场考察所发生的费用及一切责任由投标人自行承担。</w:t>
      </w:r>
    </w:p>
    <w:p w14:paraId="1B04D3C0">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适用法律</w:t>
      </w:r>
    </w:p>
    <w:p w14:paraId="4245162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43DEE8A2">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特别说明：</w:t>
      </w:r>
    </w:p>
    <w:p w14:paraId="254353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9.1.本项目不允许转包。</w:t>
      </w:r>
    </w:p>
    <w:p w14:paraId="72BB1CD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9.2.投标人投标所使用的资格、信誉、业绩与企业认证必须为本法人所拥有。投标人投标所使用的采购项目实施人员必须为本法人员工（或必须为本法人或控股公司正式员工）（招标文件另有相关规定除外）。</w:t>
      </w:r>
    </w:p>
    <w:p w14:paraId="424E04A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9.3.投标人应仔细阅读招标文件的所有内容，按照招标文件的要求提交投标文件，并对所提供的全部资料的真实性承担法律责任。</w:t>
      </w:r>
    </w:p>
    <w:p w14:paraId="0E543B25">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31250978">
      <w:pPr>
        <w:numPr>
          <w:ilvl w:val="0"/>
          <w:numId w:val="4"/>
        </w:num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bookmarkStart w:id="25" w:name="_Toc13309"/>
      <w:r>
        <w:rPr>
          <w:rFonts w:hint="eastAsia" w:ascii="宋体" w:hAnsi="宋体" w:cs="宋体"/>
          <w:b/>
          <w:color w:val="000000" w:themeColor="text1"/>
          <w:sz w:val="32"/>
          <w:szCs w:val="32"/>
          <w:highlight w:val="none"/>
          <w14:textFill>
            <w14:solidFill>
              <w14:schemeClr w14:val="tx1"/>
            </w14:solidFill>
          </w14:textFill>
        </w:rPr>
        <w:t>招标文件</w:t>
      </w:r>
      <w:bookmarkEnd w:id="25"/>
      <w:r>
        <w:rPr>
          <w:rFonts w:hint="eastAsia" w:ascii="宋体" w:hAnsi="宋体" w:cs="宋体"/>
          <w:b/>
          <w:color w:val="000000" w:themeColor="text1"/>
          <w:sz w:val="32"/>
          <w:szCs w:val="32"/>
          <w:highlight w:val="none"/>
          <w:lang w:val="en-US" w:eastAsia="zh-CN"/>
          <w14:textFill>
            <w14:solidFill>
              <w14:schemeClr w14:val="tx1"/>
            </w14:solidFill>
          </w14:textFill>
        </w:rPr>
        <w:t>的说明</w:t>
      </w:r>
    </w:p>
    <w:p w14:paraId="0DCE41E2">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招标文件构成</w:t>
      </w:r>
    </w:p>
    <w:p w14:paraId="19E660CF">
      <w:pPr>
        <w:tabs>
          <w:tab w:val="left" w:pos="312"/>
        </w:tabs>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10.1招标文件内容如下:</w:t>
      </w:r>
    </w:p>
    <w:p w14:paraId="453B16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公告</w:t>
      </w:r>
    </w:p>
    <w:p w14:paraId="4BB34F97">
      <w:pPr>
        <w:numPr>
          <w:ilvl w:val="0"/>
          <w:numId w:val="6"/>
        </w:num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6" w:name="_Toc4961_WPSOffice_Level2"/>
      <w:bookmarkStart w:id="27" w:name="_Toc188_WPSOffice_Level2"/>
      <w:bookmarkStart w:id="28" w:name="_Toc25935_WPSOffice_Level2"/>
      <w:bookmarkStart w:id="29" w:name="_Toc24604_WPSOffice_Level2"/>
      <w:r>
        <w:rPr>
          <w:rFonts w:hint="eastAsia" w:ascii="宋体" w:hAnsi="宋体" w:cs="宋体"/>
          <w:color w:val="000000" w:themeColor="text1"/>
          <w:sz w:val="24"/>
          <w:highlight w:val="none"/>
          <w14:textFill>
            <w14:solidFill>
              <w14:schemeClr w14:val="tx1"/>
            </w14:solidFill>
          </w14:textFill>
        </w:rPr>
        <w:t>投标人须知</w:t>
      </w:r>
      <w:bookmarkEnd w:id="26"/>
      <w:bookmarkEnd w:id="27"/>
      <w:bookmarkEnd w:id="28"/>
      <w:bookmarkEnd w:id="29"/>
    </w:p>
    <w:p w14:paraId="434E893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30" w:name="_Toc31424_WPSOffice_Level2"/>
      <w:bookmarkStart w:id="31" w:name="_Toc13276_WPSOffice_Level2"/>
      <w:bookmarkStart w:id="32" w:name="_Toc2443_WPSOffice_Level2"/>
      <w:bookmarkStart w:id="33" w:name="_Toc32235_WPSOffice_Level2"/>
      <w:r>
        <w:rPr>
          <w:rFonts w:hint="eastAsia" w:ascii="宋体" w:hAnsi="宋体" w:cs="宋体"/>
          <w:color w:val="000000" w:themeColor="text1"/>
          <w:sz w:val="24"/>
          <w:highlight w:val="none"/>
          <w14:textFill>
            <w14:solidFill>
              <w14:schemeClr w14:val="tx1"/>
            </w14:solidFill>
          </w14:textFill>
        </w:rPr>
        <w:t xml:space="preserve">第二章 </w:t>
      </w:r>
      <w:bookmarkEnd w:id="30"/>
      <w:bookmarkEnd w:id="31"/>
      <w:bookmarkEnd w:id="32"/>
      <w:bookmarkEnd w:id="33"/>
      <w:r>
        <w:rPr>
          <w:rFonts w:hint="eastAsia" w:ascii="宋体" w:hAnsi="宋体" w:cs="宋体"/>
          <w:color w:val="000000" w:themeColor="text1"/>
          <w:sz w:val="24"/>
          <w:highlight w:val="none"/>
          <w14:textFill>
            <w14:solidFill>
              <w14:schemeClr w14:val="tx1"/>
            </w14:solidFill>
          </w14:textFill>
        </w:rPr>
        <w:t>招标需求</w:t>
      </w:r>
    </w:p>
    <w:p w14:paraId="761A85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34" w:name="_Toc4416_WPSOffice_Level2"/>
      <w:bookmarkStart w:id="35" w:name="_Toc16269_WPSOffice_Level2"/>
      <w:bookmarkStart w:id="36" w:name="_Toc24836_WPSOffice_Level2"/>
      <w:bookmarkStart w:id="37" w:name="_Toc7005_WPSOffice_Level2"/>
      <w:r>
        <w:rPr>
          <w:rFonts w:hint="eastAsia" w:ascii="宋体" w:hAnsi="宋体" w:cs="宋体"/>
          <w:color w:val="000000" w:themeColor="text1"/>
          <w:sz w:val="24"/>
          <w:highlight w:val="none"/>
          <w14:textFill>
            <w14:solidFill>
              <w14:schemeClr w14:val="tx1"/>
            </w14:solidFill>
          </w14:textFill>
        </w:rPr>
        <w:t>第三章</w:t>
      </w:r>
      <w:bookmarkEnd w:id="34"/>
      <w:bookmarkEnd w:id="35"/>
      <w:bookmarkEnd w:id="36"/>
      <w:bookmarkEnd w:id="37"/>
      <w:r>
        <w:rPr>
          <w:rFonts w:hint="eastAsia" w:ascii="宋体" w:hAnsi="宋体" w:cs="宋体"/>
          <w:color w:val="000000" w:themeColor="text1"/>
          <w:sz w:val="24"/>
          <w:highlight w:val="none"/>
          <w14:textFill>
            <w14:solidFill>
              <w14:schemeClr w14:val="tx1"/>
            </w14:solidFill>
          </w14:textFill>
        </w:rPr>
        <w:t xml:space="preserve"> 评标办法及评分标准</w:t>
      </w:r>
    </w:p>
    <w:p w14:paraId="2B1A83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38" w:name="_Toc25382_WPSOffice_Level2"/>
      <w:bookmarkStart w:id="39" w:name="_Toc16119_WPSOffice_Level2"/>
      <w:bookmarkStart w:id="40" w:name="_Toc16294_WPSOffice_Level2"/>
      <w:bookmarkStart w:id="41" w:name="_Toc23459_WPSOffice_Level2"/>
      <w:r>
        <w:rPr>
          <w:rFonts w:hint="eastAsia" w:ascii="宋体" w:hAnsi="宋体" w:cs="宋体"/>
          <w:color w:val="000000" w:themeColor="text1"/>
          <w:sz w:val="24"/>
          <w:highlight w:val="none"/>
          <w14:textFill>
            <w14:solidFill>
              <w14:schemeClr w14:val="tx1"/>
            </w14:solidFill>
          </w14:textFill>
        </w:rPr>
        <w:t xml:space="preserve">第四章 </w:t>
      </w:r>
      <w:bookmarkEnd w:id="38"/>
      <w:bookmarkEnd w:id="39"/>
      <w:bookmarkEnd w:id="40"/>
      <w:bookmarkEnd w:id="41"/>
      <w:bookmarkStart w:id="42" w:name="_Toc28106_WPSOffice_Level2"/>
      <w:bookmarkStart w:id="43" w:name="_Toc16368_WPSOffice_Level2"/>
      <w:bookmarkStart w:id="44" w:name="_Toc9629_WPSOffice_Level2"/>
      <w:bookmarkStart w:id="45" w:name="_Toc17794_WPSOffice_Level2"/>
      <w:r>
        <w:rPr>
          <w:rFonts w:hint="eastAsia" w:ascii="宋体" w:hAnsi="宋体" w:cs="宋体"/>
          <w:color w:val="000000" w:themeColor="text1"/>
          <w:sz w:val="24"/>
          <w:highlight w:val="none"/>
          <w14:textFill>
            <w14:solidFill>
              <w14:schemeClr w14:val="tx1"/>
            </w14:solidFill>
          </w14:textFill>
        </w:rPr>
        <w:t>合同主要条款</w:t>
      </w:r>
    </w:p>
    <w:p w14:paraId="3E0588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第五章 </w:t>
      </w:r>
      <w:bookmarkEnd w:id="42"/>
      <w:bookmarkEnd w:id="43"/>
      <w:bookmarkEnd w:id="44"/>
      <w:bookmarkEnd w:id="45"/>
      <w:r>
        <w:rPr>
          <w:rFonts w:hint="eastAsia" w:ascii="宋体" w:hAnsi="宋体" w:cs="宋体"/>
          <w:color w:val="000000" w:themeColor="text1"/>
          <w:sz w:val="24"/>
          <w:highlight w:val="none"/>
          <w14:textFill>
            <w14:solidFill>
              <w14:schemeClr w14:val="tx1"/>
            </w14:solidFill>
          </w14:textFill>
        </w:rPr>
        <w:t>投标文件的格式</w:t>
      </w:r>
    </w:p>
    <w:p w14:paraId="5D4C8EB5">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10.2采购代理机构在投标截止时间前，以书面形式发出的对招标文件的澄清或修改内容，均为招标文件的组成部分，对采购人、采购代理机构和投标人起约束作用。</w:t>
      </w:r>
    </w:p>
    <w:p w14:paraId="3287FE0B">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10.3投标人应认真阅读招标文件所有的事项、格式、条款等。如投标人没有按照招标文件要求提交资料，或者投标文件没有对招标文件做出实质性响应，可能导致其投标被认定为</w:t>
      </w:r>
      <w:r>
        <w:rPr>
          <w:rFonts w:hint="eastAsia" w:ascii="宋体" w:hAnsi="宋体" w:cs="宋体"/>
          <w:b/>
          <w:bCs/>
          <w:color w:val="000000" w:themeColor="text1"/>
          <w:sz w:val="24"/>
          <w:highlight w:val="none"/>
          <w14:textFill>
            <w14:solidFill>
              <w14:schemeClr w14:val="tx1"/>
            </w14:solidFill>
          </w14:textFill>
        </w:rPr>
        <w:t>投标无效</w:t>
      </w:r>
      <w:r>
        <w:rPr>
          <w:rFonts w:hint="eastAsia" w:ascii="宋体" w:hAnsi="宋体" w:cs="宋体"/>
          <w:color w:val="000000" w:themeColor="text1"/>
          <w:sz w:val="24"/>
          <w:highlight w:val="none"/>
          <w14:textFill>
            <w14:solidFill>
              <w14:schemeClr w14:val="tx1"/>
            </w14:solidFill>
          </w14:textFill>
        </w:rPr>
        <w:t>。</w:t>
      </w:r>
    </w:p>
    <w:p w14:paraId="4DFB4F1B">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招标文件的澄清与修改</w:t>
      </w:r>
    </w:p>
    <w:p w14:paraId="3A8368B5">
      <w:pPr>
        <w:adjustRightInd w:val="0"/>
        <w:snapToGrid w:val="0"/>
        <w:spacing w:line="360" w:lineRule="auto"/>
        <w:rPr>
          <w:rFonts w:ascii="宋体" w:hAnsi="宋体" w:cs="宋体"/>
          <w:color w:val="000000" w:themeColor="text1"/>
          <w:sz w:val="24"/>
          <w:highlight w:val="none"/>
          <w14:textFill>
            <w14:solidFill>
              <w14:schemeClr w14:val="tx1"/>
            </w14:solidFill>
          </w14:textFill>
        </w:rPr>
      </w:pPr>
      <w:bookmarkStart w:id="46" w:name="_Toc3451"/>
      <w:r>
        <w:rPr>
          <w:rFonts w:hint="eastAsia" w:ascii="宋体" w:hAnsi="宋体" w:cs="宋体"/>
          <w:color w:val="000000" w:themeColor="text1"/>
          <w:sz w:val="24"/>
          <w:highlight w:val="none"/>
          <w14:textFill>
            <w14:solidFill>
              <w14:schemeClr w14:val="tx1"/>
            </w14:solidFill>
          </w14:textFill>
        </w:rPr>
        <w:t>11.1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3CB151E9">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11.2采购人和采购代理机构可以视采购具体情况，延长投标截止时间和开标时间，并将变更时间通知所有招标文件收受人，并在财政部门指定的政府采购信息发布媒体上发布变更公告。</w:t>
      </w:r>
    </w:p>
    <w:p w14:paraId="70D98CD3">
      <w:pPr>
        <w:numPr>
          <w:ilvl w:val="0"/>
          <w:numId w:val="4"/>
        </w:num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投标文件的编制要求</w:t>
      </w:r>
      <w:bookmarkEnd w:id="46"/>
    </w:p>
    <w:p w14:paraId="5BBB8FF1">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投标文件的语言及度量衡单位</w:t>
      </w:r>
    </w:p>
    <w:p w14:paraId="5A11AA3B">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12.1投标文件及投标人与采购人和采购代理机构就投标有关的通知、信函和文件原则上均应使用简体中文。若投标人所提供的资料为外文的，需同时提供中文译文。</w:t>
      </w:r>
    </w:p>
    <w:p w14:paraId="77A0815A">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12.2除技术规范中另有规定外，投标文件所使用的度量衡单位，均采用我国法定计量单位。</w:t>
      </w:r>
    </w:p>
    <w:p w14:paraId="301247A8">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投标文件的形式与效力</w:t>
      </w:r>
    </w:p>
    <w:p w14:paraId="1087912A">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13.1供应商应准备电子投标文件，按政采云平台“政府采购项目电子交易管理操作视频-供应商”及本项目招标文件要求提交；</w:t>
      </w:r>
    </w:p>
    <w:p w14:paraId="7A570A97">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4BE943F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通过政府采购云平台成功上传递交的电子加密投标文件已按时解密的，备份投标文件自动失效；电子加密投标文件解密失败的，启用备份投标文件；启用成功的投标文件作为评标依据。</w:t>
      </w:r>
    </w:p>
    <w:p w14:paraId="3771C372">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投标截止时间前，投标供应商仅递交了“备份投标文件”而未将“电子加密投标文件”成功上传至“政府采购云平台”的，投标无效。</w:t>
      </w:r>
    </w:p>
    <w:p w14:paraId="02F280FC">
      <w:pPr>
        <w:numPr>
          <w:ilvl w:val="0"/>
          <w:numId w:val="5"/>
        </w:numPr>
        <w:snapToGrid w:val="0"/>
        <w:spacing w:line="360" w:lineRule="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电子投标文件的组成</w:t>
      </w:r>
    </w:p>
    <w:p w14:paraId="53391EE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当按照招标文件的要求编制投标文件。电子投标文件应对招标文件提出的要求和条件做出实质性响应。电子投标文件由《资格部分》、《技术、商务资信及其他部分》和《报价部分》三组成（电子投标文件中所盖公章均采用CA签章）。</w:t>
      </w:r>
    </w:p>
    <w:p w14:paraId="310FE62A">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14.1资格部分</w:t>
      </w:r>
      <w:r>
        <w:rPr>
          <w:rFonts w:hint="eastAsia" w:ascii="宋体" w:hAnsi="宋体" w:cs="宋体"/>
          <w:b/>
          <w:bCs/>
          <w:color w:val="000000" w:themeColor="text1"/>
          <w:sz w:val="24"/>
          <w:highlight w:val="none"/>
          <w14:textFill>
            <w14:solidFill>
              <w14:schemeClr w14:val="tx1"/>
            </w14:solidFill>
          </w14:textFill>
        </w:rPr>
        <w:t>包括下列内容：</w:t>
      </w:r>
    </w:p>
    <w:p w14:paraId="00A69DBF">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14.1.1投标声明书(格式见附件，含重大违法记录声明)；</w:t>
      </w:r>
    </w:p>
    <w:p w14:paraId="5F52EFAA">
      <w:pPr>
        <w:snapToGrid w:val="0"/>
        <w:spacing w:line="46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14.1.2信用承诺书(格式见附件)；</w:t>
      </w:r>
    </w:p>
    <w:p w14:paraId="34FA2D64">
      <w:pPr>
        <w:snapToGrid w:val="0"/>
        <w:spacing w:line="46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提供自招标公告发布之日起至投标截止日内任意时间的“信用中国”网站（www.creditchina.gov.cn）、中国政府采购网（www.ccgp.gov.cn）投标人信用查询网页截图（以开标当日采购人或由采购代理机构核实的查询结果为准）。</w:t>
      </w:r>
    </w:p>
    <w:p w14:paraId="2F3B71FE">
      <w:pPr>
        <w:snapToGrid w:val="0"/>
        <w:spacing w:line="46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14.1.4提供法定代表人授权委托书(格式见附件)、授权代理人有效身份证明（复印件）以及授权代理人个人近三月任意一月社保缴纳证明（缴纳凭证或人社部门出具的证明）；</w:t>
      </w:r>
    </w:p>
    <w:p w14:paraId="7C78B357">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14.1.5提供有效的《营业执照》复印件并加盖投标人公章； </w:t>
      </w:r>
    </w:p>
    <w:p w14:paraId="344EA3B7">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14.1.6承诺符合参与政府采购活动的资格条件并且没有税收缴纳、社会保障等方面的失信记录（提供承诺函，格式自拟）；</w:t>
      </w:r>
    </w:p>
    <w:p w14:paraId="49DA6A44">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14.1.7投标人关联单位的说明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格式自拟）；</w:t>
      </w:r>
    </w:p>
    <w:p w14:paraId="29C55EC8">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14.1.8具有良好的商业信誉和健全的财务会计制度的承诺函（格式见附件）；</w:t>
      </w:r>
    </w:p>
    <w:p w14:paraId="74CF7CA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14.1.9具备履行合同所必需的设备和专业技术能力声明函（格式见附件）；</w:t>
      </w:r>
    </w:p>
    <w:p w14:paraId="1EF8605C">
      <w:pPr>
        <w:spacing w:line="440" w:lineRule="exact"/>
        <w:ind w:firstLine="480"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14.1.10</w:t>
      </w:r>
      <w:r>
        <w:rPr>
          <w:rFonts w:hint="eastAsia" w:ascii="宋体" w:hAnsi="宋体" w:cs="宋体"/>
          <w:b/>
          <w:bCs/>
          <w:color w:val="000000" w:themeColor="text1"/>
          <w:sz w:val="24"/>
          <w:highlight w:val="none"/>
          <w14:textFill>
            <w14:solidFill>
              <w14:schemeClr w14:val="tx1"/>
            </w14:solidFill>
          </w14:textFill>
        </w:rPr>
        <w:t>符合政策要求的证明材料：提供中小企业声明函（或残疾人福利性单位声明函（如有）或属于监狱企业的证明文件（如有）；</w:t>
      </w:r>
    </w:p>
    <w:p w14:paraId="5F98BE5D">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14.1.11投标人需要说明的其他资格文件说明。</w:t>
      </w:r>
    </w:p>
    <w:p w14:paraId="27EB4F53">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请将以上资格部分全部上传政采云平台做资格审查，采购人或评标委员会仅根据上传的资格部分文件材料进行资格审查。</w:t>
      </w:r>
    </w:p>
    <w:p w14:paraId="534929D7">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14.2技术、商务、资信及其他文件主要包括下列内容：</w:t>
      </w:r>
    </w:p>
    <w:p w14:paraId="1B087CD1">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评分索引表；</w:t>
      </w:r>
    </w:p>
    <w:p w14:paraId="7B129F56">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投标函（格式见附件）；</w:t>
      </w:r>
    </w:p>
    <w:p w14:paraId="67ED832B">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14.2.3 投标人基本情况表；</w:t>
      </w:r>
    </w:p>
    <w:p w14:paraId="4814D58E">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14.2.4 管理作业方案；</w:t>
      </w:r>
    </w:p>
    <w:p w14:paraId="71F45B2D">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14.2.5 机具、人员</w:t>
      </w:r>
      <w:r>
        <w:rPr>
          <w:rFonts w:hint="eastAsia" w:ascii="宋体" w:hAnsi="宋体" w:cs="宋体"/>
          <w:color w:val="000000" w:themeColor="text1"/>
          <w:sz w:val="24"/>
          <w:highlight w:val="none"/>
          <w:lang w:val="zh-CN"/>
          <w14:textFill>
            <w14:solidFill>
              <w14:schemeClr w14:val="tx1"/>
            </w14:solidFill>
          </w14:textFill>
        </w:rPr>
        <w:t>配置（作业机具配置清单、</w:t>
      </w:r>
      <w:r>
        <w:rPr>
          <w:rFonts w:hint="eastAsia" w:ascii="宋体" w:hAnsi="宋体" w:cs="宋体"/>
          <w:color w:val="000000" w:themeColor="text1"/>
          <w:sz w:val="24"/>
          <w:highlight w:val="none"/>
          <w14:textFill>
            <w14:solidFill>
              <w14:schemeClr w14:val="tx1"/>
            </w14:solidFill>
          </w14:textFill>
        </w:rPr>
        <w:t>拟投入本项目实施的团队人员配备情况一览表，附相关有效证件/证书）；</w:t>
      </w:r>
    </w:p>
    <w:p w14:paraId="19ECA920">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14.2.6 技术响应表；</w:t>
      </w:r>
    </w:p>
    <w:p w14:paraId="514C0BB5">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14.2.7 商务响应表；</w:t>
      </w:r>
    </w:p>
    <w:p w14:paraId="41BF37D0">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14.2.8 </w:t>
      </w:r>
      <w:r>
        <w:rPr>
          <w:rFonts w:hint="eastAsia" w:ascii="宋体" w:hAnsi="宋体" w:cs="宋体"/>
          <w:color w:val="000000" w:themeColor="text1"/>
          <w:sz w:val="24"/>
          <w:highlight w:val="none"/>
          <w:lang w:val="zh-CN"/>
          <w14:textFill>
            <w14:solidFill>
              <w14:schemeClr w14:val="tx1"/>
            </w14:solidFill>
          </w14:textFill>
        </w:rPr>
        <w:t>管理制度措施</w:t>
      </w:r>
      <w:r>
        <w:rPr>
          <w:rFonts w:hint="eastAsia" w:ascii="宋体" w:hAnsi="宋体" w:cs="宋体"/>
          <w:color w:val="000000" w:themeColor="text1"/>
          <w:sz w:val="24"/>
          <w:highlight w:val="none"/>
          <w14:textFill>
            <w14:solidFill>
              <w14:schemeClr w14:val="tx1"/>
            </w14:solidFill>
          </w14:textFill>
        </w:rPr>
        <w:t>；</w:t>
      </w:r>
    </w:p>
    <w:p w14:paraId="0A8BC5C6">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14.2.9 保洁清运车辆设备（拟投入车辆设备一览表）；</w:t>
      </w:r>
    </w:p>
    <w:p w14:paraId="5399EA10">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14.2.10 </w:t>
      </w:r>
      <w:r>
        <w:rPr>
          <w:rFonts w:hint="eastAsia" w:ascii="宋体" w:hAnsi="宋体" w:cs="宋体"/>
          <w:color w:val="000000" w:themeColor="text1"/>
          <w:sz w:val="24"/>
          <w:highlight w:val="none"/>
          <w:lang w:val="zh-CN"/>
          <w14:textFill>
            <w14:solidFill>
              <w14:schemeClr w14:val="tx1"/>
            </w14:solidFill>
          </w14:textFill>
        </w:rPr>
        <w:t>服务承诺</w:t>
      </w:r>
      <w:r>
        <w:rPr>
          <w:rFonts w:hint="eastAsia" w:ascii="宋体" w:hAnsi="宋体" w:cs="宋体"/>
          <w:color w:val="000000" w:themeColor="text1"/>
          <w:sz w:val="24"/>
          <w:highlight w:val="none"/>
          <w14:textFill>
            <w14:solidFill>
              <w14:schemeClr w14:val="tx1"/>
            </w14:solidFill>
          </w14:textFill>
        </w:rPr>
        <w:t>；</w:t>
      </w:r>
    </w:p>
    <w:p w14:paraId="243C1F06">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14.2.11 员工保障要求；</w:t>
      </w:r>
    </w:p>
    <w:p w14:paraId="0A735EDA">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14.2.12 企业荣誉；</w:t>
      </w:r>
    </w:p>
    <w:p w14:paraId="21C95CEE">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14.2.13企业业绩；</w:t>
      </w:r>
    </w:p>
    <w:p w14:paraId="2D42CF7A">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14.2.14 认证证书；</w:t>
      </w:r>
    </w:p>
    <w:p w14:paraId="3345EF9B">
      <w:pPr>
        <w:snapToGrid w:val="0"/>
        <w:spacing w:line="46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14.2.15 投标人需要说明的其他文件和说明。</w:t>
      </w:r>
    </w:p>
    <w:p w14:paraId="053D0C01">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14.3报价文件</w:t>
      </w:r>
    </w:p>
    <w:p w14:paraId="0E80DBD1">
      <w:pPr>
        <w:pStyle w:val="12"/>
        <w:adjustRightInd w:val="0"/>
        <w:snapToGrid w:val="0"/>
        <w:spacing w:line="360" w:lineRule="auto"/>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14.</w:t>
      </w:r>
      <w:r>
        <w:rPr>
          <w:rFonts w:hint="eastAsia" w:cs="宋体"/>
          <w:color w:val="000000" w:themeColor="text1"/>
          <w:sz w:val="24"/>
          <w:szCs w:val="24"/>
          <w:highlight w:val="none"/>
          <w14:textFill>
            <w14:solidFill>
              <w14:schemeClr w14:val="tx1"/>
            </w14:solidFill>
          </w14:textFill>
        </w:rPr>
        <w:t xml:space="preserve">3.1 投标函； </w:t>
      </w:r>
    </w:p>
    <w:p w14:paraId="5B5A50C9">
      <w:pPr>
        <w:pStyle w:val="12"/>
        <w:adjustRightInd w:val="0"/>
        <w:snapToGrid w:val="0"/>
        <w:spacing w:line="360" w:lineRule="auto"/>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14.3.2 开标一览表；</w:t>
      </w:r>
    </w:p>
    <w:p w14:paraId="00E817DD">
      <w:pPr>
        <w:pStyle w:val="12"/>
        <w:adjustRightInd w:val="0"/>
        <w:snapToGrid w:val="0"/>
        <w:spacing w:line="360" w:lineRule="auto"/>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14.3.3 投标报价明细表；</w:t>
      </w:r>
    </w:p>
    <w:p w14:paraId="7CA511A1">
      <w:pPr>
        <w:pStyle w:val="12"/>
        <w:adjustRightInd w:val="0"/>
        <w:snapToGrid w:val="0"/>
        <w:spacing w:line="360" w:lineRule="auto"/>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14.3.4招标代理费承诺函（格式见附件）；</w:t>
      </w:r>
    </w:p>
    <w:p w14:paraId="3C6E96F0">
      <w:pPr>
        <w:pStyle w:val="12"/>
        <w:adjustRightInd w:val="0"/>
        <w:snapToGrid w:val="0"/>
        <w:spacing w:line="360" w:lineRule="auto"/>
        <w:ind w:firstLine="48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14.3.5 投标人针对报价需要说明的其他文件和说明（格式自拟）。</w:t>
      </w:r>
    </w:p>
    <w:p w14:paraId="3D3C6268">
      <w:pPr>
        <w:spacing w:line="440" w:lineRule="exact"/>
        <w:ind w:firstLine="470" w:firstLineChars="196"/>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注：法定代表人授权委托书、投标声明书、投标项目报价明细表必须按招标文件格式要求正确签署并加盖投标人电子签章。</w:t>
      </w:r>
      <w:r>
        <w:rPr>
          <w:rFonts w:hint="eastAsia" w:ascii="宋体" w:hAnsi="宋体" w:cs="宋体"/>
          <w:b/>
          <w:color w:val="000000" w:themeColor="text1"/>
          <w:sz w:val="24"/>
          <w:highlight w:val="none"/>
          <w:u w:val="single"/>
          <w14:textFill>
            <w14:solidFill>
              <w14:schemeClr w14:val="tx1"/>
            </w14:solidFill>
          </w14:textFill>
        </w:rPr>
        <w:t>资格部分、技术、商务、资信及其他文件部分中不得出现项目价格部分内容，否则将作无效标处理。</w:t>
      </w:r>
    </w:p>
    <w:p w14:paraId="441A7C76">
      <w:pPr>
        <w:numPr>
          <w:ilvl w:val="0"/>
          <w:numId w:val="5"/>
        </w:numPr>
        <w:snapToGrid w:val="0"/>
        <w:spacing w:line="44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w:t>
      </w:r>
    </w:p>
    <w:p w14:paraId="11084E0E">
      <w:pPr>
        <w:adjustRightInd w:val="0"/>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15.1所有</w:t>
      </w:r>
      <w:r>
        <w:rPr>
          <w:rFonts w:hint="eastAsia" w:ascii="宋体" w:hAnsi="宋体" w:cs="宋体"/>
          <w:color w:val="000000" w:themeColor="text1"/>
          <w:sz w:val="24"/>
          <w:highlight w:val="none"/>
          <w:lang w:eastAsia="zh-CN"/>
          <w14:textFill>
            <w14:solidFill>
              <w14:schemeClr w14:val="tx1"/>
            </w14:solidFill>
          </w14:textFill>
        </w:rPr>
        <w:t>投标</w:t>
      </w:r>
      <w:r>
        <w:rPr>
          <w:rFonts w:hint="eastAsia" w:ascii="宋体" w:hAnsi="宋体" w:cs="宋体"/>
          <w:color w:val="000000" w:themeColor="text1"/>
          <w:sz w:val="24"/>
          <w:highlight w:val="none"/>
          <w14:textFill>
            <w14:solidFill>
              <w14:schemeClr w14:val="tx1"/>
            </w14:solidFill>
          </w14:textFill>
        </w:rPr>
        <w:t>文件中的单价、合价、总价全部采用人民币表示。投标人的投标报价应遵守《中华人民共和国价格法》。同时，根据《中华人民共和国政府采购法》第三条的规定，为保证公平竞争，如有服务主体部分的赠与行为，其投标将被认定为</w:t>
      </w:r>
      <w:r>
        <w:rPr>
          <w:rFonts w:hint="eastAsia" w:ascii="宋体" w:hAnsi="宋体" w:cs="宋体"/>
          <w:b/>
          <w:bCs/>
          <w:color w:val="000000" w:themeColor="text1"/>
          <w:sz w:val="24"/>
          <w:highlight w:val="none"/>
          <w14:textFill>
            <w14:solidFill>
              <w14:schemeClr w14:val="tx1"/>
            </w14:solidFill>
          </w14:textFill>
        </w:rPr>
        <w:t>投标无效</w:t>
      </w:r>
      <w:r>
        <w:rPr>
          <w:rFonts w:hint="eastAsia" w:ascii="宋体" w:hAnsi="宋体" w:cs="宋体"/>
          <w:color w:val="000000" w:themeColor="text1"/>
          <w:sz w:val="24"/>
          <w:highlight w:val="none"/>
          <w14:textFill>
            <w14:solidFill>
              <w14:schemeClr w14:val="tx1"/>
            </w14:solidFill>
          </w14:textFill>
        </w:rPr>
        <w:t>。</w:t>
      </w:r>
    </w:p>
    <w:p w14:paraId="19FD97B9">
      <w:pPr>
        <w:adjustRightInd w:val="0"/>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15.2投标人应按招标文件要求在相关表格中标明投标服务及伴随货物的单价和总价，并由法定代表人（非法人组织的负责人）或其委托代理人签署。</w:t>
      </w:r>
    </w:p>
    <w:p w14:paraId="38E833C7">
      <w:pPr>
        <w:adjustRightInd w:val="0"/>
        <w:snapToGrid w:val="0"/>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15.3投标人所报的各分项投标单价在合同履行过程中是固定不变的，不得以任何理由予以变更。任何包含价格调整要求的投标，其投标将被认定为</w:t>
      </w:r>
      <w:r>
        <w:rPr>
          <w:rFonts w:hint="eastAsia" w:ascii="宋体" w:hAnsi="宋体" w:cs="宋体"/>
          <w:b/>
          <w:bCs/>
          <w:color w:val="000000" w:themeColor="text1"/>
          <w:sz w:val="24"/>
          <w:highlight w:val="none"/>
          <w14:textFill>
            <w14:solidFill>
              <w14:schemeClr w14:val="tx1"/>
            </w14:solidFill>
          </w14:textFill>
        </w:rPr>
        <w:t>投标无效。</w:t>
      </w:r>
    </w:p>
    <w:p w14:paraId="77334F02">
      <w:pPr>
        <w:adjustRightInd w:val="0"/>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15.4每种服务只能有一个投标报价。采购人不接受具有附加条件的报价。</w:t>
      </w:r>
    </w:p>
    <w:p w14:paraId="4829D303">
      <w:pPr>
        <w:numPr>
          <w:ilvl w:val="0"/>
          <w:numId w:val="5"/>
        </w:numPr>
        <w:snapToGrid w:val="0"/>
        <w:spacing w:line="440" w:lineRule="exact"/>
        <w:outlineLvl w:val="2"/>
        <w:rPr>
          <w:rFonts w:ascii="宋体" w:hAnsi="宋体" w:cs="宋体"/>
          <w:b/>
          <w:color w:val="000000" w:themeColor="text1"/>
          <w:sz w:val="24"/>
          <w:highlight w:val="none"/>
          <w14:textFill>
            <w14:solidFill>
              <w14:schemeClr w14:val="tx1"/>
            </w14:solidFill>
          </w14:textFill>
        </w:rPr>
      </w:pPr>
      <w:bookmarkStart w:id="47" w:name="_Toc293916018"/>
      <w:bookmarkStart w:id="48" w:name="_Toc177824947"/>
      <w:bookmarkStart w:id="49" w:name="_Toc293916369"/>
      <w:bookmarkStart w:id="50" w:name="_Toc177825128"/>
      <w:bookmarkStart w:id="51" w:name="_Toc177870550"/>
      <w:bookmarkStart w:id="52" w:name="_Toc177824880"/>
      <w:r>
        <w:rPr>
          <w:rFonts w:hint="eastAsia" w:ascii="宋体" w:hAnsi="宋体" w:cs="宋体"/>
          <w:b/>
          <w:color w:val="000000" w:themeColor="text1"/>
          <w:sz w:val="24"/>
          <w:highlight w:val="none"/>
          <w14:textFill>
            <w14:solidFill>
              <w14:schemeClr w14:val="tx1"/>
            </w14:solidFill>
          </w14:textFill>
        </w:rPr>
        <w:t>投标有效期</w:t>
      </w:r>
    </w:p>
    <w:p w14:paraId="4182F507">
      <w:pPr>
        <w:adjustRightInd w:val="0"/>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16.1投标有效期见本须知前附表（120日历天）所规定的期限，在此期限内，凡符合本招标文件要求的投标文件均保持有效。</w:t>
      </w:r>
    </w:p>
    <w:p w14:paraId="67B13D4F">
      <w:pPr>
        <w:adjustRightInd w:val="0"/>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在特殊情况下，采购人和采购代理机构在原定投标有效期内，可以根据需要以书面形式向投标人提出延长投标有效期的要求，对此要求投标人须以书面形式予以答复。投标人可以拒绝采购人和采购代理机构这种要求。同意延长投标有效期的投标人既不能要求也不允许修改其投标文件。</w:t>
      </w:r>
    </w:p>
    <w:p w14:paraId="1835906C">
      <w:pPr>
        <w:numPr>
          <w:ilvl w:val="0"/>
          <w:numId w:val="5"/>
        </w:numPr>
        <w:snapToGrid w:val="0"/>
        <w:spacing w:line="44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投标保证金</w:t>
      </w:r>
    </w:p>
    <w:p w14:paraId="141442FD">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本项目不向投标人收取投标保证金。</w:t>
      </w:r>
    </w:p>
    <w:p w14:paraId="15AE2056">
      <w:pPr>
        <w:numPr>
          <w:ilvl w:val="0"/>
          <w:numId w:val="5"/>
        </w:numPr>
        <w:snapToGrid w:val="0"/>
        <w:spacing w:line="440" w:lineRule="exact"/>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投标文件的签署</w:t>
      </w:r>
    </w:p>
    <w:p w14:paraId="4D70DD17">
      <w:pPr>
        <w:snapToGrid w:val="0"/>
        <w:spacing w:line="440" w:lineRule="exact"/>
        <w:ind w:firstLine="480"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供应商应根据政采云平台“政府采购项目电子交易管理操作视频-供应商”及本招标文件规定的格式和顺序编制电子投标文件并进行关联定位。</w:t>
      </w:r>
    </w:p>
    <w:p w14:paraId="2495E839">
      <w:pPr>
        <w:spacing w:line="440" w:lineRule="exact"/>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投标人须按资格部分、商务部分、技术部分和价格部分编制投标文件，资格部分、商务部分和技术部分的投标文件不得体现价格部分内容。</w:t>
      </w:r>
    </w:p>
    <w:p w14:paraId="0C2E60F2">
      <w:pPr>
        <w:autoSpaceDE w:val="0"/>
        <w:autoSpaceDN w:val="0"/>
        <w:adjustRightInd w:val="0"/>
        <w:spacing w:line="440" w:lineRule="exact"/>
        <w:ind w:firstLine="484" w:firstLineChars="202"/>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投标文件需按招标文件要求的格式填写并签字盖章。</w:t>
      </w:r>
    </w:p>
    <w:p w14:paraId="36DB395F">
      <w:pPr>
        <w:numPr>
          <w:ilvl w:val="0"/>
          <w:numId w:val="4"/>
        </w:num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bookmarkStart w:id="53" w:name="_Toc36454317"/>
      <w:bookmarkStart w:id="54" w:name="_Toc36641141"/>
      <w:r>
        <w:rPr>
          <w:rFonts w:hint="eastAsia" w:ascii="宋体" w:hAnsi="宋体" w:cs="宋体"/>
          <w:b/>
          <w:color w:val="000000" w:themeColor="text1"/>
          <w:sz w:val="32"/>
          <w:szCs w:val="32"/>
          <w:highlight w:val="none"/>
          <w14:textFill>
            <w14:solidFill>
              <w14:schemeClr w14:val="tx1"/>
            </w14:solidFill>
          </w14:textFill>
        </w:rPr>
        <w:t>投标文件的提交</w:t>
      </w:r>
      <w:bookmarkEnd w:id="53"/>
      <w:bookmarkEnd w:id="54"/>
    </w:p>
    <w:p w14:paraId="0D375E7F">
      <w:pPr>
        <w:numPr>
          <w:ilvl w:val="0"/>
          <w:numId w:val="5"/>
        </w:numPr>
        <w:snapToGrid w:val="0"/>
        <w:spacing w:line="40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投标文件的提交及提交截止时间</w:t>
      </w:r>
    </w:p>
    <w:p w14:paraId="5442B399">
      <w:pPr>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14:paraId="10A939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19.2采购代理机构可通过修改招标文件酌情延长投标截止时间，在此情况下，投标人的所有权利和义务以及投标人的投标截止时间均应以延长后新的截止时间为准；</w:t>
      </w:r>
    </w:p>
    <w:p w14:paraId="2A3C5139">
      <w:pPr>
        <w:numPr>
          <w:ilvl w:val="0"/>
          <w:numId w:val="5"/>
        </w:numPr>
        <w:snapToGrid w:val="0"/>
        <w:spacing w:line="40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迟交的投标文件</w:t>
      </w:r>
    </w:p>
    <w:p w14:paraId="2D452DC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投标截止时间后传输提交的投标文件，将被政采云平台拒收。</w:t>
      </w:r>
    </w:p>
    <w:p w14:paraId="44B14E4D">
      <w:pPr>
        <w:numPr>
          <w:ilvl w:val="0"/>
          <w:numId w:val="5"/>
        </w:numPr>
        <w:snapToGrid w:val="0"/>
        <w:spacing w:line="40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投标文件的撤回</w:t>
      </w:r>
    </w:p>
    <w:p w14:paraId="4A9F3D0A">
      <w:pPr>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在投标截止时间至规定的投标有效期满之间的这段时间，投标人不得撤回其投标。</w:t>
      </w:r>
      <w:bookmarkEnd w:id="47"/>
      <w:bookmarkEnd w:id="48"/>
      <w:bookmarkEnd w:id="49"/>
      <w:bookmarkEnd w:id="50"/>
      <w:bookmarkEnd w:id="51"/>
      <w:bookmarkEnd w:id="52"/>
    </w:p>
    <w:p w14:paraId="276D316A">
      <w:pPr>
        <w:numPr>
          <w:ilvl w:val="0"/>
          <w:numId w:val="4"/>
        </w:num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bookmarkStart w:id="55" w:name="_Toc16193"/>
      <w:r>
        <w:rPr>
          <w:rFonts w:hint="eastAsia" w:ascii="宋体" w:hAnsi="宋体" w:cs="宋体"/>
          <w:b/>
          <w:color w:val="000000" w:themeColor="text1"/>
          <w:sz w:val="32"/>
          <w:szCs w:val="32"/>
          <w:highlight w:val="none"/>
          <w14:textFill>
            <w14:solidFill>
              <w14:schemeClr w14:val="tx1"/>
            </w14:solidFill>
          </w14:textFill>
        </w:rPr>
        <w:t>开标</w:t>
      </w:r>
      <w:bookmarkEnd w:id="55"/>
      <w:r>
        <w:rPr>
          <w:rFonts w:hint="eastAsia" w:ascii="宋体" w:hAnsi="宋体" w:cs="宋体"/>
          <w:b/>
          <w:color w:val="000000" w:themeColor="text1"/>
          <w:sz w:val="32"/>
          <w:szCs w:val="32"/>
          <w:highlight w:val="none"/>
          <w14:textFill>
            <w14:solidFill>
              <w14:schemeClr w14:val="tx1"/>
            </w14:solidFill>
          </w14:textFill>
        </w:rPr>
        <w:t>程序</w:t>
      </w:r>
    </w:p>
    <w:p w14:paraId="76BAAC53">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bookmarkStart w:id="56" w:name="_Toc17761"/>
      <w:r>
        <w:rPr>
          <w:rFonts w:hint="eastAsia" w:ascii="宋体" w:hAnsi="宋体" w:cs="宋体"/>
          <w:b/>
          <w:color w:val="000000" w:themeColor="text1"/>
          <w:sz w:val="24"/>
          <w:highlight w:val="none"/>
          <w14:textFill>
            <w14:solidFill>
              <w14:schemeClr w14:val="tx1"/>
            </w14:solidFill>
          </w14:textFill>
        </w:rPr>
        <w:t>开标程序</w:t>
      </w:r>
    </w:p>
    <w:p w14:paraId="08B8290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22.1采购代理机构和采购人</w:t>
      </w:r>
      <w:r>
        <w:rPr>
          <w:rFonts w:hint="eastAsia" w:ascii="宋体" w:hAnsi="宋体" w:cs="宋体"/>
          <w:color w:val="000000" w:themeColor="text1"/>
          <w:sz w:val="24"/>
          <w:highlight w:val="none"/>
          <w:lang w:eastAsia="zh-CN"/>
          <w14:textFill>
            <w14:solidFill>
              <w14:schemeClr w14:val="tx1"/>
            </w14:solidFill>
          </w14:textFill>
        </w:rPr>
        <w:t>将</w:t>
      </w:r>
      <w:r>
        <w:rPr>
          <w:rFonts w:hint="eastAsia" w:ascii="宋体" w:hAnsi="宋体" w:cs="宋体"/>
          <w:color w:val="000000" w:themeColor="text1"/>
          <w:sz w:val="24"/>
          <w:highlight w:val="none"/>
          <w14:textFill>
            <w14:solidFill>
              <w14:schemeClr w14:val="tx1"/>
            </w14:solidFill>
          </w14:textFill>
        </w:rPr>
        <w:t>按照招标文件规定的时间和地点举行开标会；</w:t>
      </w:r>
    </w:p>
    <w:p w14:paraId="5A0CD918">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22.2开标会由采购代理机构和采购人共同主持；</w:t>
      </w:r>
    </w:p>
    <w:p w14:paraId="3F497C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22.3本项目采用政采云电子招投标开标程序</w:t>
      </w:r>
    </w:p>
    <w:p w14:paraId="31AE4E1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投标截止时间后，投标人登录政采云平台，用“项目采购-开标评标”功能对电子投标文件进行在线解密。在线解密电子投标文件时间为</w:t>
      </w:r>
      <w:r>
        <w:rPr>
          <w:rFonts w:hint="eastAsia" w:ascii="宋体" w:hAnsi="宋体" w:cs="宋体"/>
          <w:b/>
          <w:color w:val="000000" w:themeColor="text1"/>
          <w:sz w:val="24"/>
          <w:highlight w:val="none"/>
          <w14:textFill>
            <w14:solidFill>
              <w14:schemeClr w14:val="tx1"/>
            </w14:solidFill>
          </w14:textFill>
        </w:rPr>
        <w:t>开标截止后系统发起解密30分钟内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如投标人在开标开始后30分钟内解密失败，投标无效</w:t>
      </w:r>
      <w:r>
        <w:rPr>
          <w:rFonts w:hint="eastAsia" w:ascii="宋体" w:hAnsi="宋体" w:cs="宋体"/>
          <w:color w:val="000000" w:themeColor="text1"/>
          <w:sz w:val="24"/>
          <w:highlight w:val="none"/>
          <w14:textFill>
            <w14:solidFill>
              <w14:schemeClr w14:val="tx1"/>
            </w14:solidFill>
          </w14:textFill>
        </w:rPr>
        <w:t>。</w:t>
      </w:r>
    </w:p>
    <w:p w14:paraId="0A8548F0">
      <w:pPr>
        <w:spacing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说明：政采云平台如对电子开评标程序有调整的，按调整后的程序操作</w:t>
      </w:r>
      <w:r>
        <w:rPr>
          <w:rFonts w:hint="eastAsia" w:ascii="宋体" w:hAnsi="宋体" w:cs="宋体"/>
          <w:color w:val="000000" w:themeColor="text1"/>
          <w:sz w:val="24"/>
          <w:highlight w:val="none"/>
          <w14:textFill>
            <w14:solidFill>
              <w14:schemeClr w14:val="tx1"/>
            </w14:solidFill>
          </w14:textFill>
        </w:rPr>
        <w:t>。</w:t>
      </w:r>
    </w:p>
    <w:p w14:paraId="655812B4">
      <w:pPr>
        <w:pStyle w:val="2"/>
      </w:pPr>
    </w:p>
    <w:p w14:paraId="78A17ED9">
      <w:pPr>
        <w:numPr>
          <w:ilvl w:val="0"/>
          <w:numId w:val="4"/>
        </w:numPr>
        <w:spacing w:line="360" w:lineRule="auto"/>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评标</w:t>
      </w:r>
      <w:bookmarkEnd w:id="56"/>
    </w:p>
    <w:p w14:paraId="2153D494">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评标委员会与评标</w:t>
      </w:r>
    </w:p>
    <w:p w14:paraId="6680C039">
      <w:pPr>
        <w:spacing w:line="440" w:lineRule="exact"/>
        <w:ind w:firstLine="5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评标委员会由采购代理机构依法组建，负责评标活动。评标</w:t>
      </w:r>
      <w:r>
        <w:rPr>
          <w:rFonts w:hint="eastAsia" w:ascii="宋体" w:hAnsi="宋体" w:cs="宋体"/>
          <w:snapToGrid w:val="0"/>
          <w:color w:val="000000" w:themeColor="text1"/>
          <w:sz w:val="24"/>
          <w:highlight w:val="none"/>
          <w14:textFill>
            <w14:solidFill>
              <w14:schemeClr w14:val="tx1"/>
            </w14:solidFill>
          </w14:textFill>
        </w:rPr>
        <w:t>委员会</w:t>
      </w:r>
      <w:r>
        <w:rPr>
          <w:rFonts w:hint="eastAsia" w:ascii="宋体" w:hAnsi="宋体" w:cs="宋体"/>
          <w:color w:val="000000" w:themeColor="text1"/>
          <w:sz w:val="24"/>
          <w:highlight w:val="none"/>
          <w14:textFill>
            <w14:solidFill>
              <w14:schemeClr w14:val="tx1"/>
            </w14:solidFill>
          </w14:textFill>
        </w:rPr>
        <w:t>遵循公正、公平、科学合理，竞争择优的原则。</w:t>
      </w:r>
    </w:p>
    <w:p w14:paraId="552448BB">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评标过程的保密</w:t>
      </w:r>
    </w:p>
    <w:p w14:paraId="0E241336">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24.1开标后，直至授予中标供应商合同为止，凡属于对投标文件的审查、澄清、评价和比较的有关资料、中标候选人的推荐情况及与评标有关的其他任何情况均严格保密。</w:t>
      </w:r>
    </w:p>
    <w:p w14:paraId="2D81524D">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在投标文件的评审和比较、中标候选人推荐以及授予合同的过程中，投标人向采购人、采购代理机构和评标委员会施加影响的任何行为，都将会导致其投标被拒绝。</w:t>
      </w:r>
    </w:p>
    <w:p w14:paraId="6F4573D3">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投标文件的澄清</w:t>
      </w:r>
    </w:p>
    <w:p w14:paraId="2B3C9EC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为有助于投标文件的审查、评价和比较，评标委员会可以要求投标人对于投标文件中含义不明确、同类问题表述不一致或者有明显文字和计算错误的内容作必要的澄清、说明或补正。</w:t>
      </w:r>
    </w:p>
    <w:p w14:paraId="06794BC2">
      <w:pPr>
        <w:spacing w:line="48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14:paraId="3215640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投标人通过政采云平台交换的数据电文必须进行电子签章。</w:t>
      </w:r>
    </w:p>
    <w:p w14:paraId="383787D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根据本须知第25条规定，凡属于评标委员会在评标中发现的计算错误进行核实的修改不在此列。</w:t>
      </w:r>
    </w:p>
    <w:p w14:paraId="011A8D92">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投标文件的评定</w:t>
      </w:r>
    </w:p>
    <w:p w14:paraId="27FE3FB8">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26.1资格性审查</w:t>
      </w:r>
    </w:p>
    <w:p w14:paraId="51D68D21">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法律、法规和招标文件规定，对投标文件中的资格文件逐项进行审查，以确定投标人是否具备投标资格。资格性审查由采购人或采购代理机构负责。未通过资格审查的投标人不能进入评标，其投标将被认定为投标无效。</w:t>
      </w:r>
    </w:p>
    <w:p w14:paraId="0C519F4F">
      <w:pPr>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26.1.1采购人或采购代理机构将在递交投标文件截止时间前一个工作日至资格性审查结束前的期间内查询投标人的信用记录。投标人存在不良信用记录的，其投标将被认定为</w:t>
      </w:r>
      <w:r>
        <w:rPr>
          <w:rFonts w:hint="eastAsia" w:ascii="宋体" w:hAnsi="宋体" w:cs="宋体"/>
          <w:b/>
          <w:bCs/>
          <w:color w:val="000000" w:themeColor="text1"/>
          <w:sz w:val="24"/>
          <w:highlight w:val="none"/>
          <w14:textFill>
            <w14:solidFill>
              <w14:schemeClr w14:val="tx1"/>
            </w14:solidFill>
          </w14:textFill>
        </w:rPr>
        <w:t>投标无效</w:t>
      </w:r>
      <w:r>
        <w:rPr>
          <w:rFonts w:hint="eastAsia" w:ascii="宋体" w:hAnsi="宋体" w:cs="宋体"/>
          <w:color w:val="000000" w:themeColor="text1"/>
          <w:sz w:val="24"/>
          <w:highlight w:val="none"/>
          <w14:textFill>
            <w14:solidFill>
              <w14:schemeClr w14:val="tx1"/>
            </w14:solidFill>
          </w14:textFill>
        </w:rPr>
        <w:t>。</w:t>
      </w:r>
    </w:p>
    <w:p w14:paraId="04E28019">
      <w:pPr>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26.1.2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4F1AAC24">
      <w:pPr>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26.1.3 查询及记录方式：采购人或采购代理机构经办人将查询网页打印并存档备查。投标人不良信用记录以采购人或采购代理机构查询结果为准。</w:t>
      </w:r>
    </w:p>
    <w:p w14:paraId="23C41D50">
      <w:pPr>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在本招标文件规定的查询时间之后，网站信息发生的任何变更均不再作为评标依据。</w:t>
      </w:r>
    </w:p>
    <w:p w14:paraId="29755A16">
      <w:pPr>
        <w:adjustRightInd w:val="0"/>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投标人自行提供的与网站信息不一致的其他证明材料亦不作为资格审查依据。</w:t>
      </w:r>
    </w:p>
    <w:p w14:paraId="23206145">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26.2符合性审查</w:t>
      </w:r>
    </w:p>
    <w:p w14:paraId="6F8F14A3">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17D51A88">
      <w:pPr>
        <w:spacing w:line="440" w:lineRule="exact"/>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26.3如果投标文件实质上不响应招标文件的各项要求，评标委员会将予以拒绝，并且不允许投标人通过修改或撤销其不符合要求的差异或保留，使之成为具有响应性的投标。</w:t>
      </w:r>
    </w:p>
    <w:p w14:paraId="4C0B5323">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投标文件报价前后不一致的修正</w:t>
      </w:r>
    </w:p>
    <w:p w14:paraId="09D27A24">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投标文件报价出现前后不一致的，除本招标文件另有规定外，按照下列规定修正：</w:t>
      </w:r>
    </w:p>
    <w:p w14:paraId="3D2DC2EC">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27.1投标文件中开标一览表（报价表）内容与投标文件中</w:t>
      </w:r>
      <w:r>
        <w:rPr>
          <w:rFonts w:hint="eastAsia" w:ascii="宋体" w:hAnsi="宋体" w:cs="宋体"/>
          <w:bCs/>
          <w:color w:val="000000" w:themeColor="text1"/>
          <w:sz w:val="24"/>
          <w:highlight w:val="none"/>
          <w14:textFill>
            <w14:solidFill>
              <w14:schemeClr w14:val="tx1"/>
            </w14:solidFill>
          </w14:textFill>
        </w:rPr>
        <w:t>投标项目报价</w:t>
      </w:r>
      <w:r>
        <w:rPr>
          <w:rFonts w:hint="eastAsia" w:ascii="宋体" w:hAnsi="宋体" w:cs="宋体"/>
          <w:color w:val="000000" w:themeColor="text1"/>
          <w:sz w:val="24"/>
          <w:highlight w:val="none"/>
          <w14:textFill>
            <w14:solidFill>
              <w14:schemeClr w14:val="tx1"/>
            </w14:solidFill>
          </w14:textFill>
        </w:rPr>
        <w:t>明细表内容不一致的，以开标一览表（报价表）为准；</w:t>
      </w:r>
    </w:p>
    <w:p w14:paraId="57AECEF0">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27.2投标文件的大写金额和小写金额不一致的，以大写金额为准；</w:t>
      </w:r>
    </w:p>
    <w:p w14:paraId="66286494">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27.3单价金额小数点或者百分比有明显错位的，以开标一览表的总价为准，并修改单价；</w:t>
      </w:r>
    </w:p>
    <w:p w14:paraId="41EAE870">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8"/>
          <w:sz w:val="24"/>
          <w:highlight w:val="none"/>
          <w14:textFill>
            <w14:solidFill>
              <w14:schemeClr w14:val="tx1"/>
            </w14:solidFill>
          </w14:textFill>
        </w:rPr>
        <w:t>27.4</w:t>
      </w:r>
      <w:r>
        <w:rPr>
          <w:rFonts w:hint="eastAsia" w:ascii="宋体" w:hAnsi="宋体" w:cs="宋体"/>
          <w:color w:val="000000" w:themeColor="text1"/>
          <w:sz w:val="24"/>
          <w:highlight w:val="none"/>
          <w14:textFill>
            <w14:solidFill>
              <w14:schemeClr w14:val="tx1"/>
            </w14:solidFill>
          </w14:textFill>
        </w:rPr>
        <w:t>总价金额与按单价汇总金额不一致的，以单价金额计算结果为准。</w:t>
      </w:r>
    </w:p>
    <w:p w14:paraId="5D5C7ECA">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27.5同时出现两种以上不一致的，按照前款规定的顺序修正。修正后的报价经投标人确认后产生约束力，投标人不确认的，其投标无效。</w:t>
      </w:r>
    </w:p>
    <w:p w14:paraId="3C25B222">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投标文件的评审、比较和否决</w:t>
      </w:r>
    </w:p>
    <w:p w14:paraId="3D7CC75D">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28.1评标委员会将对在实质上响应招标文件要求的投标文件进行评估和比较。</w:t>
      </w:r>
    </w:p>
    <w:p w14:paraId="5C89941D">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28.2 在评审过程中,评标委员会可以要求投标人就投标文件中含义不明确的内容进行说明并提供相关材料。</w:t>
      </w:r>
    </w:p>
    <w:p w14:paraId="18ADDFD5">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28.3在评审过程中，如发现与招标文件要求相偏离的，评标委员会应对其偏离情形进行必要的书面核实。</w:t>
      </w:r>
    </w:p>
    <w:p w14:paraId="3EB021DA">
      <w:pPr>
        <w:spacing w:line="44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28.4在评审过程中，如属于实质性偏离或符合无效响应条件的，应当询问相关投标人，并允许其进行陈述申辩，但不允许其对偏离条款进行补充、修正或撤回。</w:t>
      </w:r>
    </w:p>
    <w:p w14:paraId="7040EFA4">
      <w:pPr>
        <w:spacing w:line="440" w:lineRule="exact"/>
        <w:ind w:firstLine="5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28.5在评审过程中，如发现投标文件同一内容前后描述不一致的，评标委员会有权对其做出不利的判定。</w:t>
      </w:r>
    </w:p>
    <w:p w14:paraId="31CB98C0">
      <w:pPr>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28.6 评标委员会依据招标文件规定的评标标准和方法，对投标文件进行评审和比较，向采购代理机构提交书面评标报告，并推荐合格的中标候选人。</w:t>
      </w:r>
    </w:p>
    <w:p w14:paraId="5B68F7D2">
      <w:pPr>
        <w:numPr>
          <w:ilvl w:val="0"/>
          <w:numId w:val="5"/>
        </w:numPr>
        <w:snapToGrid w:val="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废标</w:t>
      </w:r>
    </w:p>
    <w:p w14:paraId="7257192E">
      <w:pPr>
        <w:spacing w:line="460" w:lineRule="exact"/>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在招标采购中，出现下列情形之一的，应予废标（</w:t>
      </w:r>
      <w:r>
        <w:rPr>
          <w:rFonts w:hint="eastAsia" w:ascii="宋体" w:hAnsi="宋体" w:cs="宋体"/>
          <w:b/>
          <w:snapToGrid w:val="0"/>
          <w:color w:val="000000" w:themeColor="text1"/>
          <w:sz w:val="24"/>
          <w:highlight w:val="none"/>
          <w14:textFill>
            <w14:solidFill>
              <w14:schemeClr w14:val="tx1"/>
            </w14:solidFill>
          </w14:textFill>
        </w:rPr>
        <w:t>法律、法规、规章、省级及以上监管部门规定的其他情形除外）</w:t>
      </w:r>
      <w:r>
        <w:rPr>
          <w:rFonts w:hint="eastAsia" w:ascii="宋体" w:hAnsi="宋体" w:cs="宋体"/>
          <w:b/>
          <w:bCs/>
          <w:color w:val="000000" w:themeColor="text1"/>
          <w:sz w:val="24"/>
          <w:highlight w:val="none"/>
          <w14:textFill>
            <w14:solidFill>
              <w14:schemeClr w14:val="tx1"/>
            </w14:solidFill>
          </w14:textFill>
        </w:rPr>
        <w:t>：</w:t>
      </w:r>
    </w:p>
    <w:p w14:paraId="595D6F4A">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29.1符合专业条件的供应商或者对招标文件作实质响应的供应商不足三家的；</w:t>
      </w:r>
    </w:p>
    <w:p w14:paraId="22BAFCF3">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29.2出现影响采购公正的违法、违规行为的；</w:t>
      </w:r>
    </w:p>
    <w:p w14:paraId="032AA4F7">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29.3因重大变故，采购任务取消的;</w:t>
      </w:r>
    </w:p>
    <w:p w14:paraId="4BF83F81">
      <w:pPr>
        <w:spacing w:line="460" w:lineRule="exact"/>
        <w:ind w:firstLine="480" w:firstLineChars="200"/>
        <w:rPr>
          <w:rFonts w:ascii="宋体" w:hAnsi="宋体" w:cs="宋体"/>
          <w:b/>
          <w:snapToGrid w:val="0"/>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29.4投标人的报价均超采购预算的，采购人不能支付的。</w:t>
      </w:r>
    </w:p>
    <w:p w14:paraId="3119AC30">
      <w:pPr>
        <w:numPr>
          <w:ilvl w:val="0"/>
          <w:numId w:val="5"/>
        </w:numPr>
        <w:snapToGrid w:val="0"/>
        <w:spacing w:line="46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定标</w:t>
      </w:r>
    </w:p>
    <w:p w14:paraId="54B3E9D1">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30.1采购代理机构在评标结束后2个工作日内将评标报告送交采购人确认，采购人应在收到评标报告后五个工作日内依法确定中标供应商，并将确认意见书面形式回复采购代理机构，逾期未复视为同意。</w:t>
      </w:r>
    </w:p>
    <w:p w14:paraId="289115E3">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30.2中标供应商确定后，中标结果在财政部门指定的政府采购信息发布媒体上公告。</w:t>
      </w:r>
    </w:p>
    <w:p w14:paraId="4E36D741">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30.3在发布公告的同时，采购人和采购代理机构向中标供应商发出中标通知书，中标通知书对采购人和中标供应商具有同等法律效力。</w:t>
      </w:r>
    </w:p>
    <w:p w14:paraId="03C51F48">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30.4中标通知书发出后，采购人改变中标结果，或者中标供应商放弃中标，应当承担相应的法律责任。</w:t>
      </w:r>
    </w:p>
    <w:p w14:paraId="1A787ECC">
      <w:pPr>
        <w:snapToGrid w:val="0"/>
        <w:spacing w:line="460" w:lineRule="exact"/>
        <w:ind w:firstLine="480" w:firstLineChars="20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30.5出现下述情况之一的，采购单位可以与排位在中标人之后第一位的中标候选人签订政府采购合同，以此类推。采购单位也可重新组织招标。</w:t>
      </w:r>
    </w:p>
    <w:p w14:paraId="78667EAD">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30.5.1中标人因自身原因放弃中标成交或因不可抗力不能履行合同的；</w:t>
      </w:r>
    </w:p>
    <w:p w14:paraId="098DABA8">
      <w:pPr>
        <w:snapToGrid w:val="0"/>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30.5.2经质疑，采购代理机构审查确认因中标人在本次采购活动中存在违法违规行为或其他原因使质疑成立的。</w:t>
      </w:r>
    </w:p>
    <w:p w14:paraId="7B82B0CA">
      <w:pPr>
        <w:numPr>
          <w:ilvl w:val="0"/>
          <w:numId w:val="5"/>
        </w:numPr>
        <w:snapToGrid w:val="0"/>
        <w:spacing w:line="460" w:lineRule="exac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投标无效的情形</w:t>
      </w:r>
    </w:p>
    <w:p w14:paraId="552E91EB">
      <w:pPr>
        <w:spacing w:line="4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投标文件有下列情况之一者, 投标文件将被视为无效：</w:t>
      </w:r>
    </w:p>
    <w:p w14:paraId="5FB454CF">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未提供招标公告中投标人特定条件要求的其他资质复印件的；）；</w:t>
      </w:r>
    </w:p>
    <w:p w14:paraId="64BC7BEE">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31.2电子投标文件在规定时间内解密失败的；</w:t>
      </w:r>
    </w:p>
    <w:p w14:paraId="46F45ACE">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31.3未按照招标文件规定的要求签署、盖章的；</w:t>
      </w:r>
    </w:p>
    <w:p w14:paraId="47D559DF">
      <w:pPr>
        <w:spacing w:line="440" w:lineRule="exact"/>
        <w:ind w:firstLine="470" w:firstLineChars="19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31.4投标文件中资格部分、商务部分、技术部分中出现价格部分内容的；</w:t>
      </w:r>
    </w:p>
    <w:p w14:paraId="5955EC85">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31.5投标人在一份投标文件中对同一采购项目有两个或两个以上报价的；</w:t>
      </w:r>
    </w:p>
    <w:p w14:paraId="34B2E1CB">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31.6投标报价超过招标文件中规定的预算金额或者最高限价的；</w:t>
      </w:r>
    </w:p>
    <w:p w14:paraId="69B33DB2">
      <w:pPr>
        <w:spacing w:line="44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31.7投标文件</w:t>
      </w:r>
      <w:r>
        <w:rPr>
          <w:rFonts w:hint="eastAsia" w:ascii="宋体" w:hAnsi="宋体" w:cs="宋体"/>
          <w:bCs/>
          <w:snapToGrid w:val="0"/>
          <w:color w:val="000000" w:themeColor="text1"/>
          <w:sz w:val="24"/>
          <w:highlight w:val="none"/>
          <w14:textFill>
            <w14:solidFill>
              <w14:schemeClr w14:val="tx1"/>
            </w14:solidFill>
          </w14:textFill>
        </w:rPr>
        <w:t>载明的招标项目完成期限超过招标文件规定的期限，采购人不能接受的；</w:t>
      </w:r>
    </w:p>
    <w:p w14:paraId="102CFC03">
      <w:pPr>
        <w:spacing w:line="44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31.8</w:t>
      </w:r>
      <w:r>
        <w:rPr>
          <w:rFonts w:hint="eastAsia" w:ascii="宋体" w:hAnsi="宋体" w:cs="宋体"/>
          <w:bCs/>
          <w:color w:val="000000" w:themeColor="text1"/>
          <w:sz w:val="24"/>
          <w:highlight w:val="none"/>
          <w14:textFill>
            <w14:solidFill>
              <w14:schemeClr w14:val="tx1"/>
            </w14:solidFill>
          </w14:textFill>
        </w:rPr>
        <w:t>投标文件</w:t>
      </w:r>
      <w:r>
        <w:rPr>
          <w:rFonts w:hint="eastAsia" w:ascii="宋体" w:hAnsi="宋体" w:cs="宋体"/>
          <w:bCs/>
          <w:snapToGrid w:val="0"/>
          <w:color w:val="000000" w:themeColor="text1"/>
          <w:sz w:val="24"/>
          <w:highlight w:val="none"/>
          <w14:textFill>
            <w14:solidFill>
              <w14:schemeClr w14:val="tx1"/>
            </w14:solidFill>
          </w14:textFill>
        </w:rPr>
        <w:t>载明的投标有效期、质量保证期少于招标文件规定期限的；</w:t>
      </w:r>
    </w:p>
    <w:p w14:paraId="3DD370EE">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31.9投标文件未响应招标文件规定的付款方式的；</w:t>
      </w:r>
    </w:p>
    <w:p w14:paraId="1D0AD70D">
      <w:pPr>
        <w:spacing w:line="440" w:lineRule="exact"/>
        <w:ind w:firstLine="470" w:firstLineChars="196"/>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31.10投标服务的</w:t>
      </w:r>
      <w:r>
        <w:rPr>
          <w:rFonts w:hint="eastAsia" w:ascii="宋体" w:hAnsi="宋体" w:cs="宋体"/>
          <w:bCs/>
          <w:snapToGrid w:val="0"/>
          <w:color w:val="000000" w:themeColor="text1"/>
          <w:sz w:val="24"/>
          <w:highlight w:val="none"/>
          <w14:textFill>
            <w14:solidFill>
              <w14:schemeClr w14:val="tx1"/>
            </w14:solidFill>
          </w14:textFill>
        </w:rPr>
        <w:t>技术规范、技术标准明显不符合国家强制性要求的；</w:t>
      </w:r>
    </w:p>
    <w:p w14:paraId="46B983F0">
      <w:pPr>
        <w:spacing w:line="44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31.11投标服务载明的验收标准和方法等不符合国家规定及招标文件要求的；</w:t>
      </w:r>
    </w:p>
    <w:p w14:paraId="1C9EAFE3">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31.12投标文件字迹模糊辨认不清的（评标委员会一致认为难以确认）；</w:t>
      </w:r>
    </w:p>
    <w:p w14:paraId="0F50EB95">
      <w:pPr>
        <w:spacing w:line="440" w:lineRule="exact"/>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31.13</w:t>
      </w:r>
      <w:r>
        <w:rPr>
          <w:rFonts w:hint="eastAsia" w:ascii="宋体" w:hAnsi="宋体" w:cs="宋体"/>
          <w:bCs/>
          <w:color w:val="000000" w:themeColor="text1"/>
          <w:kern w:val="0"/>
          <w:sz w:val="24"/>
          <w:highlight w:val="none"/>
          <w14:textFill>
            <w14:solidFill>
              <w14:schemeClr w14:val="tx1"/>
            </w14:solidFill>
          </w14:textFill>
        </w:rPr>
        <w:t>提供不真实资料的；</w:t>
      </w:r>
    </w:p>
    <w:p w14:paraId="1BC0BCD5">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31.14</w:t>
      </w:r>
      <w:r>
        <w:rPr>
          <w:rFonts w:hint="eastAsia" w:ascii="宋体" w:hAnsi="宋体" w:cs="宋体"/>
          <w:bCs/>
          <w:color w:val="000000" w:themeColor="text1"/>
          <w:sz w:val="24"/>
          <w:highlight w:val="none"/>
          <w14:textFill>
            <w14:solidFill>
              <w14:schemeClr w14:val="tx1"/>
            </w14:solidFill>
          </w14:textFill>
        </w:rPr>
        <w:t>投标服务的</w:t>
      </w:r>
      <w:r>
        <w:rPr>
          <w:rFonts w:hint="eastAsia" w:ascii="宋体" w:hAnsi="宋体" w:cs="宋体"/>
          <w:bCs/>
          <w:snapToGrid w:val="0"/>
          <w:color w:val="000000" w:themeColor="text1"/>
          <w:sz w:val="24"/>
          <w:highlight w:val="none"/>
          <w14:textFill>
            <w14:solidFill>
              <w14:schemeClr w14:val="tx1"/>
            </w14:solidFill>
          </w14:textFill>
        </w:rPr>
        <w:t>技术指标、参数等存在实质性偏离</w:t>
      </w:r>
      <w:r>
        <w:rPr>
          <w:rFonts w:hint="eastAsia" w:ascii="宋体" w:hAnsi="宋体" w:cs="宋体"/>
          <w:bCs/>
          <w:color w:val="000000" w:themeColor="text1"/>
          <w:sz w:val="24"/>
          <w:highlight w:val="none"/>
          <w14:textFill>
            <w14:solidFill>
              <w14:schemeClr w14:val="tx1"/>
            </w14:solidFill>
          </w14:textFill>
        </w:rPr>
        <w:t>（评标委员会一致认定）</w:t>
      </w:r>
      <w:r>
        <w:rPr>
          <w:rFonts w:hint="eastAsia" w:ascii="宋体" w:hAnsi="宋体" w:cs="宋体"/>
          <w:bCs/>
          <w:snapToGrid w:val="0"/>
          <w:color w:val="000000" w:themeColor="text1"/>
          <w:sz w:val="24"/>
          <w:highlight w:val="none"/>
          <w14:textFill>
            <w14:solidFill>
              <w14:schemeClr w14:val="tx1"/>
            </w14:solidFill>
          </w14:textFill>
        </w:rPr>
        <w:t>的；</w:t>
      </w:r>
    </w:p>
    <w:p w14:paraId="33C62EC5">
      <w:pPr>
        <w:spacing w:line="44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31.15未满足招标文件中打“</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snapToGrid w:val="0"/>
          <w:color w:val="000000" w:themeColor="text1"/>
          <w:sz w:val="24"/>
          <w:highlight w:val="none"/>
          <w14:textFill>
            <w14:solidFill>
              <w14:schemeClr w14:val="tx1"/>
            </w14:solidFill>
          </w14:textFill>
        </w:rPr>
        <w:t>”条款的；</w:t>
      </w:r>
    </w:p>
    <w:p w14:paraId="3A9A87DB">
      <w:pPr>
        <w:spacing w:line="44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31.16</w:t>
      </w:r>
      <w:r>
        <w:rPr>
          <w:rFonts w:hint="eastAsia" w:ascii="宋体" w:hAnsi="宋体" w:cs="宋体"/>
          <w:bCs/>
          <w:snapToGrid w:val="0"/>
          <w:color w:val="000000" w:themeColor="text1"/>
          <w:kern w:val="0"/>
          <w:sz w:val="24"/>
          <w:highlight w:val="none"/>
          <w14:textFill>
            <w14:solidFill>
              <w14:schemeClr w14:val="tx1"/>
            </w14:solidFill>
          </w14:textFill>
        </w:rPr>
        <w:t>不符合法律、法规和招标文件规定的其他实质</w:t>
      </w:r>
      <w:r>
        <w:rPr>
          <w:rFonts w:hint="eastAsia" w:ascii="宋体" w:hAnsi="宋体" w:cs="宋体"/>
          <w:bCs/>
          <w:snapToGrid w:val="0"/>
          <w:color w:val="000000" w:themeColor="text1"/>
          <w:sz w:val="24"/>
          <w:highlight w:val="none"/>
          <w14:textFill>
            <w14:solidFill>
              <w14:schemeClr w14:val="tx1"/>
            </w14:solidFill>
          </w14:textFill>
        </w:rPr>
        <w:t>性要求</w:t>
      </w:r>
      <w:r>
        <w:rPr>
          <w:rFonts w:hint="eastAsia" w:ascii="宋体" w:hAnsi="宋体" w:cs="宋体"/>
          <w:bCs/>
          <w:color w:val="000000" w:themeColor="text1"/>
          <w:sz w:val="24"/>
          <w:highlight w:val="none"/>
          <w14:textFill>
            <w14:solidFill>
              <w14:schemeClr w14:val="tx1"/>
            </w14:solidFill>
          </w14:textFill>
        </w:rPr>
        <w:t>（评标委员会一致认定）</w:t>
      </w:r>
      <w:r>
        <w:rPr>
          <w:rFonts w:hint="eastAsia" w:ascii="宋体" w:hAnsi="宋体" w:cs="宋体"/>
          <w:bCs/>
          <w:snapToGrid w:val="0"/>
          <w:color w:val="000000" w:themeColor="text1"/>
          <w:sz w:val="24"/>
          <w:highlight w:val="none"/>
          <w14:textFill>
            <w14:solidFill>
              <w14:schemeClr w14:val="tx1"/>
            </w14:solidFill>
          </w14:textFill>
        </w:rPr>
        <w:t>的；</w:t>
      </w:r>
    </w:p>
    <w:p w14:paraId="2C1FC06C">
      <w:pPr>
        <w:spacing w:line="440" w:lineRule="exact"/>
        <w:ind w:firstLine="470" w:firstLineChars="196"/>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31.17二分之一以上的评委认为供应商报价明显高于市场平均价的；</w:t>
      </w:r>
    </w:p>
    <w:p w14:paraId="191DC04F">
      <w:pPr>
        <w:snapToGrid w:val="0"/>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31.18</w:t>
      </w:r>
      <w:r>
        <w:rPr>
          <w:rFonts w:hint="eastAsia" w:ascii="宋体" w:hAnsi="宋体" w:cs="宋体"/>
          <w:bCs/>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评标委员会认为投标人的报价明显低于其他通过符合性审查投标人的报价，有可能影响产品质量或者不能诚信履约，且不能在评标现场合理的时间内证明其报价合理性的；</w:t>
      </w:r>
    </w:p>
    <w:p w14:paraId="5FB98242">
      <w:pPr>
        <w:snapToGrid w:val="0"/>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31.19</w:t>
      </w:r>
      <w:r>
        <w:rPr>
          <w:rFonts w:hint="eastAsia" w:ascii="宋体" w:hAnsi="宋体" w:cs="宋体"/>
          <w:bCs/>
          <w:color w:val="000000" w:themeColor="text1"/>
          <w:sz w:val="24"/>
          <w:highlight w:val="none"/>
          <w14:textFill>
            <w14:solidFill>
              <w14:schemeClr w14:val="tx1"/>
            </w14:solidFill>
          </w14:textFill>
        </w:rPr>
        <w:t>投标文件含有采购人不能接受的附加条件的；</w:t>
      </w:r>
    </w:p>
    <w:p w14:paraId="35008C58">
      <w:pPr>
        <w:snapToGrid w:val="0"/>
        <w:spacing w:line="46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31.20</w:t>
      </w:r>
      <w:r>
        <w:rPr>
          <w:rFonts w:hint="eastAsia" w:ascii="宋体" w:hAnsi="宋体" w:cs="宋体"/>
          <w:bCs/>
          <w:color w:val="000000" w:themeColor="text1"/>
          <w:sz w:val="24"/>
          <w:highlight w:val="none"/>
          <w14:textFill>
            <w14:solidFill>
              <w14:schemeClr w14:val="tx1"/>
            </w14:solidFill>
          </w14:textFill>
        </w:rPr>
        <w:t>投标人被视为串通投标的；</w:t>
      </w:r>
    </w:p>
    <w:p w14:paraId="64F516F2">
      <w:pPr>
        <w:spacing w:line="44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31.21投标产品为进口产品且未经</w:t>
      </w:r>
      <w:r>
        <w:rPr>
          <w:rFonts w:hint="eastAsia" w:ascii="宋体" w:hAnsi="宋体" w:cs="宋体"/>
          <w:bCs/>
          <w:color w:val="000000" w:themeColor="text1"/>
          <w:sz w:val="24"/>
          <w:highlight w:val="none"/>
          <w14:textFill>
            <w14:solidFill>
              <w14:schemeClr w14:val="tx1"/>
            </w14:solidFill>
          </w14:textFill>
        </w:rPr>
        <w:t>批准</w:t>
      </w:r>
      <w:r>
        <w:rPr>
          <w:rFonts w:hint="eastAsia" w:ascii="宋体" w:hAnsi="宋体" w:cs="宋体"/>
          <w:bCs/>
          <w:snapToGrid w:val="0"/>
          <w:color w:val="000000" w:themeColor="text1"/>
          <w:sz w:val="24"/>
          <w:highlight w:val="none"/>
          <w14:textFill>
            <w14:solidFill>
              <w14:schemeClr w14:val="tx1"/>
            </w14:solidFill>
          </w14:textFill>
        </w:rPr>
        <w:t>的；</w:t>
      </w:r>
    </w:p>
    <w:p w14:paraId="6934F43A">
      <w:pPr>
        <w:spacing w:line="40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31.22评标委员会按照规定对投标文件的计算错误进行修正后的报价，投标人不予确认的；</w:t>
      </w:r>
    </w:p>
    <w:p w14:paraId="08C6741C">
      <w:pPr>
        <w:spacing w:line="40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31.23招标需求中要求提供的产品属于政府强制采购节能品目的（详见《关于印发节能产品政府采购品目清单的通知》财库〔2019〕19号），投标人未提供认证证书或证书发布平台的投标产品认证证书查询截图的；</w:t>
      </w:r>
    </w:p>
    <w:p w14:paraId="66191CEC">
      <w:pPr>
        <w:spacing w:line="400" w:lineRule="exact"/>
        <w:ind w:firstLine="480" w:firstLineChars="200"/>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31.24法律、法规、规章及省级以上规范性文件等规定的其他情形。</w:t>
      </w:r>
    </w:p>
    <w:p w14:paraId="33DD01BA">
      <w:pPr>
        <w:spacing w:line="400" w:lineRule="exact"/>
        <w:ind w:firstLine="480" w:firstLineChars="200"/>
        <w:rPr>
          <w:rFonts w:ascii="宋体" w:hAnsi="宋体" w:cs="宋体"/>
          <w:bCs/>
          <w:snapToGrid w:val="0"/>
          <w:color w:val="000000" w:themeColor="text1"/>
          <w:sz w:val="24"/>
          <w:highlight w:val="none"/>
          <w14:textFill>
            <w14:solidFill>
              <w14:schemeClr w14:val="tx1"/>
            </w14:solidFill>
          </w14:textFill>
        </w:rPr>
      </w:pPr>
    </w:p>
    <w:p w14:paraId="0C6A6515">
      <w:pPr>
        <w:numPr>
          <w:ilvl w:val="0"/>
          <w:numId w:val="4"/>
        </w:numPr>
        <w:spacing w:line="400" w:lineRule="exact"/>
        <w:jc w:val="center"/>
        <w:outlineLvl w:val="1"/>
        <w:rPr>
          <w:rFonts w:ascii="宋体" w:hAnsi="宋体" w:cs="宋体"/>
          <w:b/>
          <w:color w:val="000000" w:themeColor="text1"/>
          <w:sz w:val="32"/>
          <w:szCs w:val="32"/>
          <w:highlight w:val="none"/>
          <w14:textFill>
            <w14:solidFill>
              <w14:schemeClr w14:val="tx1"/>
            </w14:solidFill>
          </w14:textFill>
        </w:rPr>
      </w:pPr>
      <w:bookmarkStart w:id="57" w:name="_Toc36454321"/>
      <w:bookmarkStart w:id="58" w:name="_Toc36641145"/>
      <w:r>
        <w:rPr>
          <w:rFonts w:hint="eastAsia" w:ascii="宋体" w:hAnsi="宋体" w:cs="宋体"/>
          <w:b/>
          <w:color w:val="000000" w:themeColor="text1"/>
          <w:sz w:val="32"/>
          <w:szCs w:val="32"/>
          <w:highlight w:val="none"/>
          <w14:textFill>
            <w14:solidFill>
              <w14:schemeClr w14:val="tx1"/>
            </w14:solidFill>
          </w14:textFill>
        </w:rPr>
        <w:t>合同的授予</w:t>
      </w:r>
      <w:bookmarkEnd w:id="57"/>
      <w:bookmarkEnd w:id="58"/>
    </w:p>
    <w:p w14:paraId="39C74F3B">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32.授予合同的依据</w:t>
      </w:r>
    </w:p>
    <w:p w14:paraId="274773F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32.1采购人和采购代理机构签发的中标通知书；</w:t>
      </w:r>
    </w:p>
    <w:p w14:paraId="2D118B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32.2招标文件、招标文件的修改及补充文件；</w:t>
      </w:r>
    </w:p>
    <w:p w14:paraId="6A5418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32.3投标文件和询标时投标人做出的澄清、说明、纠正、承诺；</w:t>
      </w:r>
    </w:p>
    <w:p w14:paraId="4060AC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32.4《中华人民共和国民法典》的规定。</w:t>
      </w:r>
    </w:p>
    <w:p w14:paraId="5810C558">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33.签署合同的要求</w:t>
      </w:r>
    </w:p>
    <w:p w14:paraId="4AE7D4D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33.1采购人与中标供应商按照中标通知书的规定时间、地点签订书面合同；</w:t>
      </w:r>
    </w:p>
    <w:p w14:paraId="7D57E0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33.2签订合同的时间必须在自中标通知书发出之日起三十日内；</w:t>
      </w:r>
    </w:p>
    <w:p w14:paraId="4891A7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33.3所签订的合同内容不得对招标文件和中标供应商的投标文件作实质性修改；</w:t>
      </w:r>
    </w:p>
    <w:p w14:paraId="06F86123">
      <w:pPr>
        <w:spacing w:line="400" w:lineRule="exact"/>
        <w:ind w:left="2" w:leftChars="1" w:firstLine="480" w:firstLineChars="200"/>
        <w:jc w:val="left"/>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33.4采</w:t>
      </w:r>
      <w:r>
        <w:rPr>
          <w:rFonts w:hint="eastAsia" w:ascii="宋体" w:hAnsi="宋体" w:cs="宋体"/>
          <w:color w:val="000000" w:themeColor="text1"/>
          <w:spacing w:val="-4"/>
          <w:sz w:val="24"/>
          <w:highlight w:val="none"/>
          <w14:textFill>
            <w14:solidFill>
              <w14:schemeClr w14:val="tx1"/>
            </w14:solidFill>
          </w14:textFill>
        </w:rPr>
        <w:t>购人不得向中标供应商提出任何不合理的要求，作为签订合同的条件，不得与中标供应商私下订立背离合同实质性内容的协议；</w:t>
      </w:r>
    </w:p>
    <w:p w14:paraId="608063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33.5自采购合同签订之日起七个工作日内，将采购合同副本送采购代理机构一份备案。</w:t>
      </w:r>
    </w:p>
    <w:p w14:paraId="6C7F3DDA">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34.中标通知书</w:t>
      </w:r>
    </w:p>
    <w:p w14:paraId="7F767274">
      <w:pPr>
        <w:spacing w:line="40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34.1确定中标供应商后，采购人和采购代理机构将发出中标通知书，通知中标的投标人其投标被接受。</w:t>
      </w:r>
    </w:p>
    <w:p w14:paraId="1CA6D4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34.2中标通知书为双方签订合同的依据；</w:t>
      </w:r>
    </w:p>
    <w:p w14:paraId="7C1D7E2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34.3中标供应商应根据中标通知书中规定的时间内，由法定代表人或其授权代理人与采购人签订合同。</w:t>
      </w:r>
    </w:p>
    <w:p w14:paraId="0A74FFD8">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35.履约保证金</w:t>
      </w:r>
    </w:p>
    <w:p w14:paraId="68AA05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履约保证金金额：</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FA71FD4">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36.合同签订</w:t>
      </w:r>
    </w:p>
    <w:p w14:paraId="6B2B4985">
      <w:pPr>
        <w:spacing w:line="40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w:t>
      </w:r>
      <w:r>
        <w:rPr>
          <w:rFonts w:hint="eastAsia" w:ascii="宋体" w:hAnsi="宋体" w:cs="宋体"/>
          <w:snapToGrid w:val="0"/>
          <w:color w:val="000000" w:themeColor="text1"/>
          <w:sz w:val="24"/>
          <w:highlight w:val="none"/>
          <w14:textFill>
            <w14:solidFill>
              <w14:schemeClr w14:val="tx1"/>
            </w14:solidFill>
          </w14:textFill>
        </w:rPr>
        <w:t>采购人与中标供应商将根据《中华人民共和国</w:t>
      </w:r>
      <w:r>
        <w:rPr>
          <w:rFonts w:hint="eastAsia" w:ascii="宋体" w:hAnsi="宋体" w:cs="宋体"/>
          <w:color w:val="000000" w:themeColor="text1"/>
          <w:sz w:val="24"/>
          <w:highlight w:val="none"/>
          <w14:textFill>
            <w14:solidFill>
              <w14:schemeClr w14:val="tx1"/>
            </w14:solidFill>
          </w14:textFill>
        </w:rPr>
        <w:t>民法典</w:t>
      </w:r>
      <w:r>
        <w:rPr>
          <w:rFonts w:hint="eastAsia" w:ascii="宋体" w:hAnsi="宋体" w:cs="宋体"/>
          <w:snapToGrid w:val="0"/>
          <w:color w:val="000000" w:themeColor="text1"/>
          <w:sz w:val="24"/>
          <w:highlight w:val="none"/>
          <w14:textFill>
            <w14:solidFill>
              <w14:schemeClr w14:val="tx1"/>
            </w14:solidFill>
          </w14:textFill>
        </w:rPr>
        <w:t>》的规定，依据招标文件和中标供应商的投标文件签订书面合同。</w:t>
      </w:r>
    </w:p>
    <w:p w14:paraId="0A33AC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采购人如不与中标供应商订立合同，或者采购人、中标供应商订立背离合同实质性内容的协议，由政府有关部门责令改正，同时依法承担相应法律责任；</w:t>
      </w:r>
    </w:p>
    <w:p w14:paraId="46C111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36.3中标供应商如不按规定与采购人订立合同，则采购人废除授标，给采购人造成损失的还应当予以赔偿，同时依法承担相应法律责任。</w:t>
      </w:r>
    </w:p>
    <w:p w14:paraId="417DE159">
      <w:pPr>
        <w:spacing w:line="40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36.4 中标供应商应当按照合同约定履行义务，完成中标项目各项工作，不得将中标项目违法转让（转包）给他人；</w:t>
      </w:r>
    </w:p>
    <w:p w14:paraId="39E1D3FE">
      <w:pPr>
        <w:spacing w:line="40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36.5如果中标供应商未能遵守本须知第34.3条的规定，则可取消其中标资格。</w:t>
      </w:r>
    </w:p>
    <w:p w14:paraId="5C8FBF2F">
      <w:pPr>
        <w:numPr>
          <w:ilvl w:val="0"/>
          <w:numId w:val="4"/>
        </w:numPr>
        <w:spacing w:line="400" w:lineRule="exact"/>
        <w:jc w:val="center"/>
        <w:outlineLvl w:val="1"/>
        <w:rPr>
          <w:rFonts w:ascii="宋体" w:hAnsi="宋体" w:cs="宋体"/>
          <w:b/>
          <w:color w:val="000000" w:themeColor="text1"/>
          <w:sz w:val="32"/>
          <w:szCs w:val="32"/>
          <w:highlight w:val="none"/>
          <w14:textFill>
            <w14:solidFill>
              <w14:schemeClr w14:val="tx1"/>
            </w14:solidFill>
          </w14:textFill>
        </w:rPr>
      </w:pPr>
      <w:bookmarkStart w:id="59" w:name="_Toc36454322"/>
      <w:bookmarkStart w:id="60" w:name="_Toc36641146"/>
      <w:r>
        <w:rPr>
          <w:rFonts w:hint="eastAsia" w:ascii="宋体" w:hAnsi="宋体" w:cs="宋体"/>
          <w:b/>
          <w:color w:val="000000" w:themeColor="text1"/>
          <w:sz w:val="32"/>
          <w:szCs w:val="32"/>
          <w:highlight w:val="none"/>
          <w14:textFill>
            <w14:solidFill>
              <w14:schemeClr w14:val="tx1"/>
            </w14:solidFill>
          </w14:textFill>
        </w:rPr>
        <w:t>质疑</w:t>
      </w:r>
      <w:bookmarkEnd w:id="59"/>
      <w:bookmarkEnd w:id="60"/>
    </w:p>
    <w:p w14:paraId="7A3D891A">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38.质疑</w:t>
      </w:r>
    </w:p>
    <w:p w14:paraId="6C9528D0">
      <w:pPr>
        <w:spacing w:line="400" w:lineRule="exact"/>
        <w:ind w:firstLine="4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38.1 供应商认为招标文件、采购过程、中标或者成交结果使自己的权益受到损害的，可以在知道或者应知其权益受到损害之日起7个工作日内，以书面形式向采购人或采购代理机构提出质疑。</w:t>
      </w:r>
    </w:p>
    <w:p w14:paraId="0CFB32AE">
      <w:pPr>
        <w:spacing w:line="40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38.2对招标文件第二章招标需求的质疑由采购人接收并负责答复，其他质疑由采购代理机构接收并负责答复。</w:t>
      </w:r>
    </w:p>
    <w:p w14:paraId="08457C37">
      <w:pPr>
        <w:spacing w:line="40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38.3 供应商须在法定质疑期内一次性提出针对同一采购程序环节的质疑，否则采购人或采购代理机构有权拒绝第一次质疑以外其他所有质疑。</w:t>
      </w:r>
    </w:p>
    <w:p w14:paraId="2BF3D98B">
      <w:pPr>
        <w:spacing w:line="40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38.4质疑人可以采取直接递交、传真或邮寄方式提交质疑函。以其他方式提出的质疑，采购人或采购代理机构将不予接受。</w:t>
      </w:r>
    </w:p>
    <w:p w14:paraId="6C4AC5B4">
      <w:pPr>
        <w:spacing w:line="400" w:lineRule="exact"/>
        <w:ind w:firstLine="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以传真方式送达质疑函的，质疑人应当及时将质疑函原件送达采购人或采购代理机构。</w:t>
      </w:r>
    </w:p>
    <w:p w14:paraId="26E7F368">
      <w:pPr>
        <w:spacing w:line="400" w:lineRule="exact"/>
        <w:ind w:firstLine="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38.5质疑函须采用财政部发布的政府采购供应商质疑函范本</w:t>
      </w:r>
      <w:r>
        <w:rPr>
          <w:rFonts w:hint="eastAsia" w:ascii="宋体" w:hAnsi="宋体" w:cs="宋体"/>
          <w:snapToGrid w:val="0"/>
          <w:color w:val="000000" w:themeColor="text1"/>
          <w:sz w:val="24"/>
          <w:highlight w:val="none"/>
          <w14:textFill>
            <w14:solidFill>
              <w14:schemeClr w14:val="tx1"/>
            </w14:solidFill>
          </w14:textFill>
        </w:rPr>
        <w:t>（参考样式可从</w:t>
      </w:r>
      <w:r>
        <w:rPr>
          <w:rFonts w:hint="eastAsia" w:ascii="宋体" w:hAnsi="宋体" w:cs="宋体"/>
          <w:color w:val="000000" w:themeColor="text1"/>
          <w:kern w:val="0"/>
          <w:sz w:val="24"/>
          <w:highlight w:val="none"/>
          <w14:textFill>
            <w14:solidFill>
              <w14:schemeClr w14:val="tx1"/>
            </w14:solidFill>
          </w14:textFill>
        </w:rPr>
        <w:t>“湖州市公共资源交易信息网-&gt;资料下载-&gt;采购资料下载”栏目下载）</w:t>
      </w:r>
      <w:r>
        <w:rPr>
          <w:rFonts w:hint="eastAsia" w:ascii="宋体" w:hAnsi="宋体" w:cs="宋体"/>
          <w:color w:val="000000" w:themeColor="text1"/>
          <w:sz w:val="24"/>
          <w:highlight w:val="none"/>
          <w14:textFill>
            <w14:solidFill>
              <w14:schemeClr w14:val="tx1"/>
            </w14:solidFill>
          </w14:textFill>
        </w:rPr>
        <w:t>，否则采购人或采购代理机构有权要求质疑人</w:t>
      </w:r>
      <w:r>
        <w:rPr>
          <w:rFonts w:hint="eastAsia" w:ascii="宋体" w:hAnsi="宋体" w:cs="宋体"/>
          <w:color w:val="000000" w:themeColor="text1"/>
          <w:sz w:val="24"/>
          <w:highlight w:val="none"/>
          <w:lang w:eastAsia="zh-CN"/>
          <w14:textFill>
            <w14:solidFill>
              <w14:schemeClr w14:val="tx1"/>
            </w14:solidFill>
          </w14:textFill>
        </w:rPr>
        <w:t>修改以后</w:t>
      </w:r>
      <w:r>
        <w:rPr>
          <w:rFonts w:hint="eastAsia" w:ascii="宋体" w:hAnsi="宋体" w:cs="宋体"/>
          <w:color w:val="000000" w:themeColor="text1"/>
          <w:sz w:val="24"/>
          <w:highlight w:val="none"/>
          <w14:textFill>
            <w14:solidFill>
              <w14:schemeClr w14:val="tx1"/>
            </w14:solidFill>
          </w14:textFill>
        </w:rPr>
        <w:t>重新提出。</w:t>
      </w:r>
    </w:p>
    <w:p w14:paraId="71F3B681">
      <w:pPr>
        <w:kinsoku w:val="0"/>
        <w:overflowPunct w:val="0"/>
        <w:spacing w:before="26" w:after="120" w:line="400" w:lineRule="exact"/>
        <w:ind w:right="102"/>
        <w:rPr>
          <w:rFonts w:ascii="宋体" w:hAnsi="宋体" w:cs="宋体"/>
          <w:color w:val="000000" w:themeColor="text1"/>
          <w:sz w:val="24"/>
          <w:highlight w:val="none"/>
          <w14:textFill>
            <w14:solidFill>
              <w14:schemeClr w14:val="tx1"/>
            </w14:solidFill>
          </w14:textFill>
        </w:rPr>
      </w:pPr>
    </w:p>
    <w:p w14:paraId="7B341073">
      <w:pPr>
        <w:numPr>
          <w:ilvl w:val="0"/>
          <w:numId w:val="4"/>
        </w:numPr>
        <w:spacing w:line="400" w:lineRule="exact"/>
        <w:jc w:val="center"/>
        <w:outlineLvl w:val="1"/>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履约验收</w:t>
      </w:r>
    </w:p>
    <w:p w14:paraId="6D6A7EE3">
      <w:pPr>
        <w:adjustRightInd w:val="0"/>
        <w:snapToGrid w:val="0"/>
        <w:spacing w:line="400" w:lineRule="exact"/>
        <w:ind w:firstLine="420"/>
        <w:rPr>
          <w:rFonts w:ascii="宋体" w:hAnsi="宋体" w:cs="宋体"/>
          <w:color w:val="000000" w:themeColor="text1"/>
          <w:highlight w:val="none"/>
          <w14:textFill>
            <w14:solidFill>
              <w14:schemeClr w14:val="tx1"/>
            </w14:solidFill>
          </w14:textFill>
        </w:rPr>
        <w:sectPr>
          <w:footerReference r:id="rId11" w:type="first"/>
          <w:headerReference r:id="rId7" w:type="default"/>
          <w:footerReference r:id="rId9" w:type="default"/>
          <w:headerReference r:id="rId8" w:type="even"/>
          <w:footerReference r:id="rId10" w:type="even"/>
          <w:pgSz w:w="11906" w:h="16838"/>
          <w:pgMar w:top="1440" w:right="1701" w:bottom="1440" w:left="1701" w:header="851" w:footer="992" w:gutter="0"/>
          <w:pgNumType w:fmt="decimal"/>
          <w:cols w:space="720" w:num="1"/>
          <w:titlePg/>
          <w:docGrid w:type="linesAndChars" w:linePitch="312" w:charSpace="0"/>
        </w:sectPr>
      </w:pPr>
      <w:r>
        <w:rPr>
          <w:rFonts w:hint="eastAsia" w:ascii="宋体" w:hAnsi="宋体" w:cs="宋体"/>
          <w:color w:val="000000" w:themeColor="text1"/>
          <w:sz w:val="24"/>
          <w:highlight w:val="none"/>
          <w14:textFill>
            <w14:solidFill>
              <w14:schemeClr w14:val="tx1"/>
            </w14:solidFill>
          </w14:textFill>
        </w:rPr>
        <w:t>39.本项目采购人或其委托的采购代理机构将严格按照政府采购相关法律法规）的要求进行验收。</w:t>
      </w:r>
    </w:p>
    <w:p w14:paraId="6A324A7D">
      <w:pPr>
        <w:spacing w:line="420" w:lineRule="exact"/>
        <w:jc w:val="center"/>
        <w:rPr>
          <w:rFonts w:ascii="宋体" w:hAnsi="宋体" w:cs="宋体"/>
          <w:b/>
          <w:sz w:val="36"/>
          <w:szCs w:val="36"/>
        </w:rPr>
      </w:pPr>
      <w:bookmarkStart w:id="61" w:name="_Toc11931"/>
      <w:r>
        <w:rPr>
          <w:rFonts w:hint="eastAsia" w:ascii="宋体" w:hAnsi="宋体" w:cs="宋体"/>
          <w:b/>
          <w:color w:val="000000" w:themeColor="text1"/>
          <w:sz w:val="32"/>
          <w:szCs w:val="32"/>
          <w:highlight w:val="none"/>
          <w:lang w:val="en-US" w:eastAsia="zh-CN"/>
          <w14:textFill>
            <w14:solidFill>
              <w14:schemeClr w14:val="tx1"/>
            </w14:solidFill>
          </w14:textFill>
        </w:rPr>
        <w:t>第二章 采购需求</w:t>
      </w:r>
    </w:p>
    <w:p w14:paraId="38D78C21">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sz w:val="24"/>
          <w:lang w:eastAsia="zh-CN"/>
        </w:rPr>
      </w:pPr>
      <w:r>
        <w:rPr>
          <w:rFonts w:hint="eastAsia" w:ascii="宋体" w:hAnsi="宋体" w:eastAsia="宋体" w:cs="宋体"/>
          <w:b/>
          <w:bCs/>
          <w:sz w:val="24"/>
        </w:rPr>
        <w:t>一、项目名称：</w:t>
      </w:r>
      <w:r>
        <w:rPr>
          <w:rFonts w:hint="eastAsia" w:ascii="宋体" w:hAnsi="宋体" w:cs="宋体"/>
          <w:color w:val="000000"/>
          <w:sz w:val="24"/>
          <w:lang w:eastAsia="zh-CN"/>
        </w:rPr>
        <w:t>南太湖新区（原度假区）核心区域保洁服务项目</w:t>
      </w:r>
    </w:p>
    <w:p w14:paraId="570D5A6E">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color w:val="000000"/>
          <w:sz w:val="24"/>
          <w:lang w:eastAsia="zh-CN"/>
        </w:rPr>
      </w:pPr>
      <w:r>
        <w:rPr>
          <w:rFonts w:hint="eastAsia" w:ascii="宋体" w:hAnsi="宋体" w:eastAsia="宋体" w:cs="宋体"/>
          <w:b/>
          <w:bCs/>
          <w:sz w:val="24"/>
        </w:rPr>
        <w:t>二、采购单位</w:t>
      </w:r>
      <w:r>
        <w:rPr>
          <w:rFonts w:hint="eastAsia" w:ascii="宋体" w:hAnsi="宋体" w:eastAsia="宋体" w:cs="宋体"/>
          <w:color w:val="000000"/>
          <w:sz w:val="24"/>
        </w:rPr>
        <w:t>：湖州南太湖新区景区管理服务中心</w:t>
      </w:r>
    </w:p>
    <w:p w14:paraId="20E1B82F">
      <w:pPr>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sz w:val="24"/>
        </w:rPr>
      </w:pPr>
      <w:r>
        <w:rPr>
          <w:rFonts w:hint="eastAsia" w:ascii="宋体" w:hAnsi="宋体" w:eastAsia="宋体" w:cs="宋体"/>
          <w:b/>
          <w:bCs/>
          <w:sz w:val="24"/>
        </w:rPr>
        <w:t>三、项目预算：</w:t>
      </w:r>
      <w:r>
        <w:rPr>
          <w:rFonts w:hint="eastAsia" w:ascii="宋体" w:hAnsi="宋体" w:eastAsia="宋体" w:cs="宋体"/>
          <w:sz w:val="24"/>
        </w:rPr>
        <w:t>预算金额</w:t>
      </w:r>
      <w:r>
        <w:rPr>
          <w:rFonts w:hint="eastAsia" w:ascii="宋体" w:hAnsi="宋体" w:cs="宋体"/>
          <w:sz w:val="24"/>
          <w:lang w:val="en-US" w:eastAsia="zh-CN"/>
        </w:rPr>
        <w:t>380</w:t>
      </w:r>
      <w:r>
        <w:rPr>
          <w:rFonts w:hint="eastAsia" w:ascii="宋体" w:hAnsi="宋体" w:eastAsia="宋体" w:cs="宋体"/>
          <w:sz w:val="24"/>
        </w:rPr>
        <w:t>万元</w:t>
      </w:r>
    </w:p>
    <w:p w14:paraId="0AAF235B">
      <w:pPr>
        <w:pStyle w:val="11"/>
        <w:keepNext w:val="0"/>
        <w:keepLines w:val="0"/>
        <w:pageBreakBefore w:val="0"/>
        <w:widowControl w:val="0"/>
        <w:tabs>
          <w:tab w:val="left" w:pos="8100"/>
        </w:tabs>
        <w:kinsoku/>
        <w:wordWrap/>
        <w:overflowPunct/>
        <w:topLinePunct w:val="0"/>
        <w:autoSpaceDE/>
        <w:autoSpaceDN/>
        <w:bidi w:val="0"/>
        <w:spacing w:line="600" w:lineRule="exact"/>
        <w:textAlignment w:val="auto"/>
        <w:outlineLvl w:val="1"/>
        <w:rPr>
          <w:rFonts w:hint="eastAsia" w:ascii="宋体" w:hAnsi="宋体" w:eastAsia="宋体" w:cs="宋体"/>
          <w:b/>
          <w:bCs/>
          <w:sz w:val="24"/>
        </w:rPr>
      </w:pPr>
      <w:r>
        <w:rPr>
          <w:rFonts w:hint="eastAsia" w:ascii="宋体" w:hAnsi="宋体" w:eastAsia="宋体" w:cs="宋体"/>
          <w:b/>
          <w:sz w:val="24"/>
          <w:szCs w:val="24"/>
        </w:rPr>
        <w:t>四、</w:t>
      </w:r>
      <w:r>
        <w:rPr>
          <w:rFonts w:hint="eastAsia" w:ascii="宋体" w:hAnsi="宋体" w:eastAsia="宋体" w:cs="宋体"/>
          <w:b/>
          <w:bCs/>
          <w:sz w:val="24"/>
        </w:rPr>
        <w:t>服务区域及期限：</w:t>
      </w:r>
    </w:p>
    <w:p w14:paraId="60F8F5D0">
      <w:pPr>
        <w:keepNext w:val="0"/>
        <w:keepLines w:val="0"/>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1、度假区核心区域环卫概况（见表）：</w:t>
      </w:r>
    </w:p>
    <w:tbl>
      <w:tblPr>
        <w:tblStyle w:val="20"/>
        <w:tblW w:w="906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023"/>
        <w:gridCol w:w="2378"/>
        <w:gridCol w:w="2445"/>
      </w:tblGrid>
      <w:tr w14:paraId="6C57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219" w:type="dxa"/>
            <w:vAlign w:val="center"/>
          </w:tcPr>
          <w:p w14:paraId="7FFE17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rPr>
            </w:pPr>
            <w:r>
              <w:rPr>
                <w:rFonts w:hint="eastAsia" w:ascii="宋体" w:hAnsi="宋体" w:eastAsia="宋体" w:cs="宋体"/>
                <w:b/>
                <w:sz w:val="24"/>
              </w:rPr>
              <w:t>名     称</w:t>
            </w:r>
          </w:p>
          <w:p w14:paraId="3D6F04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rPr>
            </w:pPr>
            <w:r>
              <w:rPr>
                <w:rFonts w:hint="eastAsia" w:ascii="宋体" w:hAnsi="宋体" w:eastAsia="宋体" w:cs="宋体"/>
                <w:b/>
                <w:sz w:val="24"/>
              </w:rPr>
              <w:t>（道路、公园及广场）</w:t>
            </w:r>
          </w:p>
        </w:tc>
        <w:tc>
          <w:tcPr>
            <w:tcW w:w="1023" w:type="dxa"/>
            <w:vAlign w:val="center"/>
          </w:tcPr>
          <w:p w14:paraId="0DFF31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2378" w:type="dxa"/>
            <w:vAlign w:val="center"/>
          </w:tcPr>
          <w:p w14:paraId="5D87C7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rPr>
            </w:pPr>
            <w:r>
              <w:rPr>
                <w:rFonts w:hint="eastAsia" w:ascii="宋体" w:hAnsi="宋体" w:eastAsia="宋体" w:cs="宋体"/>
                <w:b/>
                <w:sz w:val="24"/>
              </w:rPr>
              <w:t>面    积</w:t>
            </w:r>
          </w:p>
        </w:tc>
        <w:tc>
          <w:tcPr>
            <w:tcW w:w="2445" w:type="dxa"/>
            <w:vAlign w:val="center"/>
          </w:tcPr>
          <w:p w14:paraId="1F7762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rPr>
            </w:pPr>
            <w:r>
              <w:rPr>
                <w:rFonts w:hint="eastAsia" w:ascii="宋体" w:hAnsi="宋体" w:eastAsia="宋体" w:cs="宋体"/>
                <w:b/>
                <w:sz w:val="24"/>
              </w:rPr>
              <w:t>备   注</w:t>
            </w:r>
          </w:p>
        </w:tc>
      </w:tr>
      <w:tr w14:paraId="11F1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219" w:type="dxa"/>
            <w:vAlign w:val="center"/>
          </w:tcPr>
          <w:p w14:paraId="5280F7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渔人码头</w:t>
            </w:r>
          </w:p>
        </w:tc>
        <w:tc>
          <w:tcPr>
            <w:tcW w:w="1023" w:type="dxa"/>
            <w:vAlign w:val="center"/>
          </w:tcPr>
          <w:p w14:paraId="2D4D8D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p>
        </w:tc>
        <w:tc>
          <w:tcPr>
            <w:tcW w:w="2378" w:type="dxa"/>
            <w:vAlign w:val="center"/>
          </w:tcPr>
          <w:p w14:paraId="26A526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万平米</w:t>
            </w:r>
          </w:p>
        </w:tc>
        <w:tc>
          <w:tcPr>
            <w:tcW w:w="2445" w:type="dxa"/>
            <w:vAlign w:val="center"/>
          </w:tcPr>
          <w:p w14:paraId="771EA4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一级养护</w:t>
            </w:r>
          </w:p>
        </w:tc>
      </w:tr>
      <w:tr w14:paraId="4B9A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219" w:type="dxa"/>
            <w:vAlign w:val="center"/>
          </w:tcPr>
          <w:p w14:paraId="0A38B8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黄金湖岸</w:t>
            </w:r>
          </w:p>
          <w:p w14:paraId="79D3C4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（渔人码头—滨湖大桥北侧，含港池码头）</w:t>
            </w:r>
          </w:p>
        </w:tc>
        <w:tc>
          <w:tcPr>
            <w:tcW w:w="1023" w:type="dxa"/>
            <w:vAlign w:val="center"/>
          </w:tcPr>
          <w:p w14:paraId="787178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p>
        </w:tc>
        <w:tc>
          <w:tcPr>
            <w:tcW w:w="2378" w:type="dxa"/>
            <w:vAlign w:val="center"/>
          </w:tcPr>
          <w:p w14:paraId="2037B8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cs="宋体"/>
                <w:sz w:val="24"/>
                <w:lang w:val="en-US" w:eastAsia="zh-CN"/>
              </w:rPr>
              <w:t>6.8</w:t>
            </w:r>
            <w:r>
              <w:rPr>
                <w:rFonts w:hint="eastAsia" w:ascii="宋体" w:hAnsi="宋体" w:eastAsia="宋体" w:cs="宋体"/>
                <w:sz w:val="24"/>
              </w:rPr>
              <w:t>万平米</w:t>
            </w:r>
          </w:p>
        </w:tc>
        <w:tc>
          <w:tcPr>
            <w:tcW w:w="2445" w:type="dxa"/>
            <w:vAlign w:val="center"/>
          </w:tcPr>
          <w:p w14:paraId="437BE8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一级养护</w:t>
            </w:r>
          </w:p>
        </w:tc>
      </w:tr>
      <w:tr w14:paraId="5B4A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219" w:type="dxa"/>
            <w:vAlign w:val="center"/>
          </w:tcPr>
          <w:p w14:paraId="0387B3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月亮广场</w:t>
            </w:r>
          </w:p>
          <w:p w14:paraId="394086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（含蜜月长廊）</w:t>
            </w:r>
          </w:p>
        </w:tc>
        <w:tc>
          <w:tcPr>
            <w:tcW w:w="1023" w:type="dxa"/>
            <w:vAlign w:val="center"/>
          </w:tcPr>
          <w:p w14:paraId="61D000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p>
        </w:tc>
        <w:tc>
          <w:tcPr>
            <w:tcW w:w="2378" w:type="dxa"/>
            <w:vAlign w:val="center"/>
          </w:tcPr>
          <w:p w14:paraId="6D30D4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cs="宋体"/>
                <w:sz w:val="24"/>
                <w:lang w:val="en-US" w:eastAsia="zh-CN"/>
              </w:rPr>
              <w:t>2.2</w:t>
            </w:r>
            <w:r>
              <w:rPr>
                <w:rFonts w:hint="eastAsia" w:ascii="宋体" w:hAnsi="宋体" w:eastAsia="宋体" w:cs="宋体"/>
                <w:sz w:val="24"/>
              </w:rPr>
              <w:t>万平米</w:t>
            </w:r>
          </w:p>
        </w:tc>
        <w:tc>
          <w:tcPr>
            <w:tcW w:w="2445" w:type="dxa"/>
            <w:vAlign w:val="center"/>
          </w:tcPr>
          <w:p w14:paraId="1CC474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一级养护</w:t>
            </w:r>
          </w:p>
        </w:tc>
      </w:tr>
      <w:tr w14:paraId="2B53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219" w:type="dxa"/>
            <w:vMerge w:val="restart"/>
            <w:vAlign w:val="center"/>
          </w:tcPr>
          <w:p w14:paraId="4763FF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厕所（渔人码头、月亮广场、黄金左岸）</w:t>
            </w:r>
          </w:p>
        </w:tc>
        <w:tc>
          <w:tcPr>
            <w:tcW w:w="1023" w:type="dxa"/>
            <w:vMerge w:val="restart"/>
            <w:vAlign w:val="center"/>
          </w:tcPr>
          <w:p w14:paraId="6E8B3DF3">
            <w:pPr>
              <w:keepNext w:val="0"/>
              <w:keepLines w:val="0"/>
              <w:pageBreakBefore w:val="0"/>
              <w:widowControl w:val="0"/>
              <w:kinsoku/>
              <w:wordWrap/>
              <w:overflowPunct/>
              <w:topLinePunct w:val="0"/>
              <w:autoSpaceDE/>
              <w:autoSpaceDN/>
              <w:bidi w:val="0"/>
              <w:adjustRightInd/>
              <w:snapToGrid/>
              <w:spacing w:line="460" w:lineRule="exact"/>
              <w:ind w:firstLine="120" w:firstLineChars="50"/>
              <w:jc w:val="center"/>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个</w:t>
            </w:r>
          </w:p>
        </w:tc>
        <w:tc>
          <w:tcPr>
            <w:tcW w:w="2378" w:type="dxa"/>
            <w:vAlign w:val="center"/>
          </w:tcPr>
          <w:p w14:paraId="4E3C7D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AAA旅游厕所</w:t>
            </w:r>
            <w:r>
              <w:rPr>
                <w:rFonts w:hint="eastAsia" w:ascii="宋体" w:hAnsi="宋体" w:cs="宋体"/>
                <w:sz w:val="24"/>
                <w:lang w:val="en-US" w:eastAsia="zh-CN"/>
              </w:rPr>
              <w:t>3</w:t>
            </w:r>
            <w:r>
              <w:rPr>
                <w:rFonts w:hint="eastAsia" w:ascii="宋体" w:hAnsi="宋体" w:eastAsia="宋体" w:cs="宋体"/>
                <w:sz w:val="24"/>
              </w:rPr>
              <w:t>个</w:t>
            </w:r>
          </w:p>
        </w:tc>
        <w:tc>
          <w:tcPr>
            <w:tcW w:w="2445" w:type="dxa"/>
            <w:vMerge w:val="restart"/>
            <w:vAlign w:val="center"/>
          </w:tcPr>
          <w:p w14:paraId="464710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pacing w:val="-6"/>
                <w:sz w:val="24"/>
              </w:rPr>
              <w:t>按五星级标准（以采购人提供的要求为准）</w:t>
            </w:r>
          </w:p>
        </w:tc>
      </w:tr>
      <w:tr w14:paraId="66A2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219" w:type="dxa"/>
            <w:vMerge w:val="continue"/>
            <w:vAlign w:val="center"/>
          </w:tcPr>
          <w:p w14:paraId="1D5801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p>
        </w:tc>
        <w:tc>
          <w:tcPr>
            <w:tcW w:w="1023" w:type="dxa"/>
            <w:vMerge w:val="continue"/>
            <w:vAlign w:val="center"/>
          </w:tcPr>
          <w:p w14:paraId="5BECE793">
            <w:pPr>
              <w:keepNext w:val="0"/>
              <w:keepLines w:val="0"/>
              <w:pageBreakBefore w:val="0"/>
              <w:widowControl w:val="0"/>
              <w:kinsoku/>
              <w:wordWrap/>
              <w:overflowPunct/>
              <w:topLinePunct w:val="0"/>
              <w:autoSpaceDE/>
              <w:autoSpaceDN/>
              <w:bidi w:val="0"/>
              <w:adjustRightInd/>
              <w:snapToGrid/>
              <w:spacing w:line="460" w:lineRule="exact"/>
              <w:ind w:firstLine="120" w:firstLineChars="50"/>
              <w:jc w:val="center"/>
              <w:textAlignment w:val="auto"/>
              <w:rPr>
                <w:rFonts w:hint="eastAsia" w:ascii="宋体" w:hAnsi="宋体" w:eastAsia="宋体" w:cs="宋体"/>
                <w:sz w:val="24"/>
              </w:rPr>
            </w:pPr>
          </w:p>
        </w:tc>
        <w:tc>
          <w:tcPr>
            <w:tcW w:w="2378" w:type="dxa"/>
            <w:vAlign w:val="center"/>
          </w:tcPr>
          <w:p w14:paraId="5AB2A2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r>
              <w:rPr>
                <w:rFonts w:hint="eastAsia" w:ascii="宋体" w:hAnsi="宋体" w:eastAsia="宋体" w:cs="宋体"/>
                <w:sz w:val="24"/>
              </w:rPr>
              <w:t>AA旅游厕所</w:t>
            </w:r>
            <w:r>
              <w:rPr>
                <w:rFonts w:hint="eastAsia" w:ascii="宋体" w:hAnsi="宋体" w:cs="宋体"/>
                <w:sz w:val="24"/>
                <w:lang w:val="en-US" w:eastAsia="zh-CN"/>
              </w:rPr>
              <w:t>6</w:t>
            </w:r>
            <w:r>
              <w:rPr>
                <w:rFonts w:hint="eastAsia" w:ascii="宋体" w:hAnsi="宋体" w:eastAsia="宋体" w:cs="宋体"/>
                <w:sz w:val="24"/>
              </w:rPr>
              <w:t>个</w:t>
            </w:r>
          </w:p>
        </w:tc>
        <w:tc>
          <w:tcPr>
            <w:tcW w:w="2445" w:type="dxa"/>
            <w:vMerge w:val="continue"/>
            <w:vAlign w:val="center"/>
          </w:tcPr>
          <w:p w14:paraId="37E54D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rPr>
            </w:pPr>
          </w:p>
        </w:tc>
      </w:tr>
      <w:tr w14:paraId="65D0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219" w:type="dxa"/>
            <w:vAlign w:val="center"/>
          </w:tcPr>
          <w:p w14:paraId="7CBF0F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合    计</w:t>
            </w:r>
          </w:p>
        </w:tc>
        <w:tc>
          <w:tcPr>
            <w:tcW w:w="1023" w:type="dxa"/>
            <w:vAlign w:val="center"/>
          </w:tcPr>
          <w:p w14:paraId="1053ED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lang w:val="en-US" w:eastAsia="zh-CN"/>
              </w:rPr>
            </w:pPr>
          </w:p>
        </w:tc>
        <w:tc>
          <w:tcPr>
            <w:tcW w:w="2378" w:type="dxa"/>
            <w:vAlign w:val="center"/>
          </w:tcPr>
          <w:p w14:paraId="039752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eastAsia="宋体" w:cs="宋体"/>
                <w:sz w:val="24"/>
                <w:lang w:val="en-US" w:eastAsia="zh-CN"/>
              </w:rPr>
              <w:t>万平米</w:t>
            </w:r>
          </w:p>
        </w:tc>
        <w:tc>
          <w:tcPr>
            <w:tcW w:w="2445" w:type="dxa"/>
            <w:vAlign w:val="center"/>
          </w:tcPr>
          <w:p w14:paraId="7557E9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4"/>
                <w:szCs w:val="24"/>
                <w:lang w:val="en-US" w:eastAsia="zh-CN" w:bidi="ar-SA"/>
              </w:rPr>
            </w:pPr>
          </w:p>
        </w:tc>
      </w:tr>
    </w:tbl>
    <w:p w14:paraId="5173609C">
      <w:pPr>
        <w:pStyle w:val="17"/>
        <w:ind w:left="2800"/>
        <w:rPr>
          <w:rFonts w:hint="eastAsia" w:ascii="宋体" w:hAnsi="宋体" w:eastAsia="宋体" w:cs="宋体"/>
        </w:rPr>
      </w:pPr>
    </w:p>
    <w:p w14:paraId="23A54C0E">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color w:val="000000"/>
          <w:sz w:val="24"/>
        </w:rPr>
        <w:t>▲</w:t>
      </w:r>
      <w:r>
        <w:rPr>
          <w:rFonts w:hint="eastAsia" w:ascii="宋体" w:hAnsi="宋体" w:eastAsia="宋体" w:cs="宋体"/>
          <w:sz w:val="24"/>
        </w:rPr>
        <w:t>2、服务期限：</w:t>
      </w:r>
      <w:r>
        <w:rPr>
          <w:rFonts w:hint="eastAsia" w:ascii="宋体" w:hAnsi="宋体" w:eastAsia="宋体" w:cs="宋体"/>
          <w:sz w:val="24"/>
          <w:szCs w:val="20"/>
        </w:rPr>
        <w:t xml:space="preserve"> 本项目服务期限为</w:t>
      </w:r>
      <w:r>
        <w:rPr>
          <w:rFonts w:hint="eastAsia" w:ascii="宋体" w:hAnsi="宋体" w:cs="宋体"/>
          <w:sz w:val="24"/>
          <w:szCs w:val="20"/>
          <w:lang w:val="en-US" w:eastAsia="zh-CN"/>
        </w:rPr>
        <w:t>2</w:t>
      </w:r>
      <w:r>
        <w:rPr>
          <w:rFonts w:hint="eastAsia" w:ascii="宋体" w:hAnsi="宋体" w:eastAsia="宋体" w:cs="宋体"/>
          <w:sz w:val="24"/>
          <w:szCs w:val="20"/>
        </w:rPr>
        <w:t>年，相关要求及考核未达到采购人要求，采购人将终止与中标人本项目合同。</w:t>
      </w:r>
    </w:p>
    <w:p w14:paraId="0C309263">
      <w:pPr>
        <w:pStyle w:val="11"/>
        <w:keepNext w:val="0"/>
        <w:keepLines w:val="0"/>
        <w:pageBreakBefore w:val="0"/>
        <w:tabs>
          <w:tab w:val="left" w:pos="8100"/>
        </w:tabs>
        <w:wordWrap/>
        <w:topLinePunct w:val="0"/>
        <w:bidi w:val="0"/>
        <w:spacing w:line="500" w:lineRule="exact"/>
        <w:ind w:firstLine="240" w:firstLineChars="100"/>
        <w:outlineLvl w:val="1"/>
        <w:rPr>
          <w:rFonts w:hint="eastAsia" w:ascii="宋体" w:hAnsi="宋体" w:eastAsia="宋体" w:cs="宋体"/>
          <w:b/>
          <w:bCs/>
        </w:rPr>
      </w:pPr>
      <w:r>
        <w:rPr>
          <w:rFonts w:hint="eastAsia" w:ascii="宋体" w:hAnsi="宋体" w:eastAsia="宋体" w:cs="宋体"/>
          <w:color w:val="000000"/>
          <w:sz w:val="24"/>
        </w:rPr>
        <w:t>▲</w:t>
      </w:r>
      <w:r>
        <w:rPr>
          <w:rFonts w:hint="eastAsia" w:ascii="宋体" w:hAnsi="宋体" w:eastAsia="宋体" w:cs="宋体"/>
          <w:sz w:val="24"/>
        </w:rPr>
        <w:t>3、承诺所有资产及人员在本项目合同期间发生的安全事故、其他责任及赔偿义务等均自行承担。</w:t>
      </w:r>
    </w:p>
    <w:p w14:paraId="7D3AC797">
      <w:pPr>
        <w:pStyle w:val="11"/>
        <w:keepNext w:val="0"/>
        <w:keepLines w:val="0"/>
        <w:pageBreakBefore w:val="0"/>
        <w:tabs>
          <w:tab w:val="left" w:pos="8100"/>
        </w:tabs>
        <w:wordWrap/>
        <w:topLinePunct w:val="0"/>
        <w:bidi w:val="0"/>
        <w:spacing w:line="500" w:lineRule="exact"/>
        <w:outlineLvl w:val="1"/>
        <w:rPr>
          <w:rFonts w:hint="eastAsia" w:ascii="宋体" w:hAnsi="宋体" w:eastAsia="宋体" w:cs="宋体"/>
          <w:b/>
          <w:sz w:val="24"/>
          <w:szCs w:val="24"/>
        </w:rPr>
      </w:pPr>
      <w:r>
        <w:rPr>
          <w:rFonts w:hint="eastAsia" w:ascii="宋体" w:hAnsi="宋体" w:eastAsia="宋体" w:cs="宋体"/>
          <w:b/>
          <w:sz w:val="24"/>
          <w:szCs w:val="24"/>
        </w:rPr>
        <w:t>五、服务、作业人员要求：</w:t>
      </w:r>
    </w:p>
    <w:p w14:paraId="4CBF2456">
      <w:pPr>
        <w:keepNext w:val="0"/>
        <w:keepLines w:val="0"/>
        <w:pageBreakBefore w:val="0"/>
        <w:wordWrap/>
        <w:topLinePunct w:val="0"/>
        <w:bidi w:val="0"/>
        <w:spacing w:line="500" w:lineRule="exact"/>
        <w:ind w:firstLine="480" w:firstLineChars="200"/>
        <w:rPr>
          <w:rFonts w:hint="eastAsia" w:ascii="宋体" w:hAnsi="宋体" w:eastAsia="宋体" w:cs="宋体"/>
          <w:spacing w:val="-6"/>
          <w:sz w:val="24"/>
        </w:rPr>
      </w:pPr>
      <w:r>
        <w:rPr>
          <w:rFonts w:hint="eastAsia" w:ascii="宋体" w:hAnsi="宋体" w:eastAsia="宋体" w:cs="宋体"/>
          <w:color w:val="000000"/>
          <w:sz w:val="24"/>
        </w:rPr>
        <w:t>▲</w:t>
      </w:r>
      <w:r>
        <w:rPr>
          <w:rFonts w:hint="eastAsia" w:ascii="宋体" w:hAnsi="宋体" w:eastAsia="宋体" w:cs="宋体"/>
          <w:b/>
          <w:bCs/>
          <w:color w:val="000000"/>
          <w:spacing w:val="-6"/>
          <w:sz w:val="24"/>
        </w:rPr>
        <w:t>1、</w:t>
      </w:r>
      <w:r>
        <w:rPr>
          <w:rFonts w:hint="eastAsia" w:ascii="宋体" w:hAnsi="宋体" w:eastAsia="宋体" w:cs="宋体"/>
          <w:b/>
          <w:bCs/>
          <w:spacing w:val="-6"/>
          <w:sz w:val="24"/>
        </w:rPr>
        <w:t>本项目配备项目负责人至少1人，管理人员至少2名</w:t>
      </w:r>
      <w:r>
        <w:rPr>
          <w:rFonts w:hint="eastAsia" w:ascii="宋体" w:hAnsi="宋体" w:eastAsia="宋体" w:cs="宋体"/>
          <w:spacing w:val="-6"/>
          <w:sz w:val="24"/>
        </w:rPr>
        <w:t>；</w:t>
      </w:r>
    </w:p>
    <w:p w14:paraId="0A6918A2">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2、管理人员应具备丰富的管理经验，需保证工作日全天8小时在岗，节假日期间做好相关管理工作， 24小时通讯畅通。投标文件中须提供明确管理人员、身份证等相关资料；</w:t>
      </w:r>
    </w:p>
    <w:p w14:paraId="2ED80AC6">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color w:val="000000"/>
          <w:sz w:val="24"/>
        </w:rPr>
        <w:t>▲</w:t>
      </w:r>
      <w:r>
        <w:rPr>
          <w:rFonts w:hint="eastAsia" w:ascii="宋体" w:hAnsi="宋体" w:eastAsia="宋体" w:cs="宋体"/>
          <w:b/>
          <w:bCs/>
          <w:color w:val="000000"/>
          <w:sz w:val="24"/>
        </w:rPr>
        <w:t>3、作业人员必须按要求足额到岗，一线保洁人员数量预定方案为至少</w:t>
      </w:r>
      <w:r>
        <w:rPr>
          <w:rFonts w:hint="eastAsia" w:ascii="宋体" w:hAnsi="宋体" w:cs="宋体"/>
          <w:b/>
          <w:bCs/>
          <w:color w:val="000000"/>
          <w:sz w:val="24"/>
          <w:lang w:val="en-US" w:eastAsia="zh-CN"/>
        </w:rPr>
        <w:t>20</w:t>
      </w:r>
      <w:r>
        <w:rPr>
          <w:rFonts w:hint="eastAsia" w:ascii="宋体" w:hAnsi="宋体" w:eastAsia="宋体" w:cs="宋体"/>
          <w:b/>
          <w:bCs/>
          <w:color w:val="000000"/>
          <w:sz w:val="24"/>
        </w:rPr>
        <w:t>人(包括厕所专人专职</w:t>
      </w:r>
      <w:r>
        <w:rPr>
          <w:rFonts w:hint="eastAsia" w:ascii="宋体" w:hAnsi="宋体" w:cs="宋体"/>
          <w:b/>
          <w:bCs/>
          <w:color w:val="000000"/>
          <w:sz w:val="24"/>
          <w:lang w:val="en-US" w:eastAsia="zh-CN"/>
        </w:rPr>
        <w:t>9人</w:t>
      </w:r>
      <w:r>
        <w:rPr>
          <w:rFonts w:hint="eastAsia" w:ascii="宋体" w:hAnsi="宋体" w:eastAsia="宋体" w:cs="宋体"/>
          <w:b/>
          <w:bCs/>
          <w:color w:val="000000"/>
          <w:sz w:val="24"/>
        </w:rPr>
        <w:t>)，</w:t>
      </w:r>
      <w:r>
        <w:rPr>
          <w:rFonts w:hint="eastAsia" w:ascii="宋体" w:hAnsi="宋体" w:eastAsia="宋体" w:cs="宋体"/>
          <w:b/>
          <w:bCs/>
          <w:sz w:val="24"/>
        </w:rPr>
        <w:t>驾驶员不少于</w:t>
      </w:r>
      <w:r>
        <w:rPr>
          <w:rFonts w:hint="eastAsia" w:ascii="宋体" w:hAnsi="宋体" w:cs="宋体"/>
          <w:b/>
          <w:bCs/>
          <w:sz w:val="24"/>
          <w:lang w:val="en-US" w:eastAsia="zh-CN"/>
        </w:rPr>
        <w:t>2</w:t>
      </w:r>
      <w:r>
        <w:rPr>
          <w:rFonts w:hint="eastAsia" w:ascii="宋体" w:hAnsi="宋体" w:eastAsia="宋体" w:cs="宋体"/>
          <w:b/>
          <w:bCs/>
          <w:sz w:val="24"/>
        </w:rPr>
        <w:t>人</w:t>
      </w:r>
      <w:r>
        <w:rPr>
          <w:rFonts w:hint="eastAsia" w:ascii="宋体" w:hAnsi="宋体" w:eastAsia="宋体" w:cs="宋体"/>
          <w:sz w:val="24"/>
        </w:rPr>
        <w:t>；</w:t>
      </w:r>
    </w:p>
    <w:p w14:paraId="7E8E2547">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4、作业人员上班必须穿安全反光背心，车辆载运、停放遵守交通规则，做好安全防范工作；</w:t>
      </w:r>
    </w:p>
    <w:p w14:paraId="29D096CB">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5、环卫作业工人要根据本路段的人、车流情况，合理安排作业时间和方式，主动避开行人和车流高峰，以免发生意外；</w:t>
      </w:r>
    </w:p>
    <w:p w14:paraId="3EA5CF00">
      <w:pPr>
        <w:keepNext w:val="0"/>
        <w:keepLines w:val="0"/>
        <w:pageBreakBefore w:val="0"/>
        <w:wordWrap/>
        <w:topLinePunct w:val="0"/>
        <w:bidi w:val="0"/>
        <w:spacing w:line="50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6、按规定时间上下班，在作业时间内，作业人员穿着文明，不集聚闲聊，不消极怠工，注重自身形象。作业期间不做与作业无关的事；</w:t>
      </w:r>
      <w:r>
        <w:rPr>
          <w:rFonts w:hint="eastAsia" w:ascii="宋体" w:hAnsi="宋体" w:cs="宋体"/>
          <w:sz w:val="24"/>
          <w:lang w:val="en-US" w:eastAsia="zh-CN"/>
        </w:rPr>
        <w:t>重大活动或</w:t>
      </w:r>
      <w:r>
        <w:rPr>
          <w:rFonts w:hint="eastAsia" w:ascii="宋体" w:hAnsi="宋体" w:eastAsia="宋体" w:cs="宋体"/>
          <w:sz w:val="24"/>
        </w:rPr>
        <w:t>节假日期间</w:t>
      </w:r>
      <w:r>
        <w:rPr>
          <w:rFonts w:hint="eastAsia" w:ascii="宋体" w:hAnsi="宋体" w:cs="宋体"/>
          <w:sz w:val="24"/>
          <w:lang w:val="en-US" w:eastAsia="zh-CN"/>
        </w:rPr>
        <w:t>无条款配合采购加派人员。</w:t>
      </w:r>
    </w:p>
    <w:p w14:paraId="0BD9E63E">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7、作业人员、管理人员必须服从检查、考核人员的正常检查监督；</w:t>
      </w:r>
    </w:p>
    <w:p w14:paraId="376FC7DC">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8、作业人员须统一服装、佩戴上岗证；</w:t>
      </w:r>
    </w:p>
    <w:p w14:paraId="2B4D49F6">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9、中标供应商须严格按照国家和当地政府规定履行用工制度。与员工签订规范的劳动合同，并妥善保管，接受采购人不定时的抽查；</w:t>
      </w:r>
    </w:p>
    <w:p w14:paraId="7DCCAA6E">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10、中标供应商自行负责其招聘员工的一切工资、福利。</w:t>
      </w:r>
    </w:p>
    <w:p w14:paraId="285B8ABC">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11、中标供应商应加强安全生产管理,如发生工伤、疾病乃至死亡的一切责任及费用由中标供应商全部负责；</w:t>
      </w:r>
    </w:p>
    <w:p w14:paraId="5C714C91">
      <w:pPr>
        <w:keepNext w:val="0"/>
        <w:keepLines w:val="0"/>
        <w:pageBreakBefore w:val="0"/>
        <w:wordWrap/>
        <w:topLinePunct w:val="0"/>
        <w:bidi w:val="0"/>
        <w:spacing w:line="5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、垃圾清运由采购人业主指定点。</w:t>
      </w:r>
    </w:p>
    <w:p w14:paraId="548A1E15">
      <w:pPr>
        <w:keepNext w:val="0"/>
        <w:keepLines w:val="0"/>
        <w:pageBreakBefore w:val="0"/>
        <w:wordWrap/>
        <w:topLinePunct w:val="0"/>
        <w:bidi w:val="0"/>
        <w:spacing w:line="500" w:lineRule="exact"/>
        <w:rPr>
          <w:rFonts w:hint="eastAsia" w:ascii="宋体" w:hAnsi="宋体" w:eastAsia="宋体" w:cs="宋体"/>
          <w:b/>
          <w:bCs/>
          <w:sz w:val="24"/>
        </w:rPr>
      </w:pPr>
      <w:r>
        <w:rPr>
          <w:rFonts w:hint="eastAsia" w:ascii="宋体" w:hAnsi="宋体" w:eastAsia="宋体" w:cs="宋体"/>
          <w:b/>
          <w:bCs/>
          <w:sz w:val="24"/>
        </w:rPr>
        <w:t>六、环卫作业设备</w:t>
      </w:r>
    </w:p>
    <w:p w14:paraId="0C7C563A">
      <w:pPr>
        <w:keepNext w:val="0"/>
        <w:keepLines w:val="0"/>
        <w:pageBreakBefore w:val="0"/>
        <w:wordWrap/>
        <w:topLinePunct w:val="0"/>
        <w:bidi w:val="0"/>
        <w:spacing w:line="500" w:lineRule="exact"/>
        <w:rPr>
          <w:rFonts w:hint="eastAsia" w:ascii="宋体" w:hAnsi="宋体" w:eastAsia="宋体" w:cs="宋体"/>
          <w:spacing w:val="-6"/>
          <w:sz w:val="24"/>
        </w:rPr>
      </w:pPr>
      <w:r>
        <w:rPr>
          <w:rFonts w:hint="eastAsia" w:ascii="宋体" w:hAnsi="宋体" w:eastAsia="宋体" w:cs="宋体"/>
          <w:spacing w:val="-6"/>
          <w:sz w:val="24"/>
        </w:rPr>
        <w:t>为确保环卫作业的质量及机械化清扫率，本项目要求机械车辆投入的最低配置要求如下:</w:t>
      </w:r>
    </w:p>
    <w:tbl>
      <w:tblPr>
        <w:tblStyle w:val="20"/>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655"/>
        <w:gridCol w:w="4"/>
        <w:gridCol w:w="929"/>
        <w:gridCol w:w="4557"/>
      </w:tblGrid>
      <w:tr w14:paraId="10DA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3" w:type="dxa"/>
            <w:noWrap/>
            <w:vAlign w:val="center"/>
          </w:tcPr>
          <w:p w14:paraId="5984BB4D">
            <w:pPr>
              <w:keepNext w:val="0"/>
              <w:keepLines w:val="0"/>
              <w:pageBreakBefore w:val="0"/>
              <w:wordWrap/>
              <w:topLinePunct w:val="0"/>
              <w:bidi w:val="0"/>
              <w:spacing w:line="500" w:lineRule="exact"/>
              <w:ind w:left="-540" w:leftChars="-193"/>
              <w:jc w:val="right"/>
              <w:rPr>
                <w:rFonts w:hint="eastAsia" w:ascii="宋体" w:hAnsi="宋体" w:eastAsia="宋体" w:cs="宋体"/>
                <w:bCs/>
                <w:sz w:val="24"/>
              </w:rPr>
            </w:pPr>
            <w:r>
              <w:rPr>
                <w:rFonts w:hint="eastAsia" w:ascii="宋体" w:hAnsi="宋体" w:eastAsia="宋体" w:cs="宋体"/>
                <w:bCs/>
                <w:sz w:val="24"/>
              </w:rPr>
              <w:t>序号</w:t>
            </w:r>
          </w:p>
        </w:tc>
        <w:tc>
          <w:tcPr>
            <w:tcW w:w="2655" w:type="dxa"/>
            <w:noWrap/>
            <w:vAlign w:val="center"/>
          </w:tcPr>
          <w:p w14:paraId="4370726A">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车辆名称</w:t>
            </w:r>
          </w:p>
        </w:tc>
        <w:tc>
          <w:tcPr>
            <w:tcW w:w="933" w:type="dxa"/>
            <w:gridSpan w:val="2"/>
            <w:noWrap/>
            <w:vAlign w:val="center"/>
          </w:tcPr>
          <w:p w14:paraId="6E607A62">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数量</w:t>
            </w:r>
          </w:p>
        </w:tc>
        <w:tc>
          <w:tcPr>
            <w:tcW w:w="4557" w:type="dxa"/>
            <w:noWrap/>
            <w:vAlign w:val="center"/>
          </w:tcPr>
          <w:p w14:paraId="644F35F3">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规格要求</w:t>
            </w:r>
          </w:p>
        </w:tc>
      </w:tr>
      <w:tr w14:paraId="64FD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3" w:type="dxa"/>
            <w:noWrap/>
            <w:vAlign w:val="center"/>
          </w:tcPr>
          <w:p w14:paraId="2EB296F4">
            <w:pPr>
              <w:keepNext w:val="0"/>
              <w:keepLines w:val="0"/>
              <w:pageBreakBefore w:val="0"/>
              <w:wordWrap/>
              <w:topLinePunct w:val="0"/>
              <w:bidi w:val="0"/>
              <w:spacing w:line="500" w:lineRule="exact"/>
              <w:ind w:left="-540" w:leftChars="-193"/>
              <w:jc w:val="center"/>
              <w:rPr>
                <w:rFonts w:hint="eastAsia" w:ascii="宋体" w:hAnsi="宋体" w:eastAsia="宋体" w:cs="宋体"/>
                <w:bCs/>
                <w:sz w:val="24"/>
              </w:rPr>
            </w:pPr>
            <w:r>
              <w:rPr>
                <w:rFonts w:hint="eastAsia" w:ascii="宋体" w:hAnsi="宋体" w:eastAsia="宋体" w:cs="宋体"/>
                <w:bCs/>
                <w:sz w:val="24"/>
              </w:rPr>
              <w:t xml:space="preserve">    1</w:t>
            </w:r>
          </w:p>
        </w:tc>
        <w:tc>
          <w:tcPr>
            <w:tcW w:w="2655" w:type="dxa"/>
            <w:noWrap/>
            <w:vAlign w:val="center"/>
          </w:tcPr>
          <w:p w14:paraId="7478800D">
            <w:pPr>
              <w:keepNext w:val="0"/>
              <w:keepLines w:val="0"/>
              <w:pageBreakBefore w:val="0"/>
              <w:widowControl/>
              <w:wordWrap/>
              <w:topLinePunct w:val="0"/>
              <w:autoSpaceDE w:val="0"/>
              <w:autoSpaceDN w:val="0"/>
              <w:bidi w:val="0"/>
              <w:adjustRightInd w:val="0"/>
              <w:spacing w:line="500" w:lineRule="exact"/>
              <w:jc w:val="center"/>
              <w:textAlignment w:val="bottom"/>
              <w:rPr>
                <w:rFonts w:hint="eastAsia" w:ascii="宋体" w:hAnsi="宋体" w:eastAsia="宋体" w:cs="宋体"/>
                <w:bCs/>
                <w:sz w:val="24"/>
              </w:rPr>
            </w:pPr>
            <w:r>
              <w:rPr>
                <w:rFonts w:hint="eastAsia" w:ascii="宋体" w:hAnsi="宋体" w:eastAsia="宋体" w:cs="宋体"/>
                <w:bCs/>
                <w:sz w:val="24"/>
              </w:rPr>
              <w:t>洒水车或清洗车</w:t>
            </w:r>
          </w:p>
        </w:tc>
        <w:tc>
          <w:tcPr>
            <w:tcW w:w="933" w:type="dxa"/>
            <w:gridSpan w:val="2"/>
            <w:noWrap/>
            <w:vAlign w:val="center"/>
          </w:tcPr>
          <w:p w14:paraId="2E1E0398">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辆</w:t>
            </w:r>
          </w:p>
        </w:tc>
        <w:tc>
          <w:tcPr>
            <w:tcW w:w="4557" w:type="dxa"/>
            <w:noWrap/>
            <w:vAlign w:val="center"/>
          </w:tcPr>
          <w:p w14:paraId="0A5E8F93">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核定载质量≥8吨</w:t>
            </w:r>
          </w:p>
        </w:tc>
      </w:tr>
      <w:tr w14:paraId="59AF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3" w:type="dxa"/>
            <w:noWrap/>
            <w:vAlign w:val="center"/>
          </w:tcPr>
          <w:p w14:paraId="0BC031FC">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2</w:t>
            </w:r>
          </w:p>
        </w:tc>
        <w:tc>
          <w:tcPr>
            <w:tcW w:w="2655" w:type="dxa"/>
            <w:noWrap/>
            <w:vAlign w:val="center"/>
          </w:tcPr>
          <w:p w14:paraId="1C82F69B">
            <w:pPr>
              <w:keepNext w:val="0"/>
              <w:keepLines w:val="0"/>
              <w:pageBreakBefore w:val="0"/>
              <w:widowControl/>
              <w:wordWrap/>
              <w:topLinePunct w:val="0"/>
              <w:autoSpaceDE w:val="0"/>
              <w:autoSpaceDN w:val="0"/>
              <w:bidi w:val="0"/>
              <w:adjustRightInd w:val="0"/>
              <w:spacing w:line="500" w:lineRule="exact"/>
              <w:jc w:val="center"/>
              <w:textAlignment w:val="bottom"/>
              <w:rPr>
                <w:rFonts w:hint="eastAsia" w:ascii="宋体" w:hAnsi="宋体" w:eastAsia="宋体" w:cs="宋体"/>
                <w:bCs/>
                <w:sz w:val="24"/>
              </w:rPr>
            </w:pPr>
            <w:r>
              <w:rPr>
                <w:rFonts w:hint="eastAsia" w:ascii="宋体" w:hAnsi="宋体" w:eastAsia="宋体" w:cs="宋体"/>
                <w:bCs/>
                <w:sz w:val="24"/>
              </w:rPr>
              <w:t>轻型普通货车</w:t>
            </w:r>
          </w:p>
        </w:tc>
        <w:tc>
          <w:tcPr>
            <w:tcW w:w="933" w:type="dxa"/>
            <w:gridSpan w:val="2"/>
            <w:noWrap/>
            <w:vAlign w:val="center"/>
          </w:tcPr>
          <w:p w14:paraId="4624F924">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1辆</w:t>
            </w:r>
          </w:p>
        </w:tc>
        <w:tc>
          <w:tcPr>
            <w:tcW w:w="4557" w:type="dxa"/>
            <w:noWrap/>
            <w:vAlign w:val="center"/>
          </w:tcPr>
          <w:p w14:paraId="70C90771">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w:t>
            </w:r>
          </w:p>
        </w:tc>
      </w:tr>
      <w:tr w14:paraId="60B3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13" w:type="dxa"/>
            <w:noWrap/>
            <w:vAlign w:val="center"/>
          </w:tcPr>
          <w:p w14:paraId="5E2DCCE0">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3</w:t>
            </w:r>
          </w:p>
        </w:tc>
        <w:tc>
          <w:tcPr>
            <w:tcW w:w="2655" w:type="dxa"/>
            <w:noWrap/>
            <w:vAlign w:val="center"/>
          </w:tcPr>
          <w:p w14:paraId="58E128CE">
            <w:pPr>
              <w:keepNext w:val="0"/>
              <w:keepLines w:val="0"/>
              <w:pageBreakBefore w:val="0"/>
              <w:widowControl/>
              <w:wordWrap/>
              <w:topLinePunct w:val="0"/>
              <w:autoSpaceDE w:val="0"/>
              <w:autoSpaceDN w:val="0"/>
              <w:bidi w:val="0"/>
              <w:adjustRightInd w:val="0"/>
              <w:spacing w:line="500" w:lineRule="exact"/>
              <w:jc w:val="center"/>
              <w:textAlignment w:val="bottom"/>
              <w:rPr>
                <w:rFonts w:hint="eastAsia" w:ascii="宋体" w:hAnsi="宋体" w:eastAsia="宋体" w:cs="宋体"/>
                <w:bCs/>
                <w:sz w:val="24"/>
              </w:rPr>
            </w:pPr>
            <w:r>
              <w:rPr>
                <w:rFonts w:hint="eastAsia" w:ascii="宋体" w:hAnsi="宋体" w:eastAsia="宋体" w:cs="宋体"/>
                <w:bCs/>
                <w:sz w:val="24"/>
              </w:rPr>
              <w:t>护栏清洗车</w:t>
            </w:r>
          </w:p>
        </w:tc>
        <w:tc>
          <w:tcPr>
            <w:tcW w:w="933" w:type="dxa"/>
            <w:gridSpan w:val="2"/>
            <w:noWrap/>
            <w:vAlign w:val="center"/>
          </w:tcPr>
          <w:p w14:paraId="5DFF8BBC">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1辆</w:t>
            </w:r>
          </w:p>
        </w:tc>
        <w:tc>
          <w:tcPr>
            <w:tcW w:w="4557" w:type="dxa"/>
            <w:noWrap/>
            <w:vAlign w:val="center"/>
          </w:tcPr>
          <w:p w14:paraId="6EAC9647">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w:t>
            </w:r>
          </w:p>
        </w:tc>
      </w:tr>
      <w:tr w14:paraId="0EB4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3" w:type="dxa"/>
            <w:noWrap/>
            <w:vAlign w:val="center"/>
          </w:tcPr>
          <w:p w14:paraId="2070692F">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4</w:t>
            </w:r>
          </w:p>
        </w:tc>
        <w:tc>
          <w:tcPr>
            <w:tcW w:w="2655" w:type="dxa"/>
            <w:noWrap/>
            <w:vAlign w:val="center"/>
          </w:tcPr>
          <w:p w14:paraId="26D737E4">
            <w:pPr>
              <w:keepNext w:val="0"/>
              <w:keepLines w:val="0"/>
              <w:pageBreakBefore w:val="0"/>
              <w:widowControl/>
              <w:wordWrap/>
              <w:topLinePunct w:val="0"/>
              <w:autoSpaceDE w:val="0"/>
              <w:autoSpaceDN w:val="0"/>
              <w:bidi w:val="0"/>
              <w:adjustRightInd w:val="0"/>
              <w:spacing w:line="500" w:lineRule="exact"/>
              <w:jc w:val="center"/>
              <w:textAlignment w:val="bottom"/>
              <w:rPr>
                <w:rFonts w:hint="eastAsia" w:ascii="宋体" w:hAnsi="宋体" w:eastAsia="宋体" w:cs="宋体"/>
                <w:bCs/>
                <w:sz w:val="24"/>
              </w:rPr>
            </w:pPr>
            <w:r>
              <w:rPr>
                <w:rFonts w:hint="eastAsia" w:ascii="宋体" w:hAnsi="宋体" w:eastAsia="宋体" w:cs="宋体"/>
                <w:bCs/>
                <w:sz w:val="24"/>
              </w:rPr>
              <w:t>小型洗扫机</w:t>
            </w:r>
          </w:p>
        </w:tc>
        <w:tc>
          <w:tcPr>
            <w:tcW w:w="933" w:type="dxa"/>
            <w:gridSpan w:val="2"/>
            <w:noWrap/>
            <w:vAlign w:val="center"/>
          </w:tcPr>
          <w:p w14:paraId="3F4D15EE">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辆</w:t>
            </w:r>
          </w:p>
        </w:tc>
        <w:tc>
          <w:tcPr>
            <w:tcW w:w="4557" w:type="dxa"/>
            <w:noWrap/>
            <w:vAlign w:val="center"/>
          </w:tcPr>
          <w:p w14:paraId="270B697F">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w:t>
            </w:r>
          </w:p>
        </w:tc>
      </w:tr>
      <w:tr w14:paraId="4C96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13" w:type="dxa"/>
            <w:noWrap/>
            <w:vAlign w:val="center"/>
          </w:tcPr>
          <w:p w14:paraId="20CAF484">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5</w:t>
            </w:r>
          </w:p>
        </w:tc>
        <w:tc>
          <w:tcPr>
            <w:tcW w:w="2655" w:type="dxa"/>
            <w:noWrap/>
            <w:vAlign w:val="center"/>
          </w:tcPr>
          <w:p w14:paraId="311C051C">
            <w:pPr>
              <w:keepNext w:val="0"/>
              <w:keepLines w:val="0"/>
              <w:pageBreakBefore w:val="0"/>
              <w:widowControl/>
              <w:wordWrap/>
              <w:topLinePunct w:val="0"/>
              <w:autoSpaceDE w:val="0"/>
              <w:autoSpaceDN w:val="0"/>
              <w:bidi w:val="0"/>
              <w:adjustRightInd w:val="0"/>
              <w:spacing w:line="500" w:lineRule="exact"/>
              <w:jc w:val="center"/>
              <w:textAlignment w:val="bottom"/>
              <w:rPr>
                <w:rFonts w:hint="eastAsia" w:ascii="宋体" w:hAnsi="宋体" w:eastAsia="宋体" w:cs="宋体"/>
                <w:bCs/>
                <w:sz w:val="24"/>
              </w:rPr>
            </w:pPr>
            <w:r>
              <w:rPr>
                <w:rFonts w:hint="eastAsia" w:ascii="宋体" w:hAnsi="宋体" w:eastAsia="宋体" w:cs="宋体"/>
                <w:bCs/>
                <w:sz w:val="24"/>
              </w:rPr>
              <w:t>油污清洗车</w:t>
            </w:r>
          </w:p>
        </w:tc>
        <w:tc>
          <w:tcPr>
            <w:tcW w:w="933" w:type="dxa"/>
            <w:gridSpan w:val="2"/>
            <w:noWrap/>
            <w:vAlign w:val="center"/>
          </w:tcPr>
          <w:p w14:paraId="048B84D9">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2辆</w:t>
            </w:r>
          </w:p>
        </w:tc>
        <w:tc>
          <w:tcPr>
            <w:tcW w:w="4557" w:type="dxa"/>
            <w:noWrap/>
            <w:vAlign w:val="center"/>
          </w:tcPr>
          <w:p w14:paraId="5671277A">
            <w:pPr>
              <w:keepNext w:val="0"/>
              <w:keepLines w:val="0"/>
              <w:pageBreakBefore w:val="0"/>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w:t>
            </w:r>
          </w:p>
        </w:tc>
      </w:tr>
      <w:tr w14:paraId="377F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3" w:type="dxa"/>
            <w:noWrap/>
            <w:vAlign w:val="center"/>
          </w:tcPr>
          <w:p w14:paraId="77557C29">
            <w:pPr>
              <w:keepNext w:val="0"/>
              <w:keepLines w:val="0"/>
              <w:pageBreakBefore w:val="0"/>
              <w:numPr>
                <w:ilvl w:val="0"/>
                <w:numId w:val="0"/>
              </w:numPr>
              <w:wordWrap/>
              <w:topLinePunct w:val="0"/>
              <w:bidi w:val="0"/>
              <w:spacing w:line="500" w:lineRule="exact"/>
              <w:ind w:firstLine="240" w:firstLineChars="100"/>
              <w:jc w:val="both"/>
              <w:rPr>
                <w:rFonts w:hint="eastAsia" w:ascii="宋体" w:hAnsi="宋体" w:eastAsia="宋体" w:cs="宋体"/>
                <w:bCs/>
                <w:sz w:val="24"/>
                <w:lang w:val="en-US" w:eastAsia="zh-CN"/>
              </w:rPr>
            </w:pPr>
            <w:r>
              <w:rPr>
                <w:rFonts w:hint="eastAsia" w:ascii="宋体" w:hAnsi="宋体" w:eastAsia="宋体" w:cs="宋体"/>
                <w:bCs/>
                <w:sz w:val="24"/>
                <w:lang w:val="en-US" w:eastAsia="zh-CN"/>
              </w:rPr>
              <w:t>6</w:t>
            </w:r>
          </w:p>
        </w:tc>
        <w:tc>
          <w:tcPr>
            <w:tcW w:w="2659" w:type="dxa"/>
            <w:gridSpan w:val="2"/>
            <w:noWrap/>
            <w:vAlign w:val="center"/>
          </w:tcPr>
          <w:p w14:paraId="575C62B6">
            <w:pPr>
              <w:keepNext w:val="0"/>
              <w:keepLines w:val="0"/>
              <w:pageBreakBefore w:val="0"/>
              <w:numPr>
                <w:ilvl w:val="0"/>
                <w:numId w:val="0"/>
              </w:numPr>
              <w:wordWrap/>
              <w:topLinePunct w:val="0"/>
              <w:bidi w:val="0"/>
              <w:spacing w:line="5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平板垃圾清运车</w:t>
            </w:r>
          </w:p>
        </w:tc>
        <w:tc>
          <w:tcPr>
            <w:tcW w:w="929" w:type="dxa"/>
            <w:noWrap/>
            <w:vAlign w:val="center"/>
          </w:tcPr>
          <w:p w14:paraId="3E6C7E4B">
            <w:pPr>
              <w:keepNext w:val="0"/>
              <w:keepLines w:val="0"/>
              <w:pageBreakBefore w:val="0"/>
              <w:numPr>
                <w:ilvl w:val="0"/>
                <w:numId w:val="0"/>
              </w:numPr>
              <w:wordWrap/>
              <w:topLinePunct w:val="0"/>
              <w:bidi w:val="0"/>
              <w:spacing w:line="500" w:lineRule="exact"/>
              <w:jc w:val="center"/>
              <w:rPr>
                <w:rFonts w:hint="eastAsia" w:ascii="宋体" w:hAnsi="宋体" w:eastAsia="宋体" w:cs="宋体"/>
                <w:bCs/>
                <w:sz w:val="24"/>
              </w:rPr>
            </w:pPr>
            <w:r>
              <w:rPr>
                <w:rFonts w:hint="eastAsia" w:ascii="宋体" w:hAnsi="宋体" w:eastAsia="宋体" w:cs="宋体"/>
                <w:bCs/>
                <w:sz w:val="24"/>
              </w:rPr>
              <w:t>1辆</w:t>
            </w:r>
          </w:p>
        </w:tc>
        <w:tc>
          <w:tcPr>
            <w:tcW w:w="4557" w:type="dxa"/>
            <w:noWrap/>
            <w:vAlign w:val="center"/>
          </w:tcPr>
          <w:p w14:paraId="3EF4FCD4">
            <w:pPr>
              <w:keepNext w:val="0"/>
              <w:keepLines w:val="0"/>
              <w:pageBreakBefore w:val="0"/>
              <w:numPr>
                <w:ilvl w:val="0"/>
                <w:numId w:val="0"/>
              </w:numPr>
              <w:wordWrap/>
              <w:topLinePunct w:val="0"/>
              <w:bidi w:val="0"/>
              <w:spacing w:line="500" w:lineRule="exac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w:t>
            </w:r>
          </w:p>
        </w:tc>
      </w:tr>
      <w:tr w14:paraId="3884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858" w:type="dxa"/>
            <w:gridSpan w:val="5"/>
            <w:noWrap/>
            <w:vAlign w:val="center"/>
          </w:tcPr>
          <w:p w14:paraId="05282ADE">
            <w:pPr>
              <w:keepNext w:val="0"/>
              <w:keepLines w:val="0"/>
              <w:pageBreakBefore w:val="0"/>
              <w:widowControl/>
              <w:wordWrap/>
              <w:topLinePunct w:val="0"/>
              <w:autoSpaceDE w:val="0"/>
              <w:autoSpaceDN w:val="0"/>
              <w:bidi w:val="0"/>
              <w:adjustRightInd w:val="0"/>
              <w:spacing w:line="500" w:lineRule="exact"/>
              <w:jc w:val="left"/>
              <w:textAlignment w:val="bottom"/>
              <w:rPr>
                <w:rFonts w:hint="eastAsia" w:ascii="宋体" w:hAnsi="宋体" w:eastAsia="宋体" w:cs="宋体"/>
                <w:bCs/>
                <w:sz w:val="24"/>
              </w:rPr>
            </w:pPr>
            <w:r>
              <w:rPr>
                <w:rFonts w:hint="eastAsia" w:ascii="宋体" w:hAnsi="宋体" w:eastAsia="宋体" w:cs="宋体"/>
                <w:bCs/>
                <w:sz w:val="24"/>
              </w:rPr>
              <w:t>说明：</w:t>
            </w:r>
          </w:p>
          <w:p w14:paraId="1913E550">
            <w:pPr>
              <w:keepNext w:val="0"/>
              <w:keepLines w:val="0"/>
              <w:pageBreakBefore w:val="0"/>
              <w:numPr>
                <w:ilvl w:val="0"/>
                <w:numId w:val="0"/>
              </w:numPr>
              <w:wordWrap/>
              <w:topLinePunct w:val="0"/>
              <w:bidi w:val="0"/>
              <w:spacing w:line="500" w:lineRule="exact"/>
              <w:ind w:left="280" w:leftChars="0"/>
              <w:rPr>
                <w:rFonts w:hint="eastAsia" w:ascii="宋体" w:hAnsi="宋体" w:eastAsia="宋体" w:cs="宋体"/>
                <w:bCs/>
                <w:sz w:val="24"/>
              </w:rPr>
            </w:pPr>
            <w:r>
              <w:rPr>
                <w:rFonts w:hint="eastAsia" w:ascii="宋体" w:hAnsi="宋体" w:eastAsia="宋体" w:cs="宋体"/>
                <w:bCs/>
                <w:sz w:val="24"/>
                <w:lang w:val="en-US" w:eastAsia="zh-CN"/>
              </w:rPr>
              <w:t>1.</w:t>
            </w:r>
            <w:r>
              <w:rPr>
                <w:rFonts w:hint="eastAsia" w:ascii="宋体" w:hAnsi="宋体" w:eastAsia="宋体" w:cs="宋体"/>
                <w:bCs/>
                <w:sz w:val="24"/>
              </w:rPr>
              <w:t>机动车辆排放达到国五标准。</w:t>
            </w:r>
          </w:p>
          <w:p w14:paraId="0B8B73CF">
            <w:pPr>
              <w:keepNext w:val="0"/>
              <w:keepLines w:val="0"/>
              <w:pageBreakBefore w:val="0"/>
              <w:numPr>
                <w:ilvl w:val="0"/>
                <w:numId w:val="0"/>
              </w:numPr>
              <w:wordWrap/>
              <w:topLinePunct w:val="0"/>
              <w:bidi w:val="0"/>
              <w:spacing w:line="500" w:lineRule="exact"/>
              <w:ind w:left="280" w:leftChars="0"/>
              <w:rPr>
                <w:rFonts w:hint="eastAsia" w:ascii="宋体" w:hAnsi="宋体" w:eastAsia="宋体" w:cs="宋体"/>
                <w:bCs/>
                <w:sz w:val="24"/>
              </w:rPr>
            </w:pPr>
            <w:r>
              <w:rPr>
                <w:rFonts w:hint="eastAsia" w:ascii="宋体" w:hAnsi="宋体" w:eastAsia="宋体" w:cs="宋体"/>
                <w:bCs/>
                <w:sz w:val="24"/>
                <w:lang w:val="en-US" w:eastAsia="zh-CN"/>
              </w:rPr>
              <w:t>2.</w:t>
            </w:r>
            <w:r>
              <w:rPr>
                <w:rFonts w:hint="eastAsia" w:ascii="宋体" w:hAnsi="宋体" w:eastAsia="宋体" w:cs="宋体"/>
                <w:bCs/>
                <w:sz w:val="24"/>
              </w:rPr>
              <w:t>以上车辆必须按招标文件规定按时进场，品种、数量不得少于招标文件要求。</w:t>
            </w:r>
          </w:p>
        </w:tc>
      </w:tr>
    </w:tbl>
    <w:p w14:paraId="49D16F7C">
      <w:pPr>
        <w:keepNext w:val="0"/>
        <w:keepLines w:val="0"/>
        <w:pageBreakBefore w:val="0"/>
        <w:kinsoku w:val="0"/>
        <w:wordWrap/>
        <w:overflowPunct w:val="0"/>
        <w:topLinePunct w:val="0"/>
        <w:autoSpaceDE/>
        <w:autoSpaceDN/>
        <w:bidi w:val="0"/>
        <w:adjustRightInd/>
        <w:spacing w:before="134" w:after="120" w:line="500" w:lineRule="exact"/>
        <w:ind w:right="102"/>
        <w:textAlignment w:val="auto"/>
        <w:rPr>
          <w:rFonts w:hint="eastAsia" w:ascii="宋体" w:hAnsi="宋体" w:eastAsia="宋体" w:cs="宋体"/>
          <w:b/>
          <w:bCs/>
          <w:spacing w:val="-5"/>
          <w:sz w:val="21"/>
          <w:szCs w:val="21"/>
        </w:rPr>
      </w:pPr>
      <w:r>
        <w:rPr>
          <w:rFonts w:hint="eastAsia" w:ascii="宋体" w:hAnsi="宋体" w:eastAsia="宋体" w:cs="宋体"/>
          <w:b/>
          <w:bCs/>
          <w:spacing w:val="-5"/>
          <w:sz w:val="21"/>
          <w:szCs w:val="21"/>
        </w:rPr>
        <w:t xml:space="preserve"> 注：须提供购车发票及车辆行驶证（缺一不可）或租赁协议及车辆行驶证（缺一不可）或承诺中标后购买达到招标文件要求车辆的承诺函。</w:t>
      </w:r>
    </w:p>
    <w:p w14:paraId="108D17AA">
      <w:pPr>
        <w:pStyle w:val="2"/>
        <w:keepNext w:val="0"/>
        <w:keepLines w:val="0"/>
        <w:pageBreakBefore w:val="0"/>
        <w:wordWrap/>
        <w:topLinePunct w:val="0"/>
        <w:autoSpaceDE/>
        <w:autoSpaceDN/>
        <w:bidi w:val="0"/>
        <w:adjustRightInd/>
        <w:spacing w:line="500" w:lineRule="exact"/>
        <w:ind w:firstLine="241"/>
        <w:textAlignment w:val="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本项目车辆配置为最低要求，供应商须根据项目实际需要，自行增配相关机械车辆，以达到环境卫生质量要求，增配机械、车辆所有费用须包含在投标价格中。</w:t>
      </w:r>
    </w:p>
    <w:p w14:paraId="1DDA22E9">
      <w:pPr>
        <w:keepNext w:val="0"/>
        <w:keepLines w:val="0"/>
        <w:pageBreakBefore w:val="0"/>
        <w:wordWrap/>
        <w:topLinePunct w:val="0"/>
        <w:autoSpaceDE/>
        <w:autoSpaceDN/>
        <w:bidi w:val="0"/>
        <w:adjustRightInd/>
        <w:snapToGrid w:val="0"/>
        <w:spacing w:line="500" w:lineRule="exact"/>
        <w:ind w:firstLine="241" w:firstLineChars="100"/>
        <w:textAlignment w:val="auto"/>
        <w:rPr>
          <w:rFonts w:hint="eastAsia" w:ascii="宋体" w:hAnsi="宋体" w:eastAsia="宋体" w:cs="宋体"/>
          <w:b/>
          <w:bCs/>
          <w:snapToGrid w:val="0"/>
          <w:sz w:val="24"/>
        </w:rPr>
      </w:pPr>
      <w:r>
        <w:rPr>
          <w:rFonts w:hint="eastAsia" w:ascii="宋体" w:hAnsi="宋体" w:eastAsia="宋体" w:cs="宋体"/>
          <w:b/>
          <w:sz w:val="24"/>
        </w:rPr>
        <w:t>▲</w:t>
      </w:r>
      <w:r>
        <w:rPr>
          <w:rFonts w:hint="eastAsia" w:ascii="宋体" w:hAnsi="宋体" w:eastAsia="宋体" w:cs="宋体"/>
          <w:b/>
          <w:snapToGrid w:val="0"/>
          <w:sz w:val="24"/>
        </w:rPr>
        <w:t>本项目的人员及机械设备数量最终以供应商投标文件中承诺数量为</w:t>
      </w:r>
      <w:r>
        <w:rPr>
          <w:rFonts w:hint="eastAsia" w:ascii="宋体" w:hAnsi="宋体" w:eastAsia="宋体" w:cs="宋体"/>
          <w:b/>
          <w:bCs/>
          <w:snapToGrid w:val="0"/>
          <w:sz w:val="24"/>
        </w:rPr>
        <w:t>准</w:t>
      </w:r>
      <w:r>
        <w:rPr>
          <w:rFonts w:hint="eastAsia" w:ascii="宋体" w:hAnsi="宋体" w:eastAsia="宋体" w:cs="宋体"/>
          <w:b/>
          <w:sz w:val="24"/>
        </w:rPr>
        <w:t>，</w:t>
      </w:r>
      <w:r>
        <w:rPr>
          <w:rFonts w:hint="eastAsia" w:ascii="宋体" w:hAnsi="宋体" w:eastAsia="宋体" w:cs="宋体"/>
          <w:b/>
          <w:snapToGrid w:val="0"/>
          <w:sz w:val="24"/>
        </w:rPr>
        <w:t>机械设备</w:t>
      </w:r>
      <w:r>
        <w:rPr>
          <w:rFonts w:hint="eastAsia" w:ascii="宋体" w:hAnsi="宋体" w:eastAsia="宋体" w:cs="宋体"/>
          <w:b/>
          <w:bCs/>
          <w:snapToGrid w:val="0"/>
          <w:sz w:val="24"/>
        </w:rPr>
        <w:t>提供发票与合格证（或行驶证）等相关证明材料或提供承诺函，承诺在中标后购买达到符合招标文件要求的机械设备。</w:t>
      </w:r>
    </w:p>
    <w:p w14:paraId="72F4023E">
      <w:pPr>
        <w:keepNext w:val="0"/>
        <w:keepLines w:val="0"/>
        <w:pageBreakBefore w:val="0"/>
        <w:wordWrap/>
        <w:topLinePunct w:val="0"/>
        <w:autoSpaceDE/>
        <w:autoSpaceDN/>
        <w:bidi w:val="0"/>
        <w:adjustRightInd/>
        <w:spacing w:line="500" w:lineRule="exact"/>
        <w:textAlignment w:val="auto"/>
        <w:rPr>
          <w:rFonts w:hint="eastAsia" w:ascii="宋体" w:hAnsi="宋体" w:eastAsia="宋体" w:cs="宋体"/>
          <w:b/>
          <w:bCs/>
          <w:sz w:val="24"/>
        </w:rPr>
      </w:pPr>
      <w:r>
        <w:rPr>
          <w:rFonts w:hint="eastAsia" w:ascii="宋体" w:hAnsi="宋体" w:eastAsia="宋体" w:cs="宋体"/>
          <w:b/>
          <w:bCs/>
          <w:sz w:val="24"/>
        </w:rPr>
        <w:t>七、环卫作业一体化服务的工作任务及相关要求</w:t>
      </w:r>
    </w:p>
    <w:p w14:paraId="532D0452">
      <w:pPr>
        <w:keepNext w:val="0"/>
        <w:keepLines w:val="0"/>
        <w:pageBreakBefore w:val="0"/>
        <w:kinsoku w:val="0"/>
        <w:wordWrap/>
        <w:overflowPunct w:val="0"/>
        <w:topLinePunct w:val="0"/>
        <w:autoSpaceDE/>
        <w:autoSpaceDN/>
        <w:bidi w:val="0"/>
        <w:adjustRightInd/>
        <w:spacing w:before="34" w:after="120" w:line="500" w:lineRule="exact"/>
        <w:ind w:right="102" w:firstLine="241" w:firstLineChars="100"/>
        <w:textAlignment w:val="auto"/>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szCs w:val="21"/>
        </w:rPr>
        <w:t>、主要工作任务：</w:t>
      </w:r>
    </w:p>
    <w:p w14:paraId="3F89FC3E">
      <w:pPr>
        <w:keepNext w:val="0"/>
        <w:keepLines w:val="0"/>
        <w:pageBreakBefore w:val="0"/>
        <w:wordWrap/>
        <w:topLinePunct w:val="0"/>
        <w:autoSpaceDE/>
        <w:autoSpaceDN/>
        <w:bidi w:val="0"/>
        <w:adjustRightIn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区域</w:t>
      </w:r>
      <w:r>
        <w:rPr>
          <w:rFonts w:hint="eastAsia" w:ascii="宋体" w:hAnsi="宋体" w:eastAsia="宋体" w:cs="宋体"/>
          <w:sz w:val="24"/>
        </w:rPr>
        <w:t>道路的清扫、冲洗、绿化保洁、垃圾收集清运以及工程车渣土抛洒滴漏清理、摊位垃圾、各类偷倒垃圾、商店门口垃圾的清理等作业；</w:t>
      </w:r>
      <w:r>
        <w:rPr>
          <w:rFonts w:hint="eastAsia" w:ascii="宋体" w:hAnsi="宋体" w:eastAsia="宋体" w:cs="宋体"/>
          <w:bCs/>
          <w:sz w:val="24"/>
          <w:szCs w:val="21"/>
        </w:rPr>
        <w:t>公厕管理维护；</w:t>
      </w:r>
      <w:r>
        <w:rPr>
          <w:rFonts w:hint="eastAsia" w:ascii="宋体" w:hAnsi="宋体" w:eastAsia="宋体" w:cs="宋体"/>
          <w:sz w:val="24"/>
        </w:rPr>
        <w:t>果壳箱（业主提供）更换及5-10月份消杀作业；自然灾害（如：台风、梅雨汛期的防内涝，冬季雪天防路面、桥面打滑等）的应急处置和各类事件（110转交、数字城管、阳光热线、市民投诉等事件）积极有效的处理。</w:t>
      </w:r>
    </w:p>
    <w:p w14:paraId="6C534E40">
      <w:pPr>
        <w:keepNext w:val="0"/>
        <w:keepLines w:val="0"/>
        <w:pageBreakBefore w:val="0"/>
        <w:wordWrap/>
        <w:topLinePunct w:val="0"/>
        <w:autoSpaceDE/>
        <w:autoSpaceDN/>
        <w:bidi w:val="0"/>
        <w:adjustRightIn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1.2采购人要求保洁服务的任何活动；各类检查评比活动及上级部门安排的任何突击任务。</w:t>
      </w:r>
    </w:p>
    <w:p w14:paraId="016F2EB1">
      <w:pPr>
        <w:keepNext w:val="0"/>
        <w:keepLines w:val="0"/>
        <w:pageBreakBefore w:val="0"/>
        <w:kinsoku w:val="0"/>
        <w:wordWrap/>
        <w:overflowPunct w:val="0"/>
        <w:topLinePunct w:val="0"/>
        <w:autoSpaceDE/>
        <w:autoSpaceDN/>
        <w:bidi w:val="0"/>
        <w:adjustRightInd/>
        <w:spacing w:before="34" w:after="120" w:line="500" w:lineRule="exact"/>
        <w:ind w:right="102"/>
        <w:textAlignment w:val="auto"/>
        <w:rPr>
          <w:rFonts w:hint="eastAsia" w:ascii="宋体" w:hAnsi="宋体" w:eastAsia="宋体" w:cs="宋体"/>
          <w:b/>
          <w:sz w:val="24"/>
          <w:szCs w:val="21"/>
        </w:rPr>
      </w:pPr>
      <w:r>
        <w:rPr>
          <w:rFonts w:hint="eastAsia" w:ascii="宋体" w:hAnsi="宋体" w:eastAsia="宋体" w:cs="宋体"/>
          <w:b/>
          <w:sz w:val="24"/>
          <w:szCs w:val="21"/>
        </w:rPr>
        <w:t>2、工作要求：</w:t>
      </w:r>
    </w:p>
    <w:p w14:paraId="6818790F">
      <w:pPr>
        <w:keepNext w:val="0"/>
        <w:keepLines w:val="0"/>
        <w:pageBreakBefore w:val="0"/>
        <w:kinsoku w:val="0"/>
        <w:wordWrap/>
        <w:overflowPunct w:val="0"/>
        <w:topLinePunct w:val="0"/>
        <w:autoSpaceDE/>
        <w:autoSpaceDN/>
        <w:bidi w:val="0"/>
        <w:adjustRightInd/>
        <w:spacing w:before="34" w:after="120" w:line="500" w:lineRule="exact"/>
        <w:ind w:right="102" w:firstLine="241" w:firstLineChars="100"/>
        <w:textAlignment w:val="auto"/>
        <w:rPr>
          <w:rFonts w:hint="eastAsia" w:ascii="宋体" w:hAnsi="宋体" w:eastAsia="宋体" w:cs="宋体"/>
          <w:b/>
          <w:sz w:val="24"/>
          <w:szCs w:val="21"/>
        </w:rPr>
      </w:pPr>
      <w:r>
        <w:rPr>
          <w:rFonts w:hint="eastAsia" w:ascii="宋体" w:hAnsi="宋体" w:eastAsia="宋体" w:cs="宋体"/>
          <w:b/>
          <w:sz w:val="24"/>
          <w:szCs w:val="21"/>
        </w:rPr>
        <w:t>2.1道路保洁</w:t>
      </w:r>
    </w:p>
    <w:p w14:paraId="030F2854">
      <w:pPr>
        <w:keepNext w:val="0"/>
        <w:keepLines w:val="0"/>
        <w:pageBreakBefore w:val="0"/>
        <w:wordWrap/>
        <w:topLinePunct w:val="0"/>
        <w:autoSpaceDE/>
        <w:autoSpaceDN/>
        <w:bidi w:val="0"/>
        <w:adjustRightInd/>
        <w:snapToGrid w:val="0"/>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区域</w:t>
      </w:r>
      <w:r>
        <w:rPr>
          <w:rFonts w:hint="eastAsia" w:ascii="宋体" w:hAnsi="宋体" w:eastAsia="宋体" w:cs="宋体"/>
          <w:sz w:val="24"/>
        </w:rPr>
        <w:t>保洁时间每天</w:t>
      </w:r>
      <w:r>
        <w:rPr>
          <w:rFonts w:hint="eastAsia" w:ascii="宋体" w:hAnsi="宋体" w:eastAsia="宋体" w:cs="宋体"/>
          <w:bCs/>
          <w:sz w:val="24"/>
          <w:szCs w:val="21"/>
        </w:rPr>
        <w:t>必须保证12小时以上,部分道路必须保证16小时以上，</w:t>
      </w:r>
      <w:r>
        <w:rPr>
          <w:rFonts w:hint="eastAsia" w:ascii="宋体" w:hAnsi="宋体" w:eastAsia="宋体" w:cs="宋体"/>
          <w:sz w:val="24"/>
        </w:rPr>
        <w:t>12小时制【指清扫工作时间+巡检工作时间】道路保洁清扫工，16小时制【指清扫工作时间+巡检工作时间】道路保洁清扫工。</w:t>
      </w:r>
    </w:p>
    <w:p w14:paraId="61BB9BA2">
      <w:pPr>
        <w:keepNext w:val="0"/>
        <w:keepLines w:val="0"/>
        <w:pageBreakBefore w:val="0"/>
        <w:widowControl/>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（2）工作时间</w:t>
      </w:r>
    </w:p>
    <w:p w14:paraId="590C899A">
      <w:pPr>
        <w:keepNext w:val="0"/>
        <w:keepLines w:val="0"/>
        <w:pageBreakBefore w:val="0"/>
        <w:widowControl/>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普扫保洁员：早上6:00--10:30，下午13:30--17:00.</w:t>
      </w:r>
    </w:p>
    <w:p w14:paraId="74B100AA">
      <w:pPr>
        <w:keepNext w:val="0"/>
        <w:keepLines w:val="0"/>
        <w:pageBreakBefore w:val="0"/>
        <w:widowControl/>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巡捡保洁员：中午10:30-13:30，下午17:00-22:00.</w:t>
      </w:r>
    </w:p>
    <w:p w14:paraId="27033C69">
      <w:pPr>
        <w:keepNext w:val="0"/>
        <w:keepLines w:val="0"/>
        <w:pageBreakBefore w:val="0"/>
        <w:kinsoku w:val="0"/>
        <w:wordWrap/>
        <w:overflowPunct w:val="0"/>
        <w:topLinePunct w:val="0"/>
        <w:autoSpaceDE/>
        <w:autoSpaceDN/>
        <w:bidi w:val="0"/>
        <w:adjustRightInd/>
        <w:spacing w:before="34" w:after="120" w:line="500" w:lineRule="exact"/>
        <w:ind w:right="102" w:firstLine="241" w:firstLineChars="100"/>
        <w:textAlignment w:val="auto"/>
        <w:rPr>
          <w:rFonts w:hint="eastAsia" w:ascii="宋体" w:hAnsi="宋体" w:eastAsia="宋体" w:cs="宋体"/>
          <w:b/>
          <w:sz w:val="24"/>
          <w:szCs w:val="21"/>
        </w:rPr>
      </w:pPr>
      <w:r>
        <w:rPr>
          <w:rFonts w:hint="eastAsia" w:ascii="宋体" w:hAnsi="宋体" w:eastAsia="宋体" w:cs="宋体"/>
          <w:b/>
          <w:sz w:val="24"/>
          <w:szCs w:val="21"/>
        </w:rPr>
        <w:t>2.2公厕保洁</w:t>
      </w:r>
    </w:p>
    <w:p w14:paraId="4C17A9F9">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（1）公厕要有专人管理，管理人员应保持衣冠整齐，有明显所属单位标志；文明作业、礼貌服务。</w:t>
      </w:r>
    </w:p>
    <w:p w14:paraId="4961B29A">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（2）保洁时间：实行一班制，公厕开放时间：上午06:00—晚上22:00(可根据公厕实际情况调整）保洁时间内做到随脏随洗，定时消毒，无异味。</w:t>
      </w:r>
    </w:p>
    <w:p w14:paraId="39F31E59">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（3）保洁工具使用完毕应整齐存放在不显眼的位置或存放在工具房（箱）内；不得将保洁工具放在便器、洗手盆或楼梯旁。供洗手用的水龙头不得用于保洁作业。</w:t>
      </w:r>
    </w:p>
    <w:p w14:paraId="1CD27D5C">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（4）公厕墙面、天花板、门窗和隔离板无积灰、污迹、蛛网，无乱涂、乱画、乱张贴，墙面光洁。</w:t>
      </w:r>
    </w:p>
    <w:p w14:paraId="2ED6980A">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（5）公厕内地面光洁，无积水、污迹、杂物。</w:t>
      </w:r>
    </w:p>
    <w:p w14:paraId="202BB75C">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（6）坐便器、蹲位应洁净，无水锈、粪便、污物、堵塞。</w:t>
      </w:r>
    </w:p>
    <w:p w14:paraId="17FB6A2F">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（7）小便斗无水锈、尿垢、垃圾，基本无臭；沟眼、管道保持畅通。</w:t>
      </w:r>
    </w:p>
    <w:p w14:paraId="59BAC7D7">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（8）公厕内照明灯具、洗手器具、镜子、挂衣钩、烘手器、冲水设备等附属设施完好，无积灰、污物，使用性能良好，发现破损及时维修。厕纸、洗手液、喷香剂等保持完好，发现缺失及时补给。</w:t>
      </w:r>
    </w:p>
    <w:p w14:paraId="36EDA1CC">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（9）公厕外环境整洁，无乱堆杂物。公厕四周 3－5m 范围内， 应无垃圾、粪便、污水等污物。</w:t>
      </w:r>
    </w:p>
    <w:p w14:paraId="1B2F82C9">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（10）不得占用或妨碍残疾人公厕的正常使用。</w:t>
      </w:r>
    </w:p>
    <w:p w14:paraId="7EA46444">
      <w:pPr>
        <w:pStyle w:val="2"/>
        <w:keepNext w:val="0"/>
        <w:keepLines w:val="0"/>
        <w:pageBreakBefore w:val="0"/>
        <w:wordWrap/>
        <w:topLinePunct w:val="0"/>
        <w:autoSpaceDE/>
        <w:autoSpaceDN/>
        <w:bidi w:val="0"/>
        <w:adjustRightIn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（11）公厕水电及重大维修的相关费用由采购人承担。</w:t>
      </w:r>
    </w:p>
    <w:p w14:paraId="2A1939F3">
      <w:pPr>
        <w:keepNext w:val="0"/>
        <w:keepLines w:val="0"/>
        <w:pageBreakBefore w:val="0"/>
        <w:widowControl/>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工作时间</w:t>
      </w:r>
      <w:r>
        <w:rPr>
          <w:rFonts w:hint="eastAsia" w:ascii="宋体" w:hAnsi="宋体" w:eastAsia="宋体" w:cs="宋体"/>
          <w:sz w:val="24"/>
        </w:rPr>
        <w:t>公厕保洁：</w:t>
      </w:r>
    </w:p>
    <w:p w14:paraId="2884739B">
      <w:pPr>
        <w:keepNext w:val="0"/>
        <w:keepLines w:val="0"/>
        <w:pageBreakBefore w:val="0"/>
        <w:widowControl/>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一级公厕3座保洁：早上9:00-22:00。</w:t>
      </w:r>
    </w:p>
    <w:p w14:paraId="2AEB7BD4">
      <w:pPr>
        <w:keepNext w:val="0"/>
        <w:keepLines w:val="0"/>
        <w:pageBreakBefore w:val="0"/>
        <w:widowControl/>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二级公厕5座保洁：早上6:30-11:30，下午13:30-16:30。</w:t>
      </w:r>
    </w:p>
    <w:p w14:paraId="48ABF8B1">
      <w:pPr>
        <w:keepNext w:val="0"/>
        <w:keepLines w:val="0"/>
        <w:pageBreakBefore w:val="0"/>
        <w:wordWrap/>
        <w:topLinePunct w:val="0"/>
        <w:autoSpaceDE/>
        <w:autoSpaceDN/>
        <w:bidi w:val="0"/>
        <w:adjustRightInd/>
        <w:spacing w:line="500" w:lineRule="exact"/>
        <w:textAlignment w:val="auto"/>
        <w:rPr>
          <w:rFonts w:hint="eastAsia" w:ascii="宋体" w:hAnsi="宋体" w:eastAsia="宋体" w:cs="宋体"/>
          <w:lang w:val="en-US" w:eastAsia="zh-CN"/>
        </w:rPr>
      </w:pPr>
      <w:r>
        <w:rPr>
          <w:rFonts w:hint="eastAsia" w:ascii="宋体" w:hAnsi="宋体" w:eastAsia="宋体" w:cs="宋体"/>
          <w:sz w:val="24"/>
        </w:rPr>
        <w:t>中午空挡时间和夜间空挡时间由路段巡捡人员负责打扫，公厕内配置七色工具车，实行三、五、七保洁法。</w:t>
      </w:r>
    </w:p>
    <w:p w14:paraId="7670CAFC">
      <w:pPr>
        <w:keepNext w:val="0"/>
        <w:keepLines w:val="0"/>
        <w:pageBreakBefore w:val="0"/>
        <w:wordWrap/>
        <w:topLinePunct w:val="0"/>
        <w:autoSpaceDE/>
        <w:autoSpaceDN/>
        <w:bidi w:val="0"/>
        <w:adjustRightInd/>
        <w:spacing w:line="500" w:lineRule="exact"/>
        <w:textAlignment w:val="auto"/>
        <w:rPr>
          <w:rFonts w:hint="eastAsia" w:ascii="宋体" w:hAnsi="宋体" w:eastAsia="宋体" w:cs="宋体"/>
          <w:b/>
          <w:bCs/>
          <w:sz w:val="24"/>
          <w:u w:val="single"/>
        </w:rPr>
      </w:pPr>
      <w:r>
        <w:rPr>
          <w:rFonts w:hint="eastAsia" w:ascii="宋体" w:hAnsi="宋体" w:eastAsia="宋体" w:cs="宋体"/>
          <w:b/>
          <w:bCs/>
          <w:sz w:val="24"/>
        </w:rPr>
        <w:t>3、注意事项：</w:t>
      </w:r>
    </w:p>
    <w:p w14:paraId="4DA1B3F0">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（1）扫帚、畚箕、环卫服装、环卫三轮车、雨衣、雨鞋等物品均包含在报价中，由中标供应商按时发放。</w:t>
      </w:r>
    </w:p>
    <w:p w14:paraId="6FE97FD1">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（2）环卫三轮车、环卫服装、雨衣的式样、颜色等由采购人指定，供应商需无条件响应。</w:t>
      </w:r>
    </w:p>
    <w:p w14:paraId="0B2C4747">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（3）中标供应商招工作人员，年龄必须是18周岁以上，65周岁以下</w:t>
      </w:r>
      <w:r>
        <w:rPr>
          <w:rFonts w:hint="eastAsia" w:ascii="宋体" w:hAnsi="宋体" w:eastAsia="宋体" w:cs="宋体"/>
          <w:sz w:val="24"/>
          <w:shd w:val="clear" w:color="auto" w:fill="FFFFFF"/>
        </w:rPr>
        <w:t>能正常作业人员。</w:t>
      </w:r>
    </w:p>
    <w:p w14:paraId="3F52155B">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（4）供应商为本项目提供的环卫工作人员需购买意外险等保险，所产生的费用由中标供应商承担，并报采购人备案。</w:t>
      </w:r>
    </w:p>
    <w:p w14:paraId="2B5BF28D">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（5）供应商按规定提供服务外，其它服务可另行说明。</w:t>
      </w:r>
    </w:p>
    <w:p w14:paraId="13CC90F8">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bCs/>
          <w:sz w:val="24"/>
        </w:rPr>
      </w:pPr>
      <w:r>
        <w:rPr>
          <w:rFonts w:hint="eastAsia" w:ascii="宋体" w:hAnsi="宋体" w:eastAsia="宋体" w:cs="宋体"/>
          <w:bCs/>
          <w:sz w:val="24"/>
        </w:rPr>
        <w:t>（6）管理人员及保洁人员在</w:t>
      </w:r>
      <w:r>
        <w:rPr>
          <w:rFonts w:hint="eastAsia" w:ascii="宋体" w:hAnsi="宋体" w:eastAsia="宋体" w:cs="宋体"/>
          <w:bCs/>
          <w:sz w:val="24"/>
          <w:shd w:val="clear" w:color="auto" w:fill="FFFFFF"/>
        </w:rPr>
        <w:t>作业时应严格遵守劳动纪律，遵守安全操作规程，确保安全。</w:t>
      </w:r>
    </w:p>
    <w:p w14:paraId="1B603B30">
      <w:pPr>
        <w:keepNext w:val="0"/>
        <w:keepLines w:val="0"/>
        <w:pageBreakBefore w:val="0"/>
        <w:wordWrap/>
        <w:topLinePunct w:val="0"/>
        <w:autoSpaceDE/>
        <w:autoSpaceDN/>
        <w:bidi w:val="0"/>
        <w:adjustRightInd/>
        <w:spacing w:line="500" w:lineRule="exact"/>
        <w:textAlignment w:val="auto"/>
        <w:rPr>
          <w:rFonts w:hint="eastAsia" w:ascii="宋体" w:hAnsi="宋体" w:eastAsia="宋体" w:cs="宋体"/>
          <w:b/>
          <w:bCs/>
          <w:sz w:val="24"/>
        </w:rPr>
      </w:pPr>
      <w:r>
        <w:rPr>
          <w:rFonts w:hint="eastAsia" w:ascii="宋体" w:hAnsi="宋体" w:eastAsia="宋体" w:cs="宋体"/>
          <w:b/>
          <w:bCs/>
          <w:sz w:val="24"/>
        </w:rPr>
        <w:t>4、服务要求：</w:t>
      </w:r>
    </w:p>
    <w:p w14:paraId="6200EA35">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（1）中标供应商在入场进行服务时必须确保人员、设备等按要求同时进场。</w:t>
      </w:r>
    </w:p>
    <w:p w14:paraId="47696EE0">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（2）中标供应商需配备洒水车或清洗车</w:t>
      </w:r>
      <w:r>
        <w:rPr>
          <w:rFonts w:hint="eastAsia" w:ascii="宋体" w:hAnsi="宋体" w:eastAsia="宋体" w:cs="宋体"/>
          <w:sz w:val="24"/>
          <w:lang w:val="en-US" w:eastAsia="zh-CN"/>
        </w:rPr>
        <w:t>1</w:t>
      </w:r>
      <w:r>
        <w:rPr>
          <w:rFonts w:hint="eastAsia" w:ascii="宋体" w:hAnsi="宋体" w:eastAsia="宋体" w:cs="宋体"/>
          <w:sz w:val="24"/>
        </w:rPr>
        <w:t>辆（核定载质量≥8吨）、轻型普通货车1辆、护栏清洗车1辆、小型洗扫机</w:t>
      </w:r>
      <w:r>
        <w:rPr>
          <w:rFonts w:hint="eastAsia" w:ascii="宋体" w:hAnsi="宋体" w:eastAsia="宋体" w:cs="宋体"/>
          <w:sz w:val="24"/>
          <w:lang w:val="en-US" w:eastAsia="zh-CN"/>
        </w:rPr>
        <w:t>2</w:t>
      </w:r>
      <w:r>
        <w:rPr>
          <w:rFonts w:hint="eastAsia" w:ascii="宋体" w:hAnsi="宋体" w:eastAsia="宋体" w:cs="宋体"/>
          <w:sz w:val="24"/>
        </w:rPr>
        <w:t>辆，油污清洗车2辆</w:t>
      </w:r>
      <w:r>
        <w:rPr>
          <w:rFonts w:hint="eastAsia" w:ascii="宋体" w:hAnsi="宋体" w:eastAsia="宋体" w:cs="宋体"/>
          <w:sz w:val="24"/>
          <w:lang w:eastAsia="zh-CN"/>
        </w:rPr>
        <w:t>，</w:t>
      </w:r>
      <w:r>
        <w:rPr>
          <w:rFonts w:hint="eastAsia" w:ascii="宋体" w:hAnsi="宋体" w:eastAsia="宋体" w:cs="宋体"/>
          <w:sz w:val="24"/>
          <w:lang w:val="en-US" w:eastAsia="zh-CN"/>
        </w:rPr>
        <w:t>平板垃圾清运车1辆</w:t>
      </w:r>
      <w:r>
        <w:rPr>
          <w:rFonts w:hint="eastAsia" w:ascii="宋体" w:hAnsi="宋体" w:eastAsia="宋体" w:cs="宋体"/>
          <w:sz w:val="24"/>
        </w:rPr>
        <w:t>。</w:t>
      </w:r>
    </w:p>
    <w:p w14:paraId="3B2E1A80">
      <w:pPr>
        <w:keepNext w:val="0"/>
        <w:keepLines w:val="0"/>
        <w:pageBreakBefore w:val="0"/>
        <w:wordWrap/>
        <w:topLinePunct w:val="0"/>
        <w:autoSpaceDE/>
        <w:autoSpaceDN/>
        <w:bidi w:val="0"/>
        <w:adjustRightInd/>
        <w:spacing w:line="500" w:lineRule="exact"/>
        <w:ind w:firstLine="240" w:firstLineChars="100"/>
        <w:textAlignment w:val="auto"/>
        <w:rPr>
          <w:rFonts w:hint="eastAsia" w:ascii="宋体" w:hAnsi="宋体" w:eastAsia="宋体" w:cs="宋体"/>
          <w:sz w:val="24"/>
        </w:rPr>
      </w:pPr>
      <w:r>
        <w:rPr>
          <w:rFonts w:hint="eastAsia" w:ascii="宋体" w:hAnsi="宋体" w:eastAsia="宋体" w:cs="宋体"/>
          <w:sz w:val="24"/>
        </w:rPr>
        <w:t>（3）质量要求：中标供应商提供服务时，应达到</w:t>
      </w:r>
      <w:r>
        <w:rPr>
          <w:rFonts w:hint="eastAsia" w:ascii="宋体" w:hAnsi="宋体" w:eastAsia="宋体" w:cs="宋体"/>
          <w:bCs/>
          <w:sz w:val="24"/>
        </w:rPr>
        <w:t>采购人</w:t>
      </w:r>
      <w:r>
        <w:rPr>
          <w:rFonts w:hint="eastAsia" w:ascii="宋体" w:hAnsi="宋体" w:eastAsia="宋体" w:cs="宋体"/>
          <w:sz w:val="24"/>
        </w:rPr>
        <w:t>制定的《质量标准考核细则》，确保在各类创建、评比活动中不失分。</w:t>
      </w:r>
    </w:p>
    <w:p w14:paraId="50515262">
      <w:pPr>
        <w:keepNext w:val="0"/>
        <w:keepLines w:val="0"/>
        <w:pageBreakBefore w:val="0"/>
        <w:kinsoku w:val="0"/>
        <w:wordWrap/>
        <w:overflowPunct w:val="0"/>
        <w:topLinePunct w:val="0"/>
        <w:bidi w:val="0"/>
        <w:spacing w:before="34" w:after="120" w:line="500" w:lineRule="exact"/>
        <w:ind w:right="102"/>
        <w:rPr>
          <w:rFonts w:hint="eastAsia" w:ascii="宋体" w:hAnsi="宋体" w:eastAsia="宋体" w:cs="宋体"/>
          <w:b/>
          <w:color w:val="000000"/>
          <w:sz w:val="24"/>
          <w:szCs w:val="21"/>
        </w:rPr>
      </w:pPr>
      <w:r>
        <w:rPr>
          <w:rFonts w:hint="eastAsia" w:ascii="宋体" w:hAnsi="宋体" w:eastAsia="宋体" w:cs="宋体"/>
          <w:b/>
          <w:color w:val="000000"/>
          <w:sz w:val="24"/>
          <w:szCs w:val="21"/>
        </w:rPr>
        <w:t>八、检查考核办法：</w:t>
      </w:r>
    </w:p>
    <w:p w14:paraId="16808A93">
      <w:pPr>
        <w:keepNext w:val="0"/>
        <w:keepLines w:val="0"/>
        <w:pageBreakBefore w:val="0"/>
        <w:kinsoku w:val="0"/>
        <w:wordWrap/>
        <w:overflowPunct w:val="0"/>
        <w:topLinePunct w:val="0"/>
        <w:bidi w:val="0"/>
        <w:spacing w:before="34" w:after="120" w:line="500" w:lineRule="exact"/>
        <w:ind w:right="102" w:firstLine="3373" w:firstLineChars="1200"/>
        <w:rPr>
          <w:rFonts w:ascii="宋体" w:hAnsi="宋体"/>
          <w:b/>
          <w:bCs/>
          <w:sz w:val="44"/>
          <w:szCs w:val="44"/>
        </w:rPr>
      </w:pPr>
      <w:r>
        <w:rPr>
          <w:rFonts w:hint="eastAsia" w:ascii="宋体" w:hAnsi="宋体"/>
          <w:b/>
          <w:bCs/>
          <w:szCs w:val="28"/>
        </w:rPr>
        <w:t>质量标准考核细则</w:t>
      </w:r>
    </w:p>
    <w:p w14:paraId="77157C56">
      <w:pPr>
        <w:keepNext w:val="0"/>
        <w:keepLines w:val="0"/>
        <w:pageBreakBefore w:val="0"/>
        <w:wordWrap/>
        <w:topLinePunct w:val="0"/>
        <w:bidi w:val="0"/>
        <w:spacing w:line="500" w:lineRule="exact"/>
        <w:ind w:firstLine="240" w:firstLineChars="100"/>
        <w:jc w:val="left"/>
        <w:rPr>
          <w:rFonts w:ascii="宋体" w:hAnsi="宋体"/>
          <w:sz w:val="24"/>
        </w:rPr>
      </w:pPr>
      <w:r>
        <w:rPr>
          <w:rFonts w:hint="eastAsia" w:ascii="宋体" w:hAnsi="宋体"/>
          <w:sz w:val="24"/>
        </w:rPr>
        <w:t>1、保洁工作要求</w:t>
      </w:r>
    </w:p>
    <w:p w14:paraId="06F96C02">
      <w:pPr>
        <w:keepNext w:val="0"/>
        <w:keepLines w:val="0"/>
        <w:pageBreakBefore w:val="0"/>
        <w:wordWrap/>
        <w:topLinePunct w:val="0"/>
        <w:bidi w:val="0"/>
        <w:spacing w:line="500" w:lineRule="exact"/>
        <w:ind w:firstLine="240" w:firstLineChars="100"/>
        <w:rPr>
          <w:rFonts w:ascii="宋体" w:hAnsi="宋体"/>
          <w:sz w:val="24"/>
        </w:rPr>
      </w:pPr>
      <w:r>
        <w:rPr>
          <w:rFonts w:hint="eastAsia" w:ascii="宋体" w:hAnsi="宋体"/>
          <w:sz w:val="24"/>
        </w:rPr>
        <w:t>(一)管理作业标准</w:t>
      </w:r>
    </w:p>
    <w:p w14:paraId="055992C3">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层层落实管理责任制，按行业要求建好台账【包括：人员花名册、员工入职合同、车辆及人员保单、人员及车辆管理规章制度、卫生标准管理制度、安全工作制度、日常工作管理责任制度、作息时间制度、突发及应急事件（迎检、自然灾害、110、市民投诉、数字城管、阳光热线等）处置预案等台账资料】，做好集体财产登记造册。</w:t>
      </w:r>
    </w:p>
    <w:p w14:paraId="700DAF73">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2、按照行业标准化管理指标要求落实道路保洁时间。</w:t>
      </w:r>
    </w:p>
    <w:p w14:paraId="43FA2433">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3、道路（主次干道、辅道、小道、人行道、断头路）实行全路段清扫，绿化带内实行全区域保洁。</w:t>
      </w:r>
    </w:p>
    <w:p w14:paraId="68F37614">
      <w:pPr>
        <w:keepNext w:val="0"/>
        <w:keepLines w:val="0"/>
        <w:pageBreakBefore w:val="0"/>
        <w:wordWrap/>
        <w:topLinePunct w:val="0"/>
        <w:bidi w:val="0"/>
        <w:spacing w:line="500" w:lineRule="exact"/>
        <w:ind w:firstLine="240" w:firstLineChars="100"/>
        <w:rPr>
          <w:rFonts w:ascii="宋体" w:hAnsi="宋体"/>
          <w:sz w:val="24"/>
        </w:rPr>
      </w:pPr>
      <w:r>
        <w:rPr>
          <w:rFonts w:hint="eastAsia" w:ascii="宋体" w:hAnsi="宋体"/>
          <w:sz w:val="24"/>
        </w:rPr>
        <w:t>（二）道路清扫保洁要求</w:t>
      </w:r>
    </w:p>
    <w:p w14:paraId="04313BE2">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1、道路实行12-16小时制保洁巡检。</w:t>
      </w:r>
    </w:p>
    <w:p w14:paraId="724A44F6">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2、按建设部一级道路卫生要求，保持主干道、慢车道、非机动车道、人行道、桥面干净、整洁、清爽，绿化隔离带、隔离护栏下、侧石边不积泥，护栏干净，路面基本见本色。路面边沟、下水口无垃圾、不堵塞，树穴、花台周围保持整洁，路面废弃物具体控制指标应符合以下规定：</w:t>
      </w:r>
    </w:p>
    <w:tbl>
      <w:tblPr>
        <w:tblStyle w:val="20"/>
        <w:tblW w:w="9075" w:type="dxa"/>
        <w:tblInd w:w="93" w:type="dxa"/>
        <w:tblLayout w:type="fixed"/>
        <w:tblCellMar>
          <w:top w:w="0" w:type="dxa"/>
          <w:left w:w="108" w:type="dxa"/>
          <w:bottom w:w="0" w:type="dxa"/>
          <w:right w:w="108" w:type="dxa"/>
        </w:tblCellMar>
      </w:tblPr>
      <w:tblGrid>
        <w:gridCol w:w="1436"/>
        <w:gridCol w:w="1421"/>
        <w:gridCol w:w="1421"/>
        <w:gridCol w:w="1599"/>
        <w:gridCol w:w="1421"/>
        <w:gridCol w:w="1777"/>
      </w:tblGrid>
      <w:tr w14:paraId="15126540">
        <w:tblPrEx>
          <w:tblCellMar>
            <w:top w:w="0" w:type="dxa"/>
            <w:left w:w="108" w:type="dxa"/>
            <w:bottom w:w="0" w:type="dxa"/>
            <w:right w:w="108" w:type="dxa"/>
          </w:tblCellMar>
        </w:tblPrEx>
        <w:trPr>
          <w:trHeight w:val="1039" w:hRule="atLeast"/>
        </w:trPr>
        <w:tc>
          <w:tcPr>
            <w:tcW w:w="1436" w:type="dxa"/>
            <w:tcBorders>
              <w:top w:val="single" w:color="auto" w:sz="4" w:space="0"/>
              <w:left w:val="single" w:color="auto" w:sz="4" w:space="0"/>
              <w:bottom w:val="single" w:color="auto" w:sz="4" w:space="0"/>
              <w:right w:val="single" w:color="auto" w:sz="4" w:space="0"/>
            </w:tcBorders>
            <w:vAlign w:val="center"/>
          </w:tcPr>
          <w:p w14:paraId="3671C384">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果皮   (片/1000㎡)</w:t>
            </w:r>
          </w:p>
        </w:tc>
        <w:tc>
          <w:tcPr>
            <w:tcW w:w="1421" w:type="dxa"/>
            <w:tcBorders>
              <w:top w:val="single" w:color="auto" w:sz="4" w:space="0"/>
              <w:left w:val="nil"/>
              <w:bottom w:val="single" w:color="auto" w:sz="4" w:space="0"/>
              <w:right w:val="single" w:color="auto" w:sz="4" w:space="0"/>
            </w:tcBorders>
            <w:vAlign w:val="center"/>
          </w:tcPr>
          <w:p w14:paraId="5404135D">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纸屑\塑膜</w:t>
            </w:r>
          </w:p>
          <w:p w14:paraId="45763EEE">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(片/1000㎡)</w:t>
            </w:r>
          </w:p>
        </w:tc>
        <w:tc>
          <w:tcPr>
            <w:tcW w:w="1421" w:type="dxa"/>
            <w:tcBorders>
              <w:top w:val="single" w:color="auto" w:sz="4" w:space="0"/>
              <w:left w:val="nil"/>
              <w:bottom w:val="single" w:color="auto" w:sz="4" w:space="0"/>
              <w:right w:val="single" w:color="auto" w:sz="4" w:space="0"/>
            </w:tcBorders>
            <w:vAlign w:val="center"/>
          </w:tcPr>
          <w:p w14:paraId="7495F68C">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烟蒂</w:t>
            </w:r>
          </w:p>
          <w:p w14:paraId="31E618C3">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(个/1000㎡)</w:t>
            </w:r>
          </w:p>
        </w:tc>
        <w:tc>
          <w:tcPr>
            <w:tcW w:w="1599" w:type="dxa"/>
            <w:tcBorders>
              <w:top w:val="single" w:color="auto" w:sz="4" w:space="0"/>
              <w:left w:val="nil"/>
              <w:bottom w:val="single" w:color="auto" w:sz="4" w:space="0"/>
              <w:right w:val="single" w:color="auto" w:sz="4" w:space="0"/>
            </w:tcBorders>
            <w:vAlign w:val="center"/>
          </w:tcPr>
          <w:p w14:paraId="0CC60E64">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痰迹</w:t>
            </w:r>
          </w:p>
          <w:p w14:paraId="431B359D">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(处/1000㎡)</w:t>
            </w:r>
          </w:p>
        </w:tc>
        <w:tc>
          <w:tcPr>
            <w:tcW w:w="1421" w:type="dxa"/>
            <w:tcBorders>
              <w:top w:val="single" w:color="auto" w:sz="4" w:space="0"/>
              <w:left w:val="nil"/>
              <w:bottom w:val="single" w:color="auto" w:sz="4" w:space="0"/>
              <w:right w:val="single" w:color="auto" w:sz="4" w:space="0"/>
            </w:tcBorders>
            <w:vAlign w:val="center"/>
          </w:tcPr>
          <w:p w14:paraId="60AB8C2B">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污水</w:t>
            </w:r>
          </w:p>
          <w:p w14:paraId="117DC308">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(㎡/1000㎡)</w:t>
            </w:r>
          </w:p>
        </w:tc>
        <w:tc>
          <w:tcPr>
            <w:tcW w:w="1777" w:type="dxa"/>
            <w:tcBorders>
              <w:top w:val="single" w:color="auto" w:sz="4" w:space="0"/>
              <w:left w:val="nil"/>
              <w:bottom w:val="single" w:color="auto" w:sz="4" w:space="0"/>
              <w:right w:val="single" w:color="auto" w:sz="4" w:space="0"/>
            </w:tcBorders>
            <w:vAlign w:val="center"/>
          </w:tcPr>
          <w:p w14:paraId="2DAD2185">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其他</w:t>
            </w:r>
          </w:p>
          <w:p w14:paraId="17E64586">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(处/1000㎡)</w:t>
            </w:r>
          </w:p>
        </w:tc>
      </w:tr>
      <w:tr w14:paraId="74551316">
        <w:tblPrEx>
          <w:tblCellMar>
            <w:top w:w="0" w:type="dxa"/>
            <w:left w:w="108" w:type="dxa"/>
            <w:bottom w:w="0" w:type="dxa"/>
            <w:right w:w="108" w:type="dxa"/>
          </w:tblCellMar>
        </w:tblPrEx>
        <w:trPr>
          <w:trHeight w:val="482" w:hRule="atLeast"/>
        </w:trPr>
        <w:tc>
          <w:tcPr>
            <w:tcW w:w="1436" w:type="dxa"/>
            <w:tcBorders>
              <w:top w:val="nil"/>
              <w:left w:val="single" w:color="auto" w:sz="4" w:space="0"/>
              <w:bottom w:val="single" w:color="auto" w:sz="4" w:space="0"/>
              <w:right w:val="single" w:color="auto" w:sz="4" w:space="0"/>
            </w:tcBorders>
            <w:vAlign w:val="center"/>
          </w:tcPr>
          <w:p w14:paraId="65CF5808">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≤6</w:t>
            </w:r>
          </w:p>
        </w:tc>
        <w:tc>
          <w:tcPr>
            <w:tcW w:w="1421" w:type="dxa"/>
            <w:tcBorders>
              <w:top w:val="nil"/>
              <w:left w:val="nil"/>
              <w:bottom w:val="single" w:color="auto" w:sz="4" w:space="0"/>
              <w:right w:val="single" w:color="auto" w:sz="4" w:space="0"/>
            </w:tcBorders>
            <w:vAlign w:val="center"/>
          </w:tcPr>
          <w:p w14:paraId="7A3127AE">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≤6</w:t>
            </w:r>
          </w:p>
        </w:tc>
        <w:tc>
          <w:tcPr>
            <w:tcW w:w="1421" w:type="dxa"/>
            <w:tcBorders>
              <w:top w:val="nil"/>
              <w:left w:val="nil"/>
              <w:bottom w:val="single" w:color="auto" w:sz="4" w:space="0"/>
              <w:right w:val="single" w:color="auto" w:sz="4" w:space="0"/>
            </w:tcBorders>
            <w:vAlign w:val="center"/>
          </w:tcPr>
          <w:p w14:paraId="3165A6C5">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≤8</w:t>
            </w:r>
          </w:p>
        </w:tc>
        <w:tc>
          <w:tcPr>
            <w:tcW w:w="1599" w:type="dxa"/>
            <w:tcBorders>
              <w:top w:val="nil"/>
              <w:left w:val="nil"/>
              <w:bottom w:val="single" w:color="auto" w:sz="4" w:space="0"/>
              <w:right w:val="single" w:color="auto" w:sz="4" w:space="0"/>
            </w:tcBorders>
            <w:vAlign w:val="center"/>
          </w:tcPr>
          <w:p w14:paraId="0711C496">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≤8</w:t>
            </w:r>
          </w:p>
        </w:tc>
        <w:tc>
          <w:tcPr>
            <w:tcW w:w="1421" w:type="dxa"/>
            <w:tcBorders>
              <w:top w:val="nil"/>
              <w:left w:val="nil"/>
              <w:bottom w:val="single" w:color="auto" w:sz="4" w:space="0"/>
              <w:right w:val="single" w:color="auto" w:sz="4" w:space="0"/>
            </w:tcBorders>
            <w:vAlign w:val="center"/>
          </w:tcPr>
          <w:p w14:paraId="2E4971BF">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≤0.5</w:t>
            </w:r>
          </w:p>
        </w:tc>
        <w:tc>
          <w:tcPr>
            <w:tcW w:w="1777" w:type="dxa"/>
            <w:tcBorders>
              <w:top w:val="nil"/>
              <w:left w:val="nil"/>
              <w:bottom w:val="single" w:color="auto" w:sz="4" w:space="0"/>
              <w:right w:val="single" w:color="auto" w:sz="4" w:space="0"/>
            </w:tcBorders>
            <w:vAlign w:val="center"/>
          </w:tcPr>
          <w:p w14:paraId="7474D8AE">
            <w:pPr>
              <w:keepNext w:val="0"/>
              <w:keepLines w:val="0"/>
              <w:pageBreakBefore w:val="0"/>
              <w:widowControl/>
              <w:wordWrap/>
              <w:topLinePunct w:val="0"/>
              <w:bidi w:val="0"/>
              <w:spacing w:line="500" w:lineRule="exact"/>
              <w:jc w:val="center"/>
              <w:rPr>
                <w:rFonts w:ascii="宋体" w:hAnsi="宋体"/>
                <w:sz w:val="21"/>
                <w:szCs w:val="21"/>
              </w:rPr>
            </w:pPr>
            <w:r>
              <w:rPr>
                <w:rFonts w:hint="eastAsia" w:ascii="宋体" w:hAnsi="宋体"/>
                <w:sz w:val="21"/>
                <w:szCs w:val="21"/>
              </w:rPr>
              <w:t>≤2</w:t>
            </w:r>
          </w:p>
        </w:tc>
      </w:tr>
    </w:tbl>
    <w:p w14:paraId="01D8315B">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但在同一单位长度内，不得超过各单项废弃物总数的50%。</w:t>
      </w:r>
    </w:p>
    <w:p w14:paraId="0D86AE77">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3、路面无杂草、无垃圾、无杂物、无积泥（沙石）、晴天无积水、雨水井沟眼通畅干净、绿化带、树圈内清洁无杂物、无枯树枝和垃圾、人行道板、店铺、厂区门前、围墙根部、围墙内侧边口及各类井盖缝隙无垃圾、杂物和其它影响市容市貌的物体。</w:t>
      </w:r>
    </w:p>
    <w:p w14:paraId="38B5564A">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4、沿路设定的垃圾桶、果壳箱内的垃圾应及时清除，无满溢和散落现象。</w:t>
      </w:r>
    </w:p>
    <w:p w14:paraId="4EFD16AD">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5、按规定将垃圾倾倒至指定地点，不发生偷倒、乱倒现象。</w:t>
      </w:r>
    </w:p>
    <w:p w14:paraId="050B6FD1">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6、道路绿地（含车道绿化隔离带、人行道绿地）保洁应与道路保洁同步，做到绿化带内、围墙根部、围墙内侧边口、桥下无杂物、无垃圾。</w:t>
      </w:r>
    </w:p>
    <w:p w14:paraId="073E3246">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7、袋装垃圾不落地收集按规范作业，不漏收，不与服务对象等发生口角、打架等情况。</w:t>
      </w:r>
    </w:p>
    <w:p w14:paraId="23972655">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8、按照时限要求完成每日一普扫（早上8：00之前完成普扫），后实行循环保洁，责任交界处各扫进2米。</w:t>
      </w:r>
    </w:p>
    <w:p w14:paraId="1EB96398">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9、普扫作业要求全面清扫、到角到边，严格控制废弃物，提高道路洁净度。全面清理可视范围内的垃圾、清洗果壳箱、垃圾桶。</w:t>
      </w:r>
    </w:p>
    <w:p w14:paraId="24926A41">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10、道路单位自建绿化带、背街小巷沿路绿化带内无生活垃圾、建筑垃圾。</w:t>
      </w:r>
    </w:p>
    <w:p w14:paraId="4F51421A">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11、收集清运果壳箱、垃圾桶垃圾每天不少于2次，同时须达到（上午8：30，下午15:30）必清空一次。沿街果壳箱无歪斜、无破损、无积存垃圾，外表无污垢，要求果壳箱、塑料垃圾桶清理彻底、垃圾无满溢、周围无垃圾、地面墙面干净、无“四害”孳生。</w:t>
      </w:r>
    </w:p>
    <w:p w14:paraId="2E796E53">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12、垃圾应倒在规定的地点，不得焚烧垃圾、树叶。落叶旺季做到及时清扫，并按照指定地点堆放和转运。</w:t>
      </w:r>
    </w:p>
    <w:p w14:paraId="25867AD7">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13、沿路可视范围内无其它作业主体的地方保持无生活垃圾。</w:t>
      </w:r>
    </w:p>
    <w:p w14:paraId="07A62EE0">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14、及时处理区域内的摊位垃圾、偷倒的生活垃圾、工业垃圾、废旧家用品垃圾及装修垃圾，并做好分类处理。</w:t>
      </w:r>
    </w:p>
    <w:p w14:paraId="01256C63">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15、及时清除区域内少量的建筑垃圾、大量建筑垃圾滞留时间不超过3小时（中标供应商对突发性偷倒需要协调时，经事先上采购人报后可适当延时）。</w:t>
      </w:r>
    </w:p>
    <w:p w14:paraId="36811D58">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16、及时清理（服务区域范围内）边井内下水口的泥沙、树叶等各类垃圾，始终保持边井内下水口通畅。</w:t>
      </w:r>
    </w:p>
    <w:p w14:paraId="7E824F29">
      <w:pPr>
        <w:keepNext w:val="0"/>
        <w:keepLines w:val="0"/>
        <w:pageBreakBefore w:val="0"/>
        <w:wordWrap/>
        <w:topLinePunct w:val="0"/>
        <w:bidi w:val="0"/>
        <w:spacing w:line="500" w:lineRule="exact"/>
        <w:ind w:firstLine="240" w:firstLineChars="100"/>
        <w:rPr>
          <w:rFonts w:ascii="宋体" w:hAnsi="宋体"/>
          <w:sz w:val="24"/>
        </w:rPr>
      </w:pPr>
      <w:r>
        <w:rPr>
          <w:rFonts w:hint="eastAsia" w:ascii="宋体" w:hAnsi="宋体"/>
          <w:sz w:val="24"/>
        </w:rPr>
        <w:t>（三）作业人员要求</w:t>
      </w:r>
    </w:p>
    <w:p w14:paraId="177EE910">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1、作业人员必须按要求足额到岗，日常管理人员及保洁作业人员人数不少于供应商投标文件承诺人数。</w:t>
      </w:r>
    </w:p>
    <w:p w14:paraId="41EE4C5F">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2、作业人员上班必须穿安全反光背心，并佩带工作证，车辆载运、停放遵守交通规则，做好安全防范工作。</w:t>
      </w:r>
    </w:p>
    <w:p w14:paraId="41DED368">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3、环卫作业工人要根据本路段的人、车流情况，正确把握作业方式方法，主动避开行人和车流高峰，以免发生意外。</w:t>
      </w:r>
    </w:p>
    <w:p w14:paraId="373BBD79">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4、按规定时间上下班，在作业时间内，作业人员穿着文明，不集聚闲聊，不消极怠工，注重自身形象。作业期间不做与作业无关的事。</w:t>
      </w:r>
    </w:p>
    <w:p w14:paraId="78984257">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5、作业人员、管理人员必须服从检查、考核人员的正常检查监督。</w:t>
      </w:r>
    </w:p>
    <w:p w14:paraId="274FC12E">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6、上下班交接实行现场交接，确保保洁作业不断档。</w:t>
      </w:r>
    </w:p>
    <w:p w14:paraId="318FE1F3">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7、保洁人员上下班时间严格按照由采购人制订的工作时间表落实。</w:t>
      </w:r>
    </w:p>
    <w:p w14:paraId="3BCFDA2E">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8、保洁人员保洁作业时，道路、人行道不得漏扫、反扫，垃圾应归堆及彻底清理，并由专车运至垃圾中转站，清扫垃圾时不得扫入倒入窨井、河道、桥下和绿化带内。</w:t>
      </w:r>
    </w:p>
    <w:p w14:paraId="7F0202BD">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9、作业期间保洁人员不得有立岗、脱岗、坐岗、聊岗等现象。</w:t>
      </w:r>
    </w:p>
    <w:p w14:paraId="27B58F8B">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10、落实保洁清扫工白班不少于8小时工作制。</w:t>
      </w:r>
    </w:p>
    <w:p w14:paraId="55D7F768">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11、作业人员发现道路上窨井盖、雨水或污水井盖破损的应第一时间向上级反映至采购人。</w:t>
      </w:r>
    </w:p>
    <w:p w14:paraId="7008F85C">
      <w:pPr>
        <w:keepNext w:val="0"/>
        <w:keepLines w:val="0"/>
        <w:pageBreakBefore w:val="0"/>
        <w:wordWrap/>
        <w:topLinePunct w:val="0"/>
        <w:bidi w:val="0"/>
        <w:spacing w:line="500" w:lineRule="exact"/>
        <w:ind w:firstLine="240" w:firstLineChars="100"/>
        <w:rPr>
          <w:rFonts w:ascii="宋体" w:hAnsi="宋体"/>
          <w:sz w:val="24"/>
        </w:rPr>
      </w:pPr>
      <w:r>
        <w:rPr>
          <w:rFonts w:hint="eastAsia" w:ascii="宋体" w:hAnsi="宋体"/>
          <w:sz w:val="24"/>
        </w:rPr>
        <w:t>（四）环卫设施要求</w:t>
      </w:r>
    </w:p>
    <w:p w14:paraId="0A7440F4">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1、做好环卫设施保洁和养护工作，确保环卫设施的整洁、完好。果壳箱、垃圾桶全面彻底清洗1天不少于1次，要求清箱清底。有个体污染随时清洗。</w:t>
      </w:r>
    </w:p>
    <w:p w14:paraId="1761C93E">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2、做好环卫设施的除“四害”工作，“四害”密度不超标。</w:t>
      </w:r>
    </w:p>
    <w:p w14:paraId="2EDE419D">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3、环卫设施发生遗失、损毁及自然损耗等现象应在一个工作日内报告管理部门。</w:t>
      </w:r>
    </w:p>
    <w:p w14:paraId="7F641645">
      <w:pPr>
        <w:keepNext w:val="0"/>
        <w:keepLines w:val="0"/>
        <w:pageBreakBefore w:val="0"/>
        <w:wordWrap/>
        <w:topLinePunct w:val="0"/>
        <w:bidi w:val="0"/>
        <w:spacing w:line="500" w:lineRule="exact"/>
        <w:ind w:firstLine="240" w:firstLineChars="100"/>
        <w:rPr>
          <w:rFonts w:ascii="宋体" w:hAnsi="宋体"/>
          <w:sz w:val="24"/>
        </w:rPr>
      </w:pPr>
      <w:r>
        <w:rPr>
          <w:rFonts w:hint="eastAsia" w:ascii="宋体" w:hAnsi="宋体"/>
          <w:sz w:val="24"/>
        </w:rPr>
        <w:t>（五）机械设备作业要求</w:t>
      </w:r>
    </w:p>
    <w:tbl>
      <w:tblPr>
        <w:tblStyle w:val="20"/>
        <w:tblW w:w="8987"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712"/>
      </w:tblGrid>
      <w:tr w14:paraId="15A7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275" w:type="dxa"/>
          </w:tcPr>
          <w:p w14:paraId="4C6CFCA1">
            <w:pPr>
              <w:keepNext w:val="0"/>
              <w:keepLines w:val="0"/>
              <w:pageBreakBefore w:val="0"/>
              <w:wordWrap/>
              <w:topLinePunct w:val="0"/>
              <w:bidi w:val="0"/>
              <w:spacing w:line="500" w:lineRule="exact"/>
              <w:rPr>
                <w:rFonts w:ascii="宋体" w:hAnsi="宋体"/>
                <w:sz w:val="24"/>
              </w:rPr>
            </w:pPr>
            <w:r>
              <w:rPr>
                <w:rFonts w:hint="eastAsia" w:ascii="宋体" w:hAnsi="宋体"/>
                <w:sz w:val="24"/>
              </w:rPr>
              <w:t>要求车辆</w:t>
            </w:r>
          </w:p>
        </w:tc>
        <w:tc>
          <w:tcPr>
            <w:tcW w:w="7712" w:type="dxa"/>
          </w:tcPr>
          <w:p w14:paraId="2EF9BAF2">
            <w:pPr>
              <w:keepNext w:val="0"/>
              <w:keepLines w:val="0"/>
              <w:pageBreakBefore w:val="0"/>
              <w:wordWrap/>
              <w:topLinePunct w:val="0"/>
              <w:bidi w:val="0"/>
              <w:spacing w:line="500" w:lineRule="exact"/>
              <w:ind w:firstLine="240" w:firstLineChars="100"/>
              <w:rPr>
                <w:rFonts w:ascii="宋体" w:hAnsi="宋体"/>
                <w:sz w:val="24"/>
              </w:rPr>
            </w:pPr>
            <w:r>
              <w:rPr>
                <w:rFonts w:hint="eastAsia" w:ascii="宋体" w:hAnsi="宋体"/>
                <w:sz w:val="24"/>
              </w:rPr>
              <w:t>要求供应商需配备洒水车或清洗车</w:t>
            </w:r>
            <w:r>
              <w:rPr>
                <w:rFonts w:hint="eastAsia" w:ascii="宋体" w:hAnsi="宋体"/>
                <w:sz w:val="24"/>
                <w:lang w:val="en-US" w:eastAsia="zh-CN"/>
              </w:rPr>
              <w:t>1</w:t>
            </w:r>
            <w:r>
              <w:rPr>
                <w:rFonts w:hint="eastAsia" w:ascii="宋体" w:hAnsi="宋体"/>
                <w:sz w:val="24"/>
              </w:rPr>
              <w:t>辆（核定载质量≥8吨）、轻型普通货车1辆、护栏清洗车1辆、小型洗扫机</w:t>
            </w:r>
            <w:r>
              <w:rPr>
                <w:rFonts w:hint="eastAsia" w:ascii="宋体" w:hAnsi="宋体"/>
                <w:sz w:val="24"/>
                <w:lang w:val="en-US" w:eastAsia="zh-CN"/>
              </w:rPr>
              <w:t>2</w:t>
            </w:r>
            <w:r>
              <w:rPr>
                <w:rFonts w:hint="eastAsia" w:ascii="宋体" w:hAnsi="宋体"/>
                <w:sz w:val="24"/>
              </w:rPr>
              <w:t>辆，油污清洗车2辆</w:t>
            </w:r>
            <w:r>
              <w:rPr>
                <w:rFonts w:hint="eastAsia" w:ascii="宋体" w:hAnsi="宋体"/>
                <w:sz w:val="24"/>
                <w:lang w:eastAsia="zh-CN"/>
              </w:rPr>
              <w:t>，</w:t>
            </w:r>
            <w:r>
              <w:rPr>
                <w:rFonts w:hint="eastAsia" w:ascii="宋体" w:hAnsi="宋体"/>
                <w:sz w:val="24"/>
                <w:lang w:val="en-US" w:eastAsia="zh-CN"/>
              </w:rPr>
              <w:t>平板垃圾清运车1辆</w:t>
            </w:r>
            <w:r>
              <w:rPr>
                <w:rFonts w:hint="eastAsia" w:ascii="宋体" w:hAnsi="宋体"/>
                <w:sz w:val="24"/>
              </w:rPr>
              <w:t>。</w:t>
            </w:r>
          </w:p>
        </w:tc>
      </w:tr>
      <w:tr w14:paraId="18D1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275" w:type="dxa"/>
          </w:tcPr>
          <w:p w14:paraId="7ACF2F5E">
            <w:pPr>
              <w:keepNext w:val="0"/>
              <w:keepLines w:val="0"/>
              <w:pageBreakBefore w:val="0"/>
              <w:wordWrap/>
              <w:topLinePunct w:val="0"/>
              <w:bidi w:val="0"/>
              <w:spacing w:line="500" w:lineRule="exact"/>
              <w:rPr>
                <w:rFonts w:ascii="宋体" w:hAnsi="宋体"/>
                <w:sz w:val="24"/>
              </w:rPr>
            </w:pPr>
            <w:r>
              <w:rPr>
                <w:rFonts w:hint="eastAsia" w:ascii="宋体" w:hAnsi="宋体"/>
                <w:sz w:val="24"/>
              </w:rPr>
              <w:t>保洁频率要求</w:t>
            </w:r>
          </w:p>
        </w:tc>
        <w:tc>
          <w:tcPr>
            <w:tcW w:w="7712" w:type="dxa"/>
          </w:tcPr>
          <w:p w14:paraId="0663BE5B">
            <w:pPr>
              <w:keepNext w:val="0"/>
              <w:keepLines w:val="0"/>
              <w:pageBreakBefore w:val="0"/>
              <w:wordWrap/>
              <w:topLinePunct w:val="0"/>
              <w:bidi w:val="0"/>
              <w:spacing w:line="500" w:lineRule="exact"/>
              <w:rPr>
                <w:rFonts w:ascii="宋体" w:hAnsi="宋体"/>
                <w:sz w:val="24"/>
              </w:rPr>
            </w:pPr>
            <w:r>
              <w:rPr>
                <w:rFonts w:hint="eastAsia" w:ascii="宋体" w:hAnsi="宋体"/>
                <w:sz w:val="24"/>
              </w:rPr>
              <w:t>1、道路机扫每日至少2遍。第一次机扫在8：00之前完成，第二次机扫在15：00之前完成。（注：机械清扫1遍是指每条路每条边都要扫到位，由于客观条件机械不能进场的除外）</w:t>
            </w:r>
          </w:p>
          <w:p w14:paraId="2EFEB685">
            <w:pPr>
              <w:keepNext w:val="0"/>
              <w:keepLines w:val="0"/>
              <w:pageBreakBefore w:val="0"/>
              <w:wordWrap/>
              <w:topLinePunct w:val="0"/>
              <w:bidi w:val="0"/>
              <w:spacing w:line="500" w:lineRule="exact"/>
              <w:rPr>
                <w:rFonts w:ascii="宋体" w:hAnsi="宋体"/>
                <w:sz w:val="24"/>
              </w:rPr>
            </w:pPr>
            <w:r>
              <w:rPr>
                <w:rFonts w:hint="eastAsia" w:ascii="宋体" w:hAnsi="宋体"/>
                <w:sz w:val="24"/>
              </w:rPr>
              <w:t>2、所有道路人行道、慢车道每周（夜间）冲洗不少于2遍。</w:t>
            </w:r>
          </w:p>
        </w:tc>
      </w:tr>
      <w:tr w14:paraId="3E71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1275" w:type="dxa"/>
          </w:tcPr>
          <w:p w14:paraId="2DF597DC">
            <w:pPr>
              <w:keepNext w:val="0"/>
              <w:keepLines w:val="0"/>
              <w:pageBreakBefore w:val="0"/>
              <w:wordWrap/>
              <w:topLinePunct w:val="0"/>
              <w:bidi w:val="0"/>
              <w:spacing w:line="500" w:lineRule="exact"/>
              <w:rPr>
                <w:rFonts w:ascii="宋体" w:hAnsi="宋体"/>
                <w:sz w:val="24"/>
              </w:rPr>
            </w:pPr>
            <w:r>
              <w:rPr>
                <w:rFonts w:hint="eastAsia" w:ascii="宋体" w:hAnsi="宋体"/>
                <w:sz w:val="24"/>
              </w:rPr>
              <w:t>作业时间要求</w:t>
            </w:r>
          </w:p>
        </w:tc>
        <w:tc>
          <w:tcPr>
            <w:tcW w:w="7712" w:type="dxa"/>
          </w:tcPr>
          <w:p w14:paraId="5E84ADFE">
            <w:pPr>
              <w:keepNext w:val="0"/>
              <w:keepLines w:val="0"/>
              <w:pageBreakBefore w:val="0"/>
              <w:wordWrap/>
              <w:topLinePunct w:val="0"/>
              <w:bidi w:val="0"/>
              <w:spacing w:line="500" w:lineRule="exact"/>
              <w:rPr>
                <w:rFonts w:ascii="宋体" w:hAnsi="宋体"/>
                <w:sz w:val="24"/>
              </w:rPr>
            </w:pPr>
            <w:r>
              <w:rPr>
                <w:rFonts w:hint="eastAsia" w:ascii="宋体" w:hAnsi="宋体"/>
                <w:sz w:val="24"/>
              </w:rPr>
              <w:t>1、道路机扫第1遍机扫上午8：00前完成，第2遍下午15:00前完成。</w:t>
            </w:r>
          </w:p>
          <w:p w14:paraId="28D27E40">
            <w:pPr>
              <w:keepNext w:val="0"/>
              <w:keepLines w:val="0"/>
              <w:pageBreakBefore w:val="0"/>
              <w:wordWrap/>
              <w:topLinePunct w:val="0"/>
              <w:bidi w:val="0"/>
              <w:spacing w:line="500" w:lineRule="exact"/>
              <w:rPr>
                <w:rFonts w:ascii="宋体" w:hAnsi="宋体"/>
                <w:sz w:val="24"/>
              </w:rPr>
            </w:pPr>
            <w:r>
              <w:rPr>
                <w:rFonts w:hint="eastAsia" w:ascii="宋体" w:hAnsi="宋体"/>
                <w:sz w:val="24"/>
              </w:rPr>
              <w:t>2、所有道路完成每周2次机扫，特殊道路根据路况实施机扫【保洁道路、小路、辅道等路段应派人工及时有效的清扫，同时应每周择时不少于2次机扫作业】。</w:t>
            </w:r>
          </w:p>
          <w:p w14:paraId="792C1BA3">
            <w:pPr>
              <w:keepNext w:val="0"/>
              <w:keepLines w:val="0"/>
              <w:pageBreakBefore w:val="0"/>
              <w:wordWrap/>
              <w:topLinePunct w:val="0"/>
              <w:bidi w:val="0"/>
              <w:spacing w:line="500" w:lineRule="exact"/>
              <w:rPr>
                <w:rFonts w:ascii="宋体" w:hAnsi="宋体"/>
                <w:sz w:val="24"/>
              </w:rPr>
            </w:pPr>
            <w:r>
              <w:rPr>
                <w:rFonts w:hint="eastAsia" w:ascii="宋体" w:hAnsi="宋体"/>
                <w:sz w:val="24"/>
              </w:rPr>
              <w:t>3、清洗车应落实道路冲洗频率，所有道路路面人工清洗作业每周不少于2遍。</w:t>
            </w:r>
          </w:p>
          <w:p w14:paraId="2B72B6DE">
            <w:pPr>
              <w:keepNext w:val="0"/>
              <w:keepLines w:val="0"/>
              <w:pageBreakBefore w:val="0"/>
              <w:wordWrap/>
              <w:topLinePunct w:val="0"/>
              <w:bidi w:val="0"/>
              <w:spacing w:line="500" w:lineRule="exact"/>
              <w:rPr>
                <w:rFonts w:ascii="宋体" w:hAnsi="宋体"/>
                <w:sz w:val="24"/>
              </w:rPr>
            </w:pPr>
            <w:r>
              <w:rPr>
                <w:rFonts w:hint="eastAsia" w:ascii="宋体" w:hAnsi="宋体"/>
                <w:sz w:val="24"/>
              </w:rPr>
              <w:t>4、洒水车在招标文件规定区域内满足机械作业条件的道路，一般道路确保每天洒水上午、下午至少各一遍。</w:t>
            </w:r>
          </w:p>
        </w:tc>
      </w:tr>
      <w:tr w14:paraId="4486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75" w:type="dxa"/>
          </w:tcPr>
          <w:p w14:paraId="6338BC3F">
            <w:pPr>
              <w:keepNext w:val="0"/>
              <w:keepLines w:val="0"/>
              <w:pageBreakBefore w:val="0"/>
              <w:wordWrap/>
              <w:topLinePunct w:val="0"/>
              <w:bidi w:val="0"/>
              <w:spacing w:line="500" w:lineRule="exact"/>
              <w:rPr>
                <w:rFonts w:ascii="宋体" w:hAnsi="宋体"/>
                <w:sz w:val="24"/>
              </w:rPr>
            </w:pPr>
            <w:r>
              <w:rPr>
                <w:rFonts w:hint="eastAsia" w:ascii="宋体" w:hAnsi="宋体"/>
                <w:sz w:val="24"/>
              </w:rPr>
              <w:t>车辆时速要求</w:t>
            </w:r>
          </w:p>
        </w:tc>
        <w:tc>
          <w:tcPr>
            <w:tcW w:w="7712" w:type="dxa"/>
          </w:tcPr>
          <w:p w14:paraId="71B11CD5">
            <w:pPr>
              <w:keepNext w:val="0"/>
              <w:keepLines w:val="0"/>
              <w:pageBreakBefore w:val="0"/>
              <w:wordWrap/>
              <w:topLinePunct w:val="0"/>
              <w:bidi w:val="0"/>
              <w:spacing w:line="500" w:lineRule="exact"/>
              <w:rPr>
                <w:rFonts w:ascii="宋体" w:hAnsi="宋体"/>
                <w:sz w:val="24"/>
              </w:rPr>
            </w:pPr>
            <w:r>
              <w:rPr>
                <w:rFonts w:hint="eastAsia" w:ascii="宋体" w:hAnsi="宋体"/>
                <w:sz w:val="24"/>
              </w:rPr>
              <w:t>1、洒水车（或清洗车）车速≤25KM╱小时。</w:t>
            </w:r>
          </w:p>
        </w:tc>
      </w:tr>
      <w:tr w14:paraId="3D51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275" w:type="dxa"/>
          </w:tcPr>
          <w:p w14:paraId="43303C32">
            <w:pPr>
              <w:keepNext w:val="0"/>
              <w:keepLines w:val="0"/>
              <w:pageBreakBefore w:val="0"/>
              <w:wordWrap/>
              <w:topLinePunct w:val="0"/>
              <w:bidi w:val="0"/>
              <w:spacing w:line="500" w:lineRule="exact"/>
              <w:rPr>
                <w:rFonts w:ascii="宋体" w:hAnsi="宋体"/>
                <w:sz w:val="24"/>
              </w:rPr>
            </w:pPr>
            <w:r>
              <w:rPr>
                <w:rFonts w:hint="eastAsia" w:ascii="宋体" w:hAnsi="宋体"/>
                <w:sz w:val="24"/>
              </w:rPr>
              <w:t>作业质量要求</w:t>
            </w:r>
          </w:p>
        </w:tc>
        <w:tc>
          <w:tcPr>
            <w:tcW w:w="7712" w:type="dxa"/>
          </w:tcPr>
          <w:p w14:paraId="172B008E">
            <w:pPr>
              <w:keepNext w:val="0"/>
              <w:keepLines w:val="0"/>
              <w:pageBreakBefore w:val="0"/>
              <w:wordWrap/>
              <w:topLinePunct w:val="0"/>
              <w:bidi w:val="0"/>
              <w:spacing w:line="500" w:lineRule="exact"/>
              <w:rPr>
                <w:rFonts w:ascii="宋体" w:hAnsi="宋体"/>
                <w:sz w:val="24"/>
              </w:rPr>
            </w:pPr>
            <w:r>
              <w:rPr>
                <w:rFonts w:hint="eastAsia" w:ascii="宋体" w:hAnsi="宋体"/>
                <w:sz w:val="24"/>
              </w:rPr>
              <w:t>1、严格遵守交通法规，按规定落实作业时间，作业频率；</w:t>
            </w:r>
          </w:p>
          <w:p w14:paraId="134B12CF">
            <w:pPr>
              <w:keepNext w:val="0"/>
              <w:keepLines w:val="0"/>
              <w:pageBreakBefore w:val="0"/>
              <w:wordWrap/>
              <w:topLinePunct w:val="0"/>
              <w:bidi w:val="0"/>
              <w:spacing w:line="500" w:lineRule="exact"/>
              <w:rPr>
                <w:rFonts w:ascii="宋体" w:hAnsi="宋体"/>
                <w:sz w:val="24"/>
              </w:rPr>
            </w:pPr>
            <w:r>
              <w:rPr>
                <w:rFonts w:hint="eastAsia" w:ascii="宋体" w:hAnsi="宋体"/>
                <w:sz w:val="24"/>
              </w:rPr>
              <w:t>2、机扫车作业时需做到普扫到位，无扬尘、无漏扫、无洒漏、无走过场现象（包括机扫扫把部分作业或不作业等），做到文明作业，无投诉；</w:t>
            </w:r>
          </w:p>
          <w:p w14:paraId="21876EF9">
            <w:pPr>
              <w:keepNext w:val="0"/>
              <w:keepLines w:val="0"/>
              <w:pageBreakBefore w:val="0"/>
              <w:wordWrap/>
              <w:topLinePunct w:val="0"/>
              <w:bidi w:val="0"/>
              <w:spacing w:line="500" w:lineRule="exact"/>
              <w:rPr>
                <w:rFonts w:ascii="宋体" w:hAnsi="宋体"/>
                <w:sz w:val="24"/>
              </w:rPr>
            </w:pPr>
            <w:r>
              <w:rPr>
                <w:rFonts w:hint="eastAsia" w:ascii="宋体" w:hAnsi="宋体"/>
                <w:sz w:val="24"/>
              </w:rPr>
              <w:t>3、洒水车（或清洗车）作业时需做到冲洗到位，洒水均衡、无遗漏、无走过场现象，做到文明作业，无投诉。</w:t>
            </w:r>
          </w:p>
        </w:tc>
      </w:tr>
      <w:tr w14:paraId="1FF2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275" w:type="dxa"/>
          </w:tcPr>
          <w:p w14:paraId="4EC76D53">
            <w:pPr>
              <w:keepNext w:val="0"/>
              <w:keepLines w:val="0"/>
              <w:pageBreakBefore w:val="0"/>
              <w:wordWrap/>
              <w:topLinePunct w:val="0"/>
              <w:bidi w:val="0"/>
              <w:spacing w:line="500" w:lineRule="exact"/>
              <w:rPr>
                <w:rFonts w:ascii="宋体" w:hAnsi="宋体"/>
                <w:sz w:val="24"/>
              </w:rPr>
            </w:pPr>
            <w:r>
              <w:rPr>
                <w:rFonts w:hint="eastAsia" w:ascii="宋体" w:hAnsi="宋体"/>
                <w:sz w:val="24"/>
              </w:rPr>
              <w:t>其他要求</w:t>
            </w:r>
          </w:p>
          <w:p w14:paraId="0DE5B773">
            <w:pPr>
              <w:keepNext w:val="0"/>
              <w:keepLines w:val="0"/>
              <w:pageBreakBefore w:val="0"/>
              <w:wordWrap/>
              <w:topLinePunct w:val="0"/>
              <w:bidi w:val="0"/>
              <w:spacing w:line="500" w:lineRule="exact"/>
              <w:rPr>
                <w:rFonts w:ascii="宋体" w:hAnsi="宋体"/>
                <w:sz w:val="24"/>
              </w:rPr>
            </w:pPr>
          </w:p>
        </w:tc>
        <w:tc>
          <w:tcPr>
            <w:tcW w:w="7712" w:type="dxa"/>
          </w:tcPr>
          <w:p w14:paraId="28F5E360">
            <w:pPr>
              <w:keepNext w:val="0"/>
              <w:keepLines w:val="0"/>
              <w:pageBreakBefore w:val="0"/>
              <w:wordWrap/>
              <w:topLinePunct w:val="0"/>
              <w:bidi w:val="0"/>
              <w:spacing w:line="500" w:lineRule="exact"/>
              <w:rPr>
                <w:rFonts w:ascii="宋体" w:hAnsi="宋体"/>
                <w:sz w:val="24"/>
              </w:rPr>
            </w:pPr>
            <w:r>
              <w:rPr>
                <w:rFonts w:hint="eastAsia" w:ascii="宋体" w:hAnsi="宋体"/>
                <w:sz w:val="24"/>
              </w:rPr>
              <w:t>1、如遇检查、工程车抛洒滴漏等特殊情况，及时增加机扫、冲洗频率，且随时服从采购人调派。</w:t>
            </w:r>
          </w:p>
          <w:p w14:paraId="728A8591">
            <w:pPr>
              <w:keepNext w:val="0"/>
              <w:keepLines w:val="0"/>
              <w:pageBreakBefore w:val="0"/>
              <w:wordWrap/>
              <w:topLinePunct w:val="0"/>
              <w:bidi w:val="0"/>
              <w:spacing w:line="500" w:lineRule="exact"/>
              <w:rPr>
                <w:rFonts w:ascii="宋体" w:hAnsi="宋体"/>
                <w:sz w:val="24"/>
              </w:rPr>
            </w:pPr>
            <w:r>
              <w:rPr>
                <w:rFonts w:hint="eastAsia" w:ascii="宋体" w:hAnsi="宋体"/>
                <w:sz w:val="24"/>
              </w:rPr>
              <w:t>2、机械设备故障时必须有备用设备及时补充，且及时维修。</w:t>
            </w:r>
          </w:p>
          <w:p w14:paraId="0144B776">
            <w:pPr>
              <w:keepNext w:val="0"/>
              <w:keepLines w:val="0"/>
              <w:pageBreakBefore w:val="0"/>
              <w:wordWrap/>
              <w:topLinePunct w:val="0"/>
              <w:bidi w:val="0"/>
              <w:spacing w:line="500" w:lineRule="exact"/>
              <w:rPr>
                <w:rFonts w:ascii="宋体" w:hAnsi="宋体"/>
                <w:sz w:val="24"/>
              </w:rPr>
            </w:pPr>
            <w:r>
              <w:rPr>
                <w:rFonts w:hint="eastAsia" w:ascii="宋体" w:hAnsi="宋体"/>
                <w:sz w:val="24"/>
              </w:rPr>
              <w:t xml:space="preserve">3、车辆工作期间必须保持外观整洁干净。 </w:t>
            </w:r>
          </w:p>
          <w:p w14:paraId="3AA246A7">
            <w:pPr>
              <w:keepNext w:val="0"/>
              <w:keepLines w:val="0"/>
              <w:pageBreakBefore w:val="0"/>
              <w:wordWrap/>
              <w:topLinePunct w:val="0"/>
              <w:bidi w:val="0"/>
              <w:spacing w:line="500" w:lineRule="exact"/>
              <w:rPr>
                <w:rFonts w:ascii="宋体" w:hAnsi="宋体"/>
                <w:sz w:val="24"/>
              </w:rPr>
            </w:pPr>
            <w:r>
              <w:rPr>
                <w:rFonts w:hint="eastAsia" w:ascii="宋体" w:hAnsi="宋体"/>
                <w:sz w:val="24"/>
              </w:rPr>
              <w:t>4、车辆按要求装置GPS。</w:t>
            </w:r>
          </w:p>
          <w:p w14:paraId="0B33B9B3">
            <w:pPr>
              <w:keepNext w:val="0"/>
              <w:keepLines w:val="0"/>
              <w:pageBreakBefore w:val="0"/>
              <w:wordWrap/>
              <w:topLinePunct w:val="0"/>
              <w:bidi w:val="0"/>
              <w:spacing w:line="500" w:lineRule="exact"/>
              <w:rPr>
                <w:rFonts w:ascii="宋体" w:hAnsi="宋体"/>
                <w:sz w:val="24"/>
              </w:rPr>
            </w:pPr>
            <w:r>
              <w:rPr>
                <w:rFonts w:hint="eastAsia" w:ascii="宋体" w:hAnsi="宋体"/>
                <w:sz w:val="24"/>
              </w:rPr>
              <w:t>5、机械作业时间可随季节性调整，具体工作时间由采购人拟定。</w:t>
            </w:r>
          </w:p>
        </w:tc>
      </w:tr>
    </w:tbl>
    <w:p w14:paraId="6D368167">
      <w:pPr>
        <w:keepNext w:val="0"/>
        <w:keepLines w:val="0"/>
        <w:pageBreakBefore w:val="0"/>
        <w:wordWrap/>
        <w:topLinePunct w:val="0"/>
        <w:bidi w:val="0"/>
        <w:spacing w:line="500" w:lineRule="exact"/>
        <w:ind w:firstLine="240" w:firstLineChars="100"/>
        <w:rPr>
          <w:rFonts w:ascii="宋体" w:hAnsi="宋体"/>
          <w:sz w:val="24"/>
        </w:rPr>
      </w:pPr>
      <w:r>
        <w:rPr>
          <w:rFonts w:hint="eastAsia" w:ascii="宋体" w:hAnsi="宋体"/>
          <w:sz w:val="24"/>
        </w:rPr>
        <w:t>（六）其他要求</w:t>
      </w:r>
    </w:p>
    <w:p w14:paraId="6CC7A470">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1、按要求制订详细的工作管理制度、内部考核制度和具体操作实施方案并予以实施；实施方案在协议签订之日起5个工作日内上报，作业过程中需变动的必须及时书面上报并征得同意后方可变动。</w:t>
      </w:r>
    </w:p>
    <w:p w14:paraId="22C699B8">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2、按社会服务承诺制要求在规定时间内完成服务任务，积极妥善处理群众投诉、阳光热线、数字城管、110事件等工作。</w:t>
      </w:r>
    </w:p>
    <w:p w14:paraId="77DA4445">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3、服从各项突击性任务和指令，中标供应商作业负责人保持24小时通讯畅通。如遇重大活动和重要检查，听从统一安排和调度。</w:t>
      </w:r>
    </w:p>
    <w:p w14:paraId="7D2E772C">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4、凡出现影响环卫作业等情况，应及时向采购人报告，并及时通过各种渠道进行协调，无法协调或其他原因得不到落实的，必须在采购人要求的期限内自行消除影响。</w:t>
      </w:r>
    </w:p>
    <w:p w14:paraId="35A67938">
      <w:pPr>
        <w:keepNext w:val="0"/>
        <w:keepLines w:val="0"/>
        <w:pageBreakBefore w:val="0"/>
        <w:wordWrap/>
        <w:topLinePunct w:val="0"/>
        <w:bidi w:val="0"/>
        <w:spacing w:line="500" w:lineRule="exact"/>
        <w:rPr>
          <w:rFonts w:ascii="宋体" w:hAnsi="宋体"/>
          <w:sz w:val="24"/>
        </w:rPr>
      </w:pPr>
      <w:r>
        <w:rPr>
          <w:rFonts w:hint="eastAsia" w:ascii="宋体" w:hAnsi="宋体"/>
          <w:sz w:val="24"/>
        </w:rPr>
        <w:t xml:space="preserve">  ▲5</w:t>
      </w:r>
      <w:r>
        <w:rPr>
          <w:rFonts w:hint="eastAsia" w:ascii="宋体" w:hAnsi="宋体"/>
          <w:b/>
          <w:bCs/>
          <w:sz w:val="24"/>
        </w:rPr>
        <w:t>、中标供应商必须按照时限要求（当月所发生的职工工资及待遇应在次月的15日前），如实全额发放本项目的管理员、保洁员、驾驶员等职工工资，不得延时拖欠。</w:t>
      </w:r>
    </w:p>
    <w:p w14:paraId="73596696">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6、按要求安排管理人员（不得少于2人），值班电话24小时保持通讯畅通，管理人员按要求进行现场踏看处理。</w:t>
      </w:r>
    </w:p>
    <w:p w14:paraId="5DE744F8">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7、按采购人要求在规定时间内完成不合格项目整改工作，避免因整改不力扩大不良影响。</w:t>
      </w:r>
    </w:p>
    <w:p w14:paraId="2C6C2AB7">
      <w:pPr>
        <w:keepNext w:val="0"/>
        <w:keepLines w:val="0"/>
        <w:pageBreakBefore w:val="0"/>
        <w:wordWrap/>
        <w:topLinePunct w:val="0"/>
        <w:bidi w:val="0"/>
        <w:spacing w:line="500" w:lineRule="exact"/>
        <w:ind w:firstLine="480" w:firstLineChars="200"/>
        <w:rPr>
          <w:rFonts w:ascii="宋体" w:hAnsi="宋体"/>
          <w:sz w:val="24"/>
        </w:rPr>
      </w:pPr>
      <w:r>
        <w:rPr>
          <w:rFonts w:hint="eastAsia" w:ascii="宋体" w:hAnsi="宋体"/>
          <w:sz w:val="24"/>
        </w:rPr>
        <w:t>8、无有责投诉（包括市民电话、信访、阳光热线、数字城管、110转接电话等），有责投诉后处置及时。无新闻媒体曝光，区、市级及以上检查无过失。</w:t>
      </w:r>
    </w:p>
    <w:p w14:paraId="10CB48B5">
      <w:pPr>
        <w:keepNext w:val="0"/>
        <w:keepLines w:val="0"/>
        <w:pageBreakBefore w:val="0"/>
        <w:wordWrap/>
        <w:topLinePunct w:val="0"/>
        <w:bidi w:val="0"/>
        <w:spacing w:line="500" w:lineRule="exact"/>
        <w:ind w:firstLine="480" w:firstLineChars="200"/>
        <w:rPr>
          <w:rFonts w:ascii="宋体" w:hAnsi="宋体"/>
          <w:b/>
          <w:sz w:val="24"/>
          <w:u w:val="single"/>
        </w:rPr>
      </w:pPr>
      <w:r>
        <w:rPr>
          <w:rFonts w:hint="eastAsia" w:ascii="宋体" w:hAnsi="宋体"/>
          <w:sz w:val="24"/>
        </w:rPr>
        <w:t>9、</w:t>
      </w:r>
      <w:r>
        <w:rPr>
          <w:rFonts w:hint="eastAsia" w:ascii="宋体" w:hAnsi="宋体"/>
          <w:b/>
          <w:sz w:val="24"/>
          <w:u w:val="single"/>
        </w:rPr>
        <w:t>按采购人要求制定夜间应急方案、预备应急班组，解决服务时间以外发生的保洁突发事件。同时必须保证一旦接到采购人夜间应急事件通知后30分钟内赶赴现场处理突发的保洁事件。</w:t>
      </w:r>
    </w:p>
    <w:p w14:paraId="3452CFF3">
      <w:pPr>
        <w:rPr>
          <w:rFonts w:hint="eastAsia" w:ascii="宋体" w:hAnsi="宋体" w:cs="宋体"/>
          <w:b/>
          <w:color w:val="000000" w:themeColor="text1"/>
          <w:sz w:val="32"/>
          <w:szCs w:val="32"/>
          <w:highlight w:val="none"/>
          <w14:textFill>
            <w14:solidFill>
              <w14:schemeClr w14:val="tx1"/>
            </w14:solidFill>
          </w14:textFill>
        </w:rPr>
      </w:pPr>
    </w:p>
    <w:p w14:paraId="21BC92BE">
      <w:pP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524EDE96">
      <w:pPr>
        <w:spacing w:line="360" w:lineRule="auto"/>
        <w:ind w:left="402"/>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第三章 评标办法及评分标准</w:t>
      </w:r>
    </w:p>
    <w:p w14:paraId="2D370954">
      <w:pPr>
        <w:keepNext w:val="0"/>
        <w:keepLines w:val="0"/>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为公正、公平、科学地选择中标人，根据《中华人民共和国政府采购法》、《政府采购货物和服务招投标管理办法》等有关法律法规的规定，并结合本项目的实际，制定本办法。</w:t>
      </w:r>
    </w:p>
    <w:p w14:paraId="1C147839">
      <w:pPr>
        <w:keepNext w:val="0"/>
        <w:keepLines w:val="0"/>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bCs/>
          <w:color w:val="000000" w:themeColor="text1"/>
          <w:sz w:val="24"/>
          <w:szCs w:val="4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本办法适用于</w:t>
      </w:r>
      <w:r>
        <w:rPr>
          <w:rFonts w:hint="eastAsia" w:ascii="宋体" w:hAnsi="宋体" w:cs="宋体"/>
          <w:color w:val="000000" w:themeColor="text1"/>
          <w:sz w:val="24"/>
          <w:highlight w:val="none"/>
          <w:u w:val="single"/>
          <w:lang w:eastAsia="zh-CN"/>
          <w14:textFill>
            <w14:solidFill>
              <w14:schemeClr w14:val="tx1"/>
            </w14:solidFill>
          </w14:textFill>
        </w:rPr>
        <w:t>南太湖新区（原度假区）核心区域保洁服务项目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48"/>
          <w:highlight w:val="none"/>
          <w14:textFill>
            <w14:solidFill>
              <w14:schemeClr w14:val="tx1"/>
            </w14:solidFill>
          </w14:textFill>
        </w:rPr>
        <w:t>的评标。</w:t>
      </w:r>
    </w:p>
    <w:p w14:paraId="72320EE6">
      <w:pPr>
        <w:keepNext w:val="0"/>
        <w:keepLines w:val="0"/>
        <w:pageBreakBefore w:val="0"/>
        <w:kinsoku/>
        <w:wordWrap/>
        <w:overflowPunct/>
        <w:topLinePunct w:val="0"/>
        <w:autoSpaceDE/>
        <w:autoSpaceDN/>
        <w:bidi w:val="0"/>
        <w:adjustRightInd/>
        <w:spacing w:line="480" w:lineRule="exact"/>
        <w:ind w:firstLine="562" w:firstLineChars="200"/>
        <w:outlineLvl w:val="1"/>
        <w:rPr>
          <w:rFonts w:hint="eastAsia" w:ascii="宋体" w:hAnsi="宋体" w:eastAsia="宋体" w:cs="宋体"/>
          <w:b/>
          <w:color w:val="000000" w:themeColor="text1"/>
          <w:szCs w:val="28"/>
          <w:highlight w:val="none"/>
          <w14:textFill>
            <w14:solidFill>
              <w14:schemeClr w14:val="tx1"/>
            </w14:solidFill>
          </w14:textFill>
        </w:rPr>
      </w:pPr>
      <w:bookmarkStart w:id="62" w:name="_Toc23132"/>
      <w:r>
        <w:rPr>
          <w:rFonts w:hint="eastAsia" w:ascii="宋体" w:hAnsi="宋体" w:eastAsia="宋体" w:cs="宋体"/>
          <w:b/>
          <w:color w:val="000000" w:themeColor="text1"/>
          <w:szCs w:val="28"/>
          <w:highlight w:val="none"/>
          <w14:textFill>
            <w14:solidFill>
              <w14:schemeClr w14:val="tx1"/>
            </w14:solidFill>
          </w14:textFill>
        </w:rPr>
        <w:t>一、总则</w:t>
      </w:r>
      <w:bookmarkEnd w:id="62"/>
    </w:p>
    <w:p w14:paraId="0BA39BB5">
      <w:pPr>
        <w:keepNext w:val="0"/>
        <w:keepLines w:val="0"/>
        <w:pageBreakBefore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bookmarkStart w:id="63" w:name="_Toc25886"/>
      <w:r>
        <w:rPr>
          <w:rFonts w:hint="eastAsia" w:ascii="宋体" w:hAnsi="宋体" w:eastAsia="宋体" w:cs="宋体"/>
          <w:color w:val="000000" w:themeColor="text1"/>
          <w:sz w:val="24"/>
          <w:highlight w:val="none"/>
          <w14:textFill>
            <w14:solidFill>
              <w14:schemeClr w14:val="tx1"/>
            </w14:solidFill>
          </w14:textFill>
        </w:rPr>
        <w:t>本次评标采用综合评分法，总分为100分，其中价格分</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0分；技术、商务、资信及其他</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分。合格投标人的评标得分为各项目汇总得分。评标结果按评审后得分由高到低顺序排列。得分相同的，按投标报价由低到高顺序排列；投标报价仍相同的，以技术标排名靠前的优先；投标报价及技术标排名均相同的，以递交投标文件较前的投标人优先。评分过程中采用四舍五入法，并保留小数2位。</w:t>
      </w:r>
    </w:p>
    <w:p w14:paraId="5A6B790F">
      <w:pPr>
        <w:keepNext w:val="0"/>
        <w:keepLines w:val="0"/>
        <w:pageBreakBefore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投标人评标综合得分=价格分+(技术、商务资信及其他分)</w:t>
      </w:r>
    </w:p>
    <w:bookmarkEnd w:id="63"/>
    <w:p w14:paraId="6321D23B">
      <w:pPr>
        <w:keepNext w:val="0"/>
        <w:keepLines w:val="0"/>
        <w:pageBreakBefore w:val="0"/>
        <w:kinsoku/>
        <w:wordWrap/>
        <w:overflowPunct/>
        <w:topLinePunct w:val="0"/>
        <w:autoSpaceDE/>
        <w:autoSpaceDN/>
        <w:bidi w:val="0"/>
        <w:adjustRightInd/>
        <w:spacing w:line="480" w:lineRule="exact"/>
        <w:ind w:firstLine="562" w:firstLineChars="200"/>
        <w:outlineLvl w:val="1"/>
        <w:rPr>
          <w:rFonts w:hint="eastAsia" w:ascii="宋体" w:hAnsi="宋体" w:eastAsia="宋体" w:cs="宋体"/>
          <w:b/>
          <w:szCs w:val="28"/>
        </w:rPr>
      </w:pPr>
      <w:r>
        <w:rPr>
          <w:rFonts w:hint="eastAsia" w:ascii="宋体" w:hAnsi="宋体" w:eastAsia="宋体" w:cs="宋体"/>
          <w:b/>
          <w:szCs w:val="28"/>
        </w:rPr>
        <w:t>二、评标内容及标准</w:t>
      </w:r>
    </w:p>
    <w:p w14:paraId="366E13EF">
      <w:pPr>
        <w:pStyle w:val="9"/>
        <w:keepNext w:val="0"/>
        <w:keepLines w:val="0"/>
        <w:pageBreakBefore w:val="0"/>
        <w:kinsoku/>
        <w:wordWrap/>
        <w:overflowPunct/>
        <w:topLinePunct w:val="0"/>
        <w:autoSpaceDE/>
        <w:autoSpaceDN/>
        <w:bidi w:val="0"/>
        <w:adjustRightInd/>
        <w:spacing w:line="480" w:lineRule="exact"/>
        <w:ind w:firstLine="482" w:firstLineChars="200"/>
        <w:outlineLvl w:val="2"/>
        <w:rPr>
          <w:rFonts w:hint="eastAsia" w:ascii="宋体" w:hAnsi="宋体" w:eastAsia="宋体" w:cs="宋体"/>
          <w:b/>
          <w:bCs/>
          <w:sz w:val="24"/>
        </w:rPr>
      </w:pPr>
      <w:r>
        <w:rPr>
          <w:rFonts w:hint="eastAsia" w:ascii="宋体" w:hAnsi="宋体" w:eastAsia="宋体" w:cs="宋体"/>
          <w:b/>
          <w:sz w:val="24"/>
        </w:rPr>
        <w:t>（一）</w:t>
      </w:r>
      <w:r>
        <w:rPr>
          <w:rFonts w:hint="eastAsia" w:ascii="宋体" w:hAnsi="宋体" w:eastAsia="宋体" w:cs="宋体"/>
          <w:b/>
          <w:bCs/>
          <w:sz w:val="24"/>
        </w:rPr>
        <w:t>价格分（</w:t>
      </w:r>
      <w:r>
        <w:rPr>
          <w:rFonts w:hint="eastAsia" w:ascii="宋体" w:hAnsi="宋体" w:eastAsia="宋体" w:cs="宋体"/>
          <w:b/>
          <w:bCs/>
          <w:sz w:val="24"/>
          <w:lang w:val="en-US" w:eastAsia="zh-CN"/>
        </w:rPr>
        <w:t>1</w:t>
      </w:r>
      <w:r>
        <w:rPr>
          <w:rFonts w:hint="eastAsia" w:ascii="宋体" w:hAnsi="宋体" w:eastAsia="宋体" w:cs="宋体"/>
          <w:b/>
          <w:bCs/>
          <w:sz w:val="24"/>
        </w:rPr>
        <w:t>0分）</w:t>
      </w:r>
      <w:r>
        <w:rPr>
          <w:rFonts w:hint="eastAsia" w:ascii="宋体" w:hAnsi="宋体" w:eastAsia="宋体" w:cs="宋体"/>
          <w:b/>
          <w:sz w:val="24"/>
        </w:rPr>
        <w:t>；</w:t>
      </w:r>
    </w:p>
    <w:p w14:paraId="2EF323C9">
      <w:pPr>
        <w:pStyle w:val="9"/>
        <w:keepNext w:val="0"/>
        <w:keepLines w:val="0"/>
        <w:pageBreakBefore w:val="0"/>
        <w:kinsoku/>
        <w:wordWrap/>
        <w:overflowPunct/>
        <w:topLinePunct w:val="0"/>
        <w:autoSpaceDE/>
        <w:autoSpaceDN/>
        <w:bidi w:val="0"/>
        <w:adjustRightInd/>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价格部分评审：</w:t>
      </w:r>
    </w:p>
    <w:p w14:paraId="57EB3349">
      <w:pPr>
        <w:keepNext w:val="0"/>
        <w:keepLines w:val="0"/>
        <w:pageBreakBefore w:val="0"/>
        <w:kinsoku/>
        <w:wordWrap/>
        <w:overflowPunct/>
        <w:topLinePunct w:val="0"/>
        <w:autoSpaceDE/>
        <w:autoSpaceDN/>
        <w:bidi w:val="0"/>
        <w:adjustRightInd/>
        <w:snapToGrid w:val="0"/>
        <w:spacing w:line="480" w:lineRule="exact"/>
        <w:ind w:firstLine="538" w:firstLineChars="200"/>
        <w:jc w:val="left"/>
        <w:textAlignment w:val="baseline"/>
        <w:rPr>
          <w:rFonts w:hint="eastAsia" w:ascii="宋体" w:hAnsi="宋体" w:eastAsia="宋体" w:cs="宋体"/>
          <w:spacing w:val="14"/>
          <w:sz w:val="24"/>
        </w:rPr>
      </w:pPr>
      <w:r>
        <w:rPr>
          <w:rFonts w:hint="eastAsia" w:ascii="宋体" w:hAnsi="宋体" w:eastAsia="宋体" w:cs="宋体"/>
          <w:b/>
          <w:spacing w:val="14"/>
          <w:sz w:val="24"/>
        </w:rPr>
        <w:t>1.1</w:t>
      </w:r>
      <w:r>
        <w:rPr>
          <w:rFonts w:hint="eastAsia" w:ascii="宋体" w:hAnsi="宋体" w:eastAsia="宋体" w:cs="宋体"/>
          <w:spacing w:val="14"/>
          <w:sz w:val="24"/>
        </w:rPr>
        <w:t xml:space="preserve"> 以有效投标价格最低的投标报价为评标基准价，其价格分为</w:t>
      </w:r>
      <w:r>
        <w:rPr>
          <w:rFonts w:hint="eastAsia" w:ascii="宋体" w:hAnsi="宋体" w:eastAsia="宋体" w:cs="宋体"/>
          <w:spacing w:val="14"/>
          <w:sz w:val="24"/>
          <w:lang w:val="en-US" w:eastAsia="zh-CN"/>
        </w:rPr>
        <w:t>1</w:t>
      </w:r>
      <w:r>
        <w:rPr>
          <w:rFonts w:hint="eastAsia" w:ascii="宋体" w:hAnsi="宋体" w:eastAsia="宋体" w:cs="宋体"/>
          <w:spacing w:val="14"/>
          <w:sz w:val="24"/>
        </w:rPr>
        <w:t>0分。其他投标人的报价分按照下列公式计算：</w:t>
      </w:r>
    </w:p>
    <w:p w14:paraId="1452CD04">
      <w:pPr>
        <w:keepNext w:val="0"/>
        <w:keepLines w:val="0"/>
        <w:pageBreakBefore w:val="0"/>
        <w:kinsoku/>
        <w:wordWrap/>
        <w:overflowPunct/>
        <w:topLinePunct w:val="0"/>
        <w:autoSpaceDE/>
        <w:autoSpaceDN/>
        <w:bidi w:val="0"/>
        <w:adjustRightInd/>
        <w:snapToGrid w:val="0"/>
        <w:spacing w:line="480" w:lineRule="exact"/>
        <w:ind w:firstLine="538" w:firstLineChars="200"/>
        <w:jc w:val="left"/>
        <w:textAlignment w:val="baseline"/>
        <w:rPr>
          <w:rFonts w:hint="eastAsia" w:ascii="宋体" w:hAnsi="宋体" w:eastAsia="宋体" w:cs="宋体"/>
          <w:b/>
          <w:bCs/>
          <w:spacing w:val="14"/>
          <w:sz w:val="24"/>
          <w:lang w:val="en-US" w:eastAsia="zh-CN"/>
        </w:rPr>
      </w:pPr>
      <w:r>
        <w:rPr>
          <w:rFonts w:hint="eastAsia" w:ascii="宋体" w:hAnsi="宋体" w:eastAsia="宋体" w:cs="宋体"/>
          <w:b/>
          <w:bCs/>
          <w:spacing w:val="14"/>
          <w:sz w:val="24"/>
        </w:rPr>
        <w:t>投标报价得分=（评标基准价/投标报价）×</w:t>
      </w:r>
      <w:r>
        <w:rPr>
          <w:rFonts w:hint="eastAsia" w:ascii="宋体" w:hAnsi="宋体" w:eastAsia="宋体" w:cs="宋体"/>
          <w:b/>
          <w:bCs/>
          <w:spacing w:val="14"/>
          <w:sz w:val="24"/>
          <w:lang w:val="en-US" w:eastAsia="zh-CN"/>
        </w:rPr>
        <w:t>1</w:t>
      </w:r>
      <w:r>
        <w:rPr>
          <w:rFonts w:hint="eastAsia" w:ascii="宋体" w:hAnsi="宋体" w:eastAsia="宋体" w:cs="宋体"/>
          <w:b/>
          <w:bCs/>
          <w:spacing w:val="14"/>
          <w:sz w:val="24"/>
        </w:rPr>
        <w:t>0</w:t>
      </w:r>
      <w:r>
        <w:rPr>
          <w:rFonts w:hint="eastAsia" w:ascii="宋体" w:hAnsi="宋体" w:eastAsia="宋体" w:cs="宋体"/>
          <w:b/>
          <w:bCs/>
          <w:spacing w:val="14"/>
          <w:sz w:val="24"/>
          <w:lang w:val="en-US" w:eastAsia="zh-CN"/>
        </w:rPr>
        <w:t>%</w:t>
      </w:r>
      <w:r>
        <w:rPr>
          <w:rFonts w:hint="eastAsia" w:ascii="宋体" w:hAnsi="宋体" w:eastAsia="宋体" w:cs="宋体"/>
          <w:b/>
          <w:bCs/>
          <w:spacing w:val="14"/>
          <w:sz w:val="24"/>
        </w:rPr>
        <w:t>×</w:t>
      </w:r>
      <w:r>
        <w:rPr>
          <w:rFonts w:hint="eastAsia" w:ascii="宋体" w:hAnsi="宋体" w:eastAsia="宋体" w:cs="宋体"/>
          <w:b/>
          <w:bCs/>
          <w:spacing w:val="14"/>
          <w:sz w:val="24"/>
          <w:lang w:val="en-US" w:eastAsia="zh-CN"/>
        </w:rPr>
        <w:t>10</w:t>
      </w:r>
      <w:r>
        <w:rPr>
          <w:rFonts w:hint="eastAsia" w:ascii="宋体" w:hAnsi="宋体" w:eastAsia="宋体" w:cs="宋体"/>
          <w:b/>
          <w:bCs/>
          <w:spacing w:val="14"/>
          <w:sz w:val="24"/>
        </w:rPr>
        <w:t>0</w:t>
      </w:r>
    </w:p>
    <w:p w14:paraId="3337AAA3">
      <w:pPr>
        <w:keepNext w:val="0"/>
        <w:keepLines w:val="0"/>
        <w:pageBreakBefore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14:paraId="5D2D5D70">
      <w:pPr>
        <w:keepNext w:val="0"/>
        <w:keepLines w:val="0"/>
        <w:pageBreakBefore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二分之一以上的评委认为供应商报价明显高于市场平均价的将作为无效投标处理；</w:t>
      </w:r>
    </w:p>
    <w:p w14:paraId="203E1306">
      <w:pPr>
        <w:keepNext w:val="0"/>
        <w:keepLines w:val="0"/>
        <w:pageBreakBefore w:val="0"/>
        <w:kinsoku/>
        <w:wordWrap/>
        <w:overflowPunct/>
        <w:topLinePunct w:val="0"/>
        <w:autoSpaceDE/>
        <w:autoSpaceDN/>
        <w:bidi w:val="0"/>
        <w:adjustRightInd/>
        <w:snapToGrid w:val="0"/>
        <w:spacing w:line="480" w:lineRule="exact"/>
        <w:ind w:firstLine="480" w:firstLineChars="200"/>
        <w:textAlignment w:val="baseline"/>
        <w:rPr>
          <w:rFonts w:hint="eastAsia" w:ascii="宋体" w:hAnsi="宋体" w:eastAsia="宋体" w:cs="宋体"/>
          <w:b/>
          <w:bCs/>
          <w:sz w:val="24"/>
        </w:rPr>
      </w:pPr>
      <w:r>
        <w:rPr>
          <w:rFonts w:hint="eastAsia" w:ascii="宋体" w:hAnsi="宋体" w:eastAsia="宋体" w:cs="宋体"/>
          <w:sz w:val="24"/>
        </w:rPr>
        <w:t>1.3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68B53BF">
      <w:pPr>
        <w:pStyle w:val="9"/>
        <w:keepNext w:val="0"/>
        <w:keepLines w:val="0"/>
        <w:pageBreakBefore w:val="0"/>
        <w:numPr>
          <w:ilvl w:val="0"/>
          <w:numId w:val="7"/>
        </w:numPr>
        <w:kinsoku/>
        <w:wordWrap/>
        <w:overflowPunct/>
        <w:topLinePunct w:val="0"/>
        <w:autoSpaceDE/>
        <w:autoSpaceDN/>
        <w:bidi w:val="0"/>
        <w:adjustRightInd/>
        <w:spacing w:line="480" w:lineRule="exact"/>
        <w:ind w:firstLine="482" w:firstLineChars="200"/>
        <w:outlineLvl w:val="2"/>
        <w:rPr>
          <w:rFonts w:hint="eastAsia" w:ascii="宋体" w:hAnsi="宋体" w:eastAsia="宋体" w:cs="宋体"/>
          <w:b/>
          <w:bCs/>
          <w:sz w:val="24"/>
        </w:rPr>
      </w:pPr>
      <w:r>
        <w:rPr>
          <w:rFonts w:hint="eastAsia" w:ascii="宋体" w:hAnsi="宋体" w:eastAsia="宋体" w:cs="宋体"/>
          <w:b/>
          <w:bCs/>
          <w:sz w:val="24"/>
        </w:rPr>
        <w:t>技术、商务、资信及其他分（</w:t>
      </w:r>
      <w:r>
        <w:rPr>
          <w:rFonts w:hint="eastAsia" w:ascii="宋体" w:hAnsi="宋体" w:eastAsia="宋体" w:cs="宋体"/>
          <w:b/>
          <w:bCs/>
          <w:sz w:val="24"/>
          <w:lang w:val="en-US" w:eastAsia="zh-CN"/>
        </w:rPr>
        <w:t>9</w:t>
      </w:r>
      <w:r>
        <w:rPr>
          <w:rFonts w:hint="eastAsia" w:ascii="宋体" w:hAnsi="宋体" w:eastAsia="宋体" w:cs="宋体"/>
          <w:b/>
          <w:bCs/>
          <w:sz w:val="24"/>
        </w:rPr>
        <w:t>0分）</w:t>
      </w:r>
    </w:p>
    <w:p w14:paraId="2E9856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技术、商务、资信及其他分按照全体评标委员会成员的独立评分结果的算术平均分计算，结果保留2位小数，第3位四舍五入。计算公式为：</w:t>
      </w:r>
    </w:p>
    <w:p w14:paraId="13BD05A0">
      <w:pPr>
        <w:pStyle w:val="2"/>
        <w:keepNext w:val="0"/>
        <w:keepLines w:val="0"/>
        <w:pageBreakBefore w:val="0"/>
        <w:widowControl w:val="0"/>
        <w:kinsoku/>
        <w:wordWrap/>
        <w:overflowPunct/>
        <w:topLinePunct w:val="0"/>
        <w:autoSpaceDE/>
        <w:autoSpaceDN/>
        <w:bidi w:val="0"/>
        <w:adjustRightInd/>
        <w:snapToGrid/>
        <w:spacing w:line="480" w:lineRule="exact"/>
        <w:ind w:firstLine="240"/>
        <w:textAlignment w:val="auto"/>
        <w:rPr>
          <w:rFonts w:hint="eastAsia" w:ascii="宋体" w:hAnsi="宋体" w:eastAsia="宋体" w:cs="宋体"/>
          <w:sz w:val="24"/>
          <w:szCs w:val="24"/>
        </w:rPr>
      </w:pPr>
      <w:r>
        <w:rPr>
          <w:rFonts w:hint="eastAsia" w:ascii="宋体" w:hAnsi="宋体" w:eastAsia="宋体" w:cs="宋体"/>
          <w:sz w:val="24"/>
          <w:szCs w:val="24"/>
        </w:rPr>
        <w:t>技术商务资信分=（评标委员会所有成员评分合计数）/（评标委员会组成人员数）</w:t>
      </w:r>
    </w:p>
    <w:p w14:paraId="2EEC256C">
      <w:pPr>
        <w:pStyle w:val="17"/>
        <w:rPr>
          <w:rFonts w:hint="eastAsia"/>
        </w:rPr>
      </w:pPr>
    </w:p>
    <w:tbl>
      <w:tblPr>
        <w:tblStyle w:val="20"/>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812"/>
        <w:gridCol w:w="7793"/>
      </w:tblGrid>
      <w:tr w14:paraId="2CA9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vAlign w:val="center"/>
          </w:tcPr>
          <w:p w14:paraId="588731E4">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r>
              <w:rPr>
                <w:rFonts w:hint="eastAsia" w:ascii="宋体" w:hAnsi="宋体" w:eastAsia="宋体" w:cs="宋体"/>
                <w:b/>
                <w:sz w:val="22"/>
                <w:szCs w:val="20"/>
                <w:lang w:val="zh-CN"/>
              </w:rPr>
              <w:t>评分因素</w:t>
            </w:r>
          </w:p>
        </w:tc>
        <w:tc>
          <w:tcPr>
            <w:tcW w:w="812" w:type="dxa"/>
            <w:vAlign w:val="center"/>
          </w:tcPr>
          <w:p w14:paraId="08101356">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r>
              <w:rPr>
                <w:rFonts w:hint="eastAsia" w:ascii="宋体" w:hAnsi="宋体" w:eastAsia="宋体" w:cs="宋体"/>
                <w:b/>
                <w:sz w:val="22"/>
                <w:szCs w:val="20"/>
                <w:lang w:val="zh-CN"/>
              </w:rPr>
              <w:t>分数</w:t>
            </w:r>
          </w:p>
        </w:tc>
        <w:tc>
          <w:tcPr>
            <w:tcW w:w="7793" w:type="dxa"/>
            <w:vAlign w:val="center"/>
          </w:tcPr>
          <w:p w14:paraId="76006A3D">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r>
              <w:rPr>
                <w:rFonts w:hint="eastAsia" w:ascii="宋体" w:hAnsi="宋体" w:eastAsia="宋体" w:cs="宋体"/>
                <w:b/>
                <w:sz w:val="22"/>
                <w:szCs w:val="20"/>
                <w:lang w:val="zh-CN"/>
              </w:rPr>
              <w:t>评审标准</w:t>
            </w:r>
          </w:p>
        </w:tc>
      </w:tr>
      <w:tr w14:paraId="5E3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7" w:type="dxa"/>
            <w:gridSpan w:val="3"/>
            <w:vAlign w:val="center"/>
          </w:tcPr>
          <w:p w14:paraId="7D4DD930">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r>
              <w:rPr>
                <w:rFonts w:hint="eastAsia" w:ascii="宋体" w:hAnsi="宋体" w:eastAsia="宋体" w:cs="宋体"/>
                <w:b/>
                <w:sz w:val="22"/>
                <w:szCs w:val="20"/>
                <w:lang w:val="zh-CN"/>
              </w:rPr>
              <w:t>技术分（</w:t>
            </w:r>
            <w:r>
              <w:rPr>
                <w:rFonts w:hint="eastAsia" w:ascii="宋体" w:hAnsi="宋体" w:cs="宋体"/>
                <w:b/>
                <w:sz w:val="22"/>
                <w:szCs w:val="20"/>
                <w:lang w:val="en-US" w:eastAsia="zh-CN"/>
              </w:rPr>
              <w:t>72</w:t>
            </w:r>
            <w:r>
              <w:rPr>
                <w:rFonts w:hint="eastAsia" w:ascii="宋体" w:hAnsi="宋体" w:eastAsia="宋体" w:cs="宋体"/>
                <w:b/>
                <w:sz w:val="22"/>
                <w:szCs w:val="20"/>
                <w:lang w:val="zh-CN"/>
              </w:rPr>
              <w:t>分）</w:t>
            </w:r>
          </w:p>
        </w:tc>
      </w:tr>
      <w:tr w14:paraId="0240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Merge w:val="restart"/>
            <w:vAlign w:val="center"/>
          </w:tcPr>
          <w:p w14:paraId="293215F6">
            <w:pPr>
              <w:keepNext w:val="0"/>
              <w:keepLines w:val="0"/>
              <w:pageBreakBefore w:val="0"/>
              <w:widowControl w:val="0"/>
              <w:wordWrap/>
              <w:topLinePunct w:val="0"/>
              <w:bidi w:val="0"/>
              <w:adjustRightInd/>
              <w:snapToGrid/>
              <w:spacing w:line="400" w:lineRule="exact"/>
              <w:jc w:val="center"/>
              <w:textAlignment w:val="auto"/>
              <w:rPr>
                <w:rFonts w:hint="default" w:ascii="宋体" w:hAnsi="宋体" w:cs="宋体"/>
                <w:b/>
                <w:sz w:val="22"/>
                <w:szCs w:val="20"/>
                <w:lang w:val="en-US" w:eastAsia="zh-CN"/>
              </w:rPr>
            </w:pPr>
            <w:r>
              <w:rPr>
                <w:rFonts w:hint="eastAsia" w:ascii="宋体" w:hAnsi="宋体" w:cs="宋体"/>
                <w:b/>
                <w:sz w:val="22"/>
                <w:szCs w:val="20"/>
                <w:lang w:val="en-US" w:eastAsia="zh-CN"/>
              </w:rPr>
              <w:t>实施方案</w:t>
            </w:r>
          </w:p>
        </w:tc>
        <w:tc>
          <w:tcPr>
            <w:tcW w:w="812" w:type="dxa"/>
            <w:vMerge w:val="restart"/>
            <w:vAlign w:val="center"/>
          </w:tcPr>
          <w:p w14:paraId="0AE0A984">
            <w:pPr>
              <w:keepNext w:val="0"/>
              <w:keepLines w:val="0"/>
              <w:pageBreakBefore w:val="0"/>
              <w:widowControl w:val="0"/>
              <w:wordWrap/>
              <w:topLinePunct w:val="0"/>
              <w:bidi w:val="0"/>
              <w:adjustRightInd/>
              <w:snapToGrid/>
              <w:spacing w:line="400" w:lineRule="exact"/>
              <w:jc w:val="center"/>
              <w:textAlignment w:val="auto"/>
              <w:rPr>
                <w:rFonts w:hint="default" w:ascii="宋体" w:hAnsi="宋体" w:cs="宋体"/>
                <w:b w:val="0"/>
                <w:bCs/>
                <w:sz w:val="22"/>
                <w:szCs w:val="20"/>
                <w:lang w:val="en-US" w:eastAsia="zh-CN"/>
              </w:rPr>
            </w:pPr>
            <w:r>
              <w:rPr>
                <w:rFonts w:hint="eastAsia" w:ascii="宋体" w:hAnsi="宋体" w:cs="宋体"/>
                <w:b w:val="0"/>
                <w:bCs/>
                <w:sz w:val="22"/>
                <w:szCs w:val="20"/>
                <w:lang w:val="en-US" w:eastAsia="zh-CN"/>
              </w:rPr>
              <w:t>0-19</w:t>
            </w:r>
          </w:p>
        </w:tc>
        <w:tc>
          <w:tcPr>
            <w:tcW w:w="7793" w:type="dxa"/>
            <w:vAlign w:val="center"/>
          </w:tcPr>
          <w:p w14:paraId="68819364">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eastAsia" w:ascii="宋体" w:hAnsi="宋体" w:eastAsia="宋体" w:cs="宋体"/>
                <w:b w:val="0"/>
                <w:bCs w:val="0"/>
                <w:sz w:val="22"/>
                <w:szCs w:val="20"/>
                <w:lang w:val="zh-CN" w:bidi="zh-CN"/>
              </w:rPr>
            </w:pPr>
            <w:r>
              <w:rPr>
                <w:rFonts w:hint="default" w:ascii="宋体" w:hAnsi="宋体" w:eastAsia="宋体" w:cs="宋体"/>
                <w:b w:val="0"/>
                <w:bCs w:val="0"/>
                <w:sz w:val="22"/>
                <w:szCs w:val="20"/>
                <w:lang w:val="zh-CN" w:bidi="zh-CN"/>
              </w:rPr>
              <w:t>①</w:t>
            </w:r>
            <w:r>
              <w:rPr>
                <w:rFonts w:hint="eastAsia" w:ascii="宋体" w:hAnsi="宋体" w:eastAsia="宋体" w:cs="宋体"/>
                <w:b w:val="0"/>
                <w:bCs w:val="0"/>
                <w:sz w:val="22"/>
                <w:szCs w:val="20"/>
                <w:lang w:val="zh-CN" w:bidi="zh-CN"/>
              </w:rPr>
              <w:t>道路人工清扫保洁</w:t>
            </w:r>
            <w:r>
              <w:rPr>
                <w:rFonts w:hint="eastAsia" w:ascii="宋体" w:hAnsi="宋体" w:eastAsia="宋体" w:cs="宋体"/>
                <w:b w:val="0"/>
                <w:bCs w:val="0"/>
                <w:sz w:val="22"/>
                <w:szCs w:val="20"/>
                <w:lang w:val="en-US" w:eastAsia="zh-CN" w:bidi="zh-CN"/>
              </w:rPr>
              <w:t>方案</w:t>
            </w:r>
            <w:r>
              <w:rPr>
                <w:rFonts w:hint="eastAsia" w:ascii="宋体" w:hAnsi="宋体" w:eastAsia="宋体" w:cs="宋体"/>
                <w:b w:val="0"/>
                <w:bCs w:val="0"/>
                <w:sz w:val="22"/>
                <w:szCs w:val="20"/>
                <w:lang w:val="zh-CN" w:eastAsia="zh-CN" w:bidi="zh-CN"/>
              </w:rPr>
              <w:t>内容</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进行综合评议：予以4分、3分、2分、1分，未提供方案不得分。</w:t>
            </w:r>
          </w:p>
        </w:tc>
      </w:tr>
      <w:tr w14:paraId="3DE2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Merge w:val="continue"/>
            <w:vAlign w:val="center"/>
          </w:tcPr>
          <w:p w14:paraId="7B396F3C">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sz w:val="22"/>
                <w:szCs w:val="20"/>
                <w:lang w:val="en-US" w:eastAsia="zh-CN"/>
              </w:rPr>
            </w:pPr>
          </w:p>
        </w:tc>
        <w:tc>
          <w:tcPr>
            <w:tcW w:w="812" w:type="dxa"/>
            <w:vMerge w:val="continue"/>
            <w:vAlign w:val="center"/>
          </w:tcPr>
          <w:p w14:paraId="32CEA044">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val="0"/>
                <w:bCs/>
                <w:sz w:val="22"/>
                <w:szCs w:val="20"/>
                <w:lang w:val="en-US" w:eastAsia="zh-CN"/>
              </w:rPr>
            </w:pPr>
          </w:p>
        </w:tc>
        <w:tc>
          <w:tcPr>
            <w:tcW w:w="7793" w:type="dxa"/>
            <w:vAlign w:val="center"/>
          </w:tcPr>
          <w:p w14:paraId="30583C60">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eastAsia" w:ascii="宋体" w:hAnsi="宋体" w:eastAsia="宋体" w:cs="宋体"/>
                <w:b w:val="0"/>
                <w:bCs w:val="0"/>
                <w:sz w:val="22"/>
                <w:szCs w:val="20"/>
                <w:lang w:val="zh-CN" w:bidi="zh-CN"/>
              </w:rPr>
            </w:pPr>
            <w:r>
              <w:rPr>
                <w:rFonts w:hint="default" w:ascii="宋体" w:hAnsi="宋体" w:eastAsia="宋体" w:cs="宋体"/>
                <w:b w:val="0"/>
                <w:bCs w:val="0"/>
                <w:sz w:val="22"/>
                <w:szCs w:val="20"/>
                <w:lang w:val="zh-CN" w:bidi="zh-CN"/>
              </w:rPr>
              <w:t>②</w:t>
            </w:r>
            <w:r>
              <w:rPr>
                <w:rFonts w:hint="eastAsia" w:ascii="宋体" w:hAnsi="宋体" w:eastAsia="宋体" w:cs="宋体"/>
                <w:b w:val="0"/>
                <w:bCs w:val="0"/>
                <w:sz w:val="22"/>
                <w:szCs w:val="20"/>
                <w:lang w:val="zh-CN" w:bidi="zh-CN"/>
              </w:rPr>
              <w:t>快速保洁</w:t>
            </w:r>
            <w:r>
              <w:rPr>
                <w:rFonts w:hint="eastAsia" w:ascii="宋体" w:hAnsi="宋体" w:eastAsia="宋体" w:cs="宋体"/>
                <w:b w:val="0"/>
                <w:bCs w:val="0"/>
                <w:sz w:val="22"/>
                <w:szCs w:val="20"/>
                <w:lang w:val="en-US" w:eastAsia="zh-CN" w:bidi="zh-CN"/>
              </w:rPr>
              <w:t>方案</w:t>
            </w:r>
            <w:r>
              <w:rPr>
                <w:rFonts w:hint="eastAsia" w:ascii="宋体" w:hAnsi="宋体" w:eastAsia="宋体" w:cs="宋体"/>
                <w:b w:val="0"/>
                <w:bCs w:val="0"/>
                <w:sz w:val="22"/>
                <w:szCs w:val="20"/>
                <w:lang w:val="zh-CN" w:eastAsia="zh-CN" w:bidi="zh-CN"/>
              </w:rPr>
              <w:t>内容</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进行综合评议：予以4分、3分、2分、1分，未提供方案不得分。</w:t>
            </w:r>
          </w:p>
        </w:tc>
      </w:tr>
      <w:tr w14:paraId="6343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Merge w:val="continue"/>
            <w:vAlign w:val="center"/>
          </w:tcPr>
          <w:p w14:paraId="70E4D5DE">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sz w:val="22"/>
                <w:szCs w:val="20"/>
                <w:lang w:val="en-US" w:eastAsia="zh-CN"/>
              </w:rPr>
            </w:pPr>
          </w:p>
        </w:tc>
        <w:tc>
          <w:tcPr>
            <w:tcW w:w="812" w:type="dxa"/>
            <w:vMerge w:val="continue"/>
            <w:vAlign w:val="center"/>
          </w:tcPr>
          <w:p w14:paraId="4ABFD236">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val="0"/>
                <w:bCs/>
                <w:sz w:val="22"/>
                <w:szCs w:val="20"/>
                <w:lang w:val="en-US" w:eastAsia="zh-CN"/>
              </w:rPr>
            </w:pPr>
          </w:p>
        </w:tc>
        <w:tc>
          <w:tcPr>
            <w:tcW w:w="7793" w:type="dxa"/>
            <w:vAlign w:val="center"/>
          </w:tcPr>
          <w:p w14:paraId="2651DE28">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eastAsia" w:ascii="宋体" w:hAnsi="宋体" w:eastAsia="宋体" w:cs="宋体"/>
                <w:b w:val="0"/>
                <w:bCs w:val="0"/>
                <w:sz w:val="22"/>
                <w:szCs w:val="20"/>
                <w:lang w:val="zh-CN" w:bidi="zh-CN"/>
              </w:rPr>
            </w:pPr>
            <w:r>
              <w:rPr>
                <w:rFonts w:hint="default" w:ascii="宋体" w:hAnsi="宋体" w:eastAsia="宋体" w:cs="宋体"/>
                <w:b w:val="0"/>
                <w:bCs w:val="0"/>
                <w:sz w:val="22"/>
                <w:szCs w:val="20"/>
                <w:lang w:val="zh-CN" w:bidi="zh-CN"/>
              </w:rPr>
              <w:t>③</w:t>
            </w:r>
            <w:r>
              <w:rPr>
                <w:rFonts w:hint="eastAsia" w:ascii="宋体" w:hAnsi="宋体" w:eastAsia="宋体" w:cs="宋体"/>
                <w:b w:val="0"/>
                <w:bCs w:val="0"/>
                <w:sz w:val="22"/>
                <w:szCs w:val="20"/>
                <w:lang w:val="zh-CN" w:bidi="zh-CN"/>
              </w:rPr>
              <w:t>机械化保洁作业</w:t>
            </w:r>
            <w:r>
              <w:rPr>
                <w:rFonts w:hint="eastAsia" w:ascii="宋体" w:hAnsi="宋体" w:eastAsia="宋体" w:cs="宋体"/>
                <w:b w:val="0"/>
                <w:bCs w:val="0"/>
                <w:sz w:val="22"/>
                <w:szCs w:val="20"/>
                <w:lang w:val="en-US" w:eastAsia="zh-CN" w:bidi="zh-CN"/>
              </w:rPr>
              <w:t>方案</w:t>
            </w:r>
            <w:r>
              <w:rPr>
                <w:rFonts w:hint="eastAsia" w:ascii="宋体" w:hAnsi="宋体" w:eastAsia="宋体" w:cs="宋体"/>
                <w:b w:val="0"/>
                <w:bCs w:val="0"/>
                <w:sz w:val="22"/>
                <w:szCs w:val="20"/>
                <w:lang w:val="zh-CN" w:eastAsia="zh-CN" w:bidi="zh-CN"/>
              </w:rPr>
              <w:t>内容</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进行综合评议：予以、4分、3分、2分、1分，未提供方案不得分。</w:t>
            </w:r>
          </w:p>
        </w:tc>
      </w:tr>
      <w:tr w14:paraId="6826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Merge w:val="continue"/>
            <w:vAlign w:val="center"/>
          </w:tcPr>
          <w:p w14:paraId="400CA2D7">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sz w:val="22"/>
                <w:szCs w:val="20"/>
                <w:lang w:val="en-US" w:eastAsia="zh-CN"/>
              </w:rPr>
            </w:pPr>
          </w:p>
        </w:tc>
        <w:tc>
          <w:tcPr>
            <w:tcW w:w="812" w:type="dxa"/>
            <w:vMerge w:val="continue"/>
            <w:vAlign w:val="center"/>
          </w:tcPr>
          <w:p w14:paraId="29F94B77">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val="0"/>
                <w:bCs/>
                <w:sz w:val="22"/>
                <w:szCs w:val="20"/>
                <w:lang w:val="en-US" w:eastAsia="zh-CN"/>
              </w:rPr>
            </w:pPr>
          </w:p>
        </w:tc>
        <w:tc>
          <w:tcPr>
            <w:tcW w:w="7793" w:type="dxa"/>
            <w:vAlign w:val="center"/>
          </w:tcPr>
          <w:p w14:paraId="4F59C2EE">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eastAsia" w:ascii="宋体" w:hAnsi="宋体" w:eastAsia="宋体" w:cs="宋体"/>
                <w:b w:val="0"/>
                <w:bCs w:val="0"/>
                <w:sz w:val="22"/>
                <w:szCs w:val="20"/>
                <w:lang w:val="zh-CN" w:bidi="zh-CN"/>
              </w:rPr>
            </w:pPr>
            <w:r>
              <w:rPr>
                <w:rFonts w:hint="eastAsia" w:ascii="宋体" w:hAnsi="宋体" w:eastAsia="宋体" w:cs="宋体"/>
                <w:b w:val="0"/>
                <w:bCs w:val="0"/>
                <w:sz w:val="22"/>
                <w:szCs w:val="20"/>
                <w:lang w:val="zh-CN" w:bidi="zh-CN"/>
              </w:rPr>
              <w:t>④垃圾清运</w:t>
            </w:r>
            <w:r>
              <w:rPr>
                <w:rFonts w:hint="eastAsia" w:ascii="宋体" w:hAnsi="宋体" w:eastAsia="宋体" w:cs="宋体"/>
                <w:b w:val="0"/>
                <w:bCs w:val="0"/>
                <w:sz w:val="22"/>
                <w:szCs w:val="20"/>
                <w:lang w:val="en-US" w:eastAsia="zh-CN" w:bidi="zh-CN"/>
              </w:rPr>
              <w:t>方案</w:t>
            </w:r>
            <w:r>
              <w:rPr>
                <w:rFonts w:hint="eastAsia" w:ascii="宋体" w:hAnsi="宋体" w:eastAsia="宋体" w:cs="宋体"/>
                <w:b w:val="0"/>
                <w:bCs w:val="0"/>
                <w:sz w:val="22"/>
                <w:szCs w:val="20"/>
                <w:lang w:val="zh-CN" w:eastAsia="zh-CN" w:bidi="zh-CN"/>
              </w:rPr>
              <w:t>内容</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进行综合评议：予以4分、3分、2分、1分，未提供方案不得分。</w:t>
            </w:r>
          </w:p>
        </w:tc>
      </w:tr>
      <w:tr w14:paraId="565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Merge w:val="continue"/>
            <w:vAlign w:val="center"/>
          </w:tcPr>
          <w:p w14:paraId="011DF8B8">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sz w:val="22"/>
                <w:szCs w:val="20"/>
                <w:lang w:val="en-US" w:eastAsia="zh-CN"/>
              </w:rPr>
            </w:pPr>
          </w:p>
        </w:tc>
        <w:tc>
          <w:tcPr>
            <w:tcW w:w="812" w:type="dxa"/>
            <w:vMerge w:val="continue"/>
            <w:vAlign w:val="center"/>
          </w:tcPr>
          <w:p w14:paraId="6DFB234A">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val="0"/>
                <w:bCs/>
                <w:sz w:val="22"/>
                <w:szCs w:val="20"/>
                <w:lang w:val="en-US" w:eastAsia="zh-CN"/>
              </w:rPr>
            </w:pPr>
          </w:p>
        </w:tc>
        <w:tc>
          <w:tcPr>
            <w:tcW w:w="7793" w:type="dxa"/>
            <w:vAlign w:val="center"/>
          </w:tcPr>
          <w:p w14:paraId="676BC860">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eastAsia" w:ascii="宋体" w:hAnsi="宋体" w:eastAsia="宋体" w:cs="宋体"/>
                <w:b w:val="0"/>
                <w:bCs w:val="0"/>
                <w:sz w:val="22"/>
                <w:szCs w:val="20"/>
                <w:lang w:val="zh-CN" w:bidi="zh-CN"/>
              </w:rPr>
            </w:pPr>
            <w:r>
              <w:rPr>
                <w:rFonts w:hint="eastAsia" w:ascii="宋体" w:hAnsi="宋体" w:eastAsia="宋体" w:cs="宋体"/>
                <w:b w:val="0"/>
                <w:bCs w:val="0"/>
                <w:sz w:val="22"/>
                <w:szCs w:val="20"/>
                <w:lang w:val="zh-CN" w:bidi="zh-CN"/>
              </w:rPr>
              <w:t>⑤公共厕所保洁管理</w:t>
            </w:r>
            <w:r>
              <w:rPr>
                <w:rFonts w:hint="eastAsia" w:ascii="宋体" w:hAnsi="宋体" w:eastAsia="宋体" w:cs="宋体"/>
                <w:b w:val="0"/>
                <w:bCs w:val="0"/>
                <w:sz w:val="22"/>
                <w:szCs w:val="20"/>
                <w:lang w:val="en-US" w:eastAsia="zh-CN" w:bidi="zh-CN"/>
              </w:rPr>
              <w:t>方案</w:t>
            </w:r>
            <w:r>
              <w:rPr>
                <w:rFonts w:hint="eastAsia" w:ascii="宋体" w:hAnsi="宋体" w:eastAsia="宋体" w:cs="宋体"/>
                <w:b w:val="0"/>
                <w:bCs w:val="0"/>
                <w:sz w:val="22"/>
                <w:szCs w:val="20"/>
                <w:lang w:val="zh-CN" w:eastAsia="zh-CN" w:bidi="zh-CN"/>
              </w:rPr>
              <w:t>内容</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进行综合评议：予以3分、2分、1分，未提供方案不得分。</w:t>
            </w:r>
          </w:p>
        </w:tc>
      </w:tr>
      <w:tr w14:paraId="48B5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Align w:val="center"/>
          </w:tcPr>
          <w:p w14:paraId="7FE713F7">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sz w:val="22"/>
                <w:szCs w:val="20"/>
                <w:lang w:val="en-US" w:eastAsia="zh-CN"/>
              </w:rPr>
            </w:pPr>
            <w:r>
              <w:rPr>
                <w:rFonts w:hint="eastAsia" w:ascii="宋体" w:hAnsi="宋体" w:cs="宋体"/>
                <w:b/>
                <w:sz w:val="22"/>
                <w:szCs w:val="20"/>
                <w:lang w:val="zh-CN" w:eastAsia="zh-CN"/>
              </w:rPr>
              <w:t>运行管理模式</w:t>
            </w:r>
          </w:p>
        </w:tc>
        <w:tc>
          <w:tcPr>
            <w:tcW w:w="812" w:type="dxa"/>
            <w:vAlign w:val="center"/>
          </w:tcPr>
          <w:p w14:paraId="4D4DD240">
            <w:pPr>
              <w:keepNext w:val="0"/>
              <w:keepLines w:val="0"/>
              <w:pageBreakBefore w:val="0"/>
              <w:widowControl w:val="0"/>
              <w:wordWrap/>
              <w:topLinePunct w:val="0"/>
              <w:bidi w:val="0"/>
              <w:adjustRightInd/>
              <w:snapToGrid/>
              <w:spacing w:line="400" w:lineRule="exact"/>
              <w:jc w:val="center"/>
              <w:textAlignment w:val="auto"/>
              <w:rPr>
                <w:rFonts w:hint="default" w:ascii="宋体" w:hAnsi="宋体" w:cs="宋体"/>
                <w:b w:val="0"/>
                <w:bCs/>
                <w:sz w:val="22"/>
                <w:szCs w:val="20"/>
                <w:lang w:val="en-US" w:eastAsia="zh-CN"/>
              </w:rPr>
            </w:pPr>
            <w:r>
              <w:rPr>
                <w:rFonts w:hint="eastAsia" w:ascii="宋体" w:hAnsi="宋体" w:cs="宋体"/>
                <w:b w:val="0"/>
                <w:bCs/>
                <w:sz w:val="22"/>
                <w:szCs w:val="20"/>
                <w:lang w:val="en-US" w:eastAsia="zh-CN"/>
              </w:rPr>
              <w:t>0-4</w:t>
            </w:r>
          </w:p>
        </w:tc>
        <w:tc>
          <w:tcPr>
            <w:tcW w:w="7793" w:type="dxa"/>
            <w:vAlign w:val="center"/>
          </w:tcPr>
          <w:p w14:paraId="17FD56F9">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eastAsia" w:ascii="宋体" w:hAnsi="宋体" w:eastAsia="宋体" w:cs="宋体"/>
                <w:b w:val="0"/>
                <w:bCs w:val="0"/>
                <w:sz w:val="22"/>
                <w:szCs w:val="20"/>
                <w:lang w:val="zh-CN" w:bidi="zh-CN"/>
              </w:rPr>
            </w:pPr>
            <w:r>
              <w:rPr>
                <w:rFonts w:hint="eastAsia" w:ascii="宋体" w:hAnsi="宋体" w:eastAsia="宋体" w:cs="宋体"/>
                <w:b w:val="0"/>
                <w:bCs w:val="0"/>
                <w:sz w:val="22"/>
                <w:szCs w:val="20"/>
                <w:lang w:val="zh-CN" w:bidi="zh-CN"/>
              </w:rPr>
              <w:t>保洁管理</w:t>
            </w:r>
            <w:r>
              <w:rPr>
                <w:rFonts w:hint="eastAsia" w:ascii="宋体" w:hAnsi="宋体" w:cs="宋体"/>
                <w:b w:val="0"/>
                <w:bCs w:val="0"/>
                <w:sz w:val="22"/>
                <w:szCs w:val="20"/>
                <w:lang w:val="zh-CN" w:bidi="zh-CN"/>
              </w:rPr>
              <w:t>、</w:t>
            </w:r>
            <w:r>
              <w:rPr>
                <w:rFonts w:hint="eastAsia" w:ascii="宋体" w:hAnsi="宋体" w:eastAsia="宋体" w:cs="宋体"/>
                <w:b w:val="0"/>
                <w:bCs w:val="0"/>
                <w:sz w:val="22"/>
                <w:szCs w:val="20"/>
                <w:lang w:val="zh-CN" w:bidi="zh-CN"/>
              </w:rPr>
              <w:t>作业措施</w:t>
            </w:r>
            <w:r>
              <w:rPr>
                <w:rFonts w:hint="eastAsia" w:ascii="宋体" w:hAnsi="宋体" w:cs="宋体"/>
                <w:b w:val="0"/>
                <w:bCs w:val="0"/>
                <w:sz w:val="22"/>
                <w:szCs w:val="20"/>
                <w:lang w:val="en-US" w:bidi="zh-CN"/>
              </w:rPr>
              <w:t>及</w:t>
            </w:r>
            <w:r>
              <w:rPr>
                <w:rFonts w:hint="eastAsia" w:ascii="宋体" w:hAnsi="宋体" w:eastAsia="宋体" w:cs="宋体"/>
                <w:b w:val="0"/>
                <w:bCs w:val="0"/>
                <w:sz w:val="22"/>
                <w:szCs w:val="20"/>
                <w:lang w:val="zh-CN" w:bidi="zh-CN"/>
              </w:rPr>
              <w:t>设施设备运行管理模式</w:t>
            </w:r>
            <w:r>
              <w:rPr>
                <w:rFonts w:hint="eastAsia" w:ascii="宋体" w:hAnsi="宋体" w:eastAsia="宋体" w:cs="宋体"/>
                <w:b w:val="0"/>
                <w:bCs w:val="0"/>
                <w:sz w:val="22"/>
                <w:szCs w:val="20"/>
                <w:lang w:val="en-US" w:eastAsia="zh-CN" w:bidi="zh-CN"/>
              </w:rPr>
              <w:t>方案</w:t>
            </w:r>
            <w:r>
              <w:rPr>
                <w:rFonts w:hint="eastAsia" w:ascii="宋体" w:hAnsi="宋体" w:eastAsia="宋体" w:cs="宋体"/>
                <w:b w:val="0"/>
                <w:bCs w:val="0"/>
                <w:sz w:val="22"/>
                <w:szCs w:val="20"/>
                <w:lang w:val="zh-CN" w:eastAsia="zh-CN" w:bidi="zh-CN"/>
              </w:rPr>
              <w:t>内容</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进行综合评议：予以4分、3分、2分、1分，未提供方案不得分。</w:t>
            </w:r>
          </w:p>
        </w:tc>
      </w:tr>
      <w:tr w14:paraId="313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Align w:val="center"/>
          </w:tcPr>
          <w:p w14:paraId="31CAC4D2">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sz w:val="22"/>
                <w:szCs w:val="20"/>
                <w:lang w:val="en-US" w:eastAsia="zh-CN"/>
              </w:rPr>
            </w:pPr>
            <w:r>
              <w:rPr>
                <w:rFonts w:hint="eastAsia" w:ascii="宋体" w:hAnsi="宋体" w:cs="宋体"/>
                <w:b/>
                <w:sz w:val="22"/>
                <w:szCs w:val="20"/>
                <w:lang w:val="en-US" w:eastAsia="zh-CN"/>
              </w:rPr>
              <w:t>环卫作业管理服务的应急方案</w:t>
            </w:r>
          </w:p>
        </w:tc>
        <w:tc>
          <w:tcPr>
            <w:tcW w:w="812" w:type="dxa"/>
            <w:vAlign w:val="center"/>
          </w:tcPr>
          <w:p w14:paraId="65D6673E">
            <w:pPr>
              <w:keepNext w:val="0"/>
              <w:keepLines w:val="0"/>
              <w:pageBreakBefore w:val="0"/>
              <w:widowControl w:val="0"/>
              <w:wordWrap/>
              <w:topLinePunct w:val="0"/>
              <w:bidi w:val="0"/>
              <w:adjustRightInd/>
              <w:snapToGrid/>
              <w:spacing w:line="400" w:lineRule="exact"/>
              <w:jc w:val="center"/>
              <w:textAlignment w:val="auto"/>
              <w:rPr>
                <w:rFonts w:hint="default" w:ascii="宋体" w:hAnsi="宋体" w:cs="宋体"/>
                <w:sz w:val="22"/>
                <w:szCs w:val="20"/>
                <w:lang w:val="en-US" w:eastAsia="zh-CN"/>
              </w:rPr>
            </w:pPr>
            <w:r>
              <w:rPr>
                <w:rFonts w:hint="eastAsia" w:ascii="宋体" w:hAnsi="宋体" w:cs="宋体"/>
                <w:sz w:val="22"/>
                <w:szCs w:val="20"/>
                <w:lang w:val="en-US" w:eastAsia="zh-CN"/>
              </w:rPr>
              <w:t>0-5</w:t>
            </w:r>
          </w:p>
        </w:tc>
        <w:tc>
          <w:tcPr>
            <w:tcW w:w="7793" w:type="dxa"/>
            <w:vAlign w:val="center"/>
          </w:tcPr>
          <w:p w14:paraId="43B7376D">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default" w:ascii="宋体" w:hAnsi="宋体" w:eastAsia="宋体" w:cs="宋体"/>
                <w:b w:val="0"/>
                <w:bCs w:val="0"/>
                <w:sz w:val="22"/>
                <w:szCs w:val="20"/>
                <w:lang w:val="zh-CN" w:bidi="zh-CN"/>
              </w:rPr>
            </w:pPr>
            <w:r>
              <w:rPr>
                <w:rFonts w:hint="eastAsia" w:ascii="宋体" w:hAnsi="宋体" w:cs="宋体"/>
                <w:sz w:val="22"/>
                <w:szCs w:val="20"/>
                <w:lang w:val="en-US" w:bidi="zh-CN"/>
              </w:rPr>
              <w:t>按</w:t>
            </w:r>
            <w:r>
              <w:rPr>
                <w:rFonts w:hint="eastAsia" w:ascii="宋体" w:hAnsi="宋体" w:eastAsia="宋体" w:cs="宋体"/>
                <w:sz w:val="22"/>
                <w:szCs w:val="20"/>
                <w:lang w:val="zh-CN" w:bidi="zh-CN"/>
              </w:rPr>
              <w:t>照要求制订发生突发事件时的应急预案及相应的措施（应对国家卫生城市复评、全国文明城市及发生冰冻暴雪等灾害性天气及其他突发性事件的处置方案是否有效，人员安排是否合理，物资准备是否全面）</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w:t>
            </w:r>
            <w:r>
              <w:rPr>
                <w:rFonts w:hint="eastAsia" w:ascii="宋体" w:hAnsi="宋体" w:cs="宋体"/>
                <w:b w:val="0"/>
                <w:bCs w:val="0"/>
                <w:sz w:val="22"/>
                <w:szCs w:val="20"/>
                <w:lang w:val="en-US" w:eastAsia="zh-CN" w:bidi="zh-CN"/>
              </w:rPr>
              <w:t>5分、</w:t>
            </w:r>
            <w:r>
              <w:rPr>
                <w:rFonts w:hint="eastAsia" w:ascii="宋体" w:hAnsi="宋体" w:eastAsia="宋体" w:cs="宋体"/>
                <w:b w:val="0"/>
                <w:bCs w:val="0"/>
                <w:sz w:val="22"/>
                <w:szCs w:val="20"/>
                <w:lang w:val="en-US" w:eastAsia="zh-CN" w:bidi="zh-CN"/>
              </w:rPr>
              <w:t>4分、3分、2分、1分，未提供方案不得分。</w:t>
            </w:r>
          </w:p>
        </w:tc>
      </w:tr>
      <w:tr w14:paraId="58D5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602" w:type="dxa"/>
            <w:vAlign w:val="center"/>
          </w:tcPr>
          <w:p w14:paraId="627D6F64">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b/>
                <w:sz w:val="22"/>
                <w:szCs w:val="20"/>
                <w:lang w:val="en-US" w:eastAsia="zh-CN"/>
              </w:rPr>
            </w:pPr>
            <w:r>
              <w:rPr>
                <w:rFonts w:hint="eastAsia" w:ascii="宋体" w:hAnsi="宋体" w:eastAsia="宋体" w:cs="宋体"/>
                <w:b/>
                <w:bCs/>
                <w:sz w:val="22"/>
                <w:szCs w:val="20"/>
                <w:lang w:val="zh-CN" w:bidi="zh-CN"/>
              </w:rPr>
              <w:t>项目重点、难点的分析和解决方案</w:t>
            </w:r>
          </w:p>
        </w:tc>
        <w:tc>
          <w:tcPr>
            <w:tcW w:w="812" w:type="dxa"/>
            <w:vAlign w:val="center"/>
          </w:tcPr>
          <w:p w14:paraId="1ABE745B">
            <w:pPr>
              <w:keepNext w:val="0"/>
              <w:keepLines w:val="0"/>
              <w:pageBreakBefore w:val="0"/>
              <w:widowControl w:val="0"/>
              <w:wordWrap/>
              <w:topLinePunct w:val="0"/>
              <w:bidi w:val="0"/>
              <w:adjustRightInd/>
              <w:snapToGrid/>
              <w:spacing w:line="400" w:lineRule="exact"/>
              <w:jc w:val="center"/>
              <w:textAlignment w:val="auto"/>
              <w:rPr>
                <w:rFonts w:hint="default" w:ascii="宋体" w:hAnsi="宋体" w:cs="宋体"/>
                <w:sz w:val="22"/>
                <w:szCs w:val="20"/>
                <w:lang w:val="en-US" w:eastAsia="zh-CN"/>
              </w:rPr>
            </w:pPr>
            <w:r>
              <w:rPr>
                <w:rFonts w:hint="eastAsia" w:ascii="宋体" w:hAnsi="宋体" w:cs="宋体"/>
                <w:sz w:val="22"/>
                <w:szCs w:val="20"/>
                <w:lang w:val="en-US" w:eastAsia="zh-CN"/>
              </w:rPr>
              <w:t>0-4</w:t>
            </w:r>
          </w:p>
        </w:tc>
        <w:tc>
          <w:tcPr>
            <w:tcW w:w="7793" w:type="dxa"/>
            <w:vAlign w:val="center"/>
          </w:tcPr>
          <w:p w14:paraId="08E7AA36">
            <w:pPr>
              <w:keepNext w:val="0"/>
              <w:keepLines w:val="0"/>
              <w:pageBreakBefore w:val="0"/>
              <w:widowControl w:val="0"/>
              <w:numPr>
                <w:ilvl w:val="0"/>
                <w:numId w:val="0"/>
              </w:numPr>
              <w:kinsoku w:val="0"/>
              <w:wordWrap/>
              <w:overflowPunct w:val="0"/>
              <w:topLinePunct w:val="0"/>
              <w:autoSpaceDE/>
              <w:autoSpaceDN/>
              <w:bidi w:val="0"/>
              <w:adjustRightInd/>
              <w:snapToGrid/>
              <w:spacing w:before="22" w:line="500" w:lineRule="exact"/>
              <w:ind w:right="96" w:rightChars="0"/>
              <w:textAlignment w:val="auto"/>
              <w:rPr>
                <w:rFonts w:hint="eastAsia" w:ascii="宋体" w:hAnsi="宋体" w:cs="宋体"/>
                <w:sz w:val="22"/>
                <w:szCs w:val="20"/>
                <w:lang w:val="en-US" w:bidi="zh-CN"/>
              </w:rPr>
            </w:pPr>
            <w:r>
              <w:rPr>
                <w:rFonts w:hint="eastAsia" w:ascii="宋体" w:hAnsi="宋体" w:eastAsia="宋体" w:cs="宋体"/>
                <w:sz w:val="22"/>
                <w:szCs w:val="20"/>
                <w:lang w:val="zh-CN" w:bidi="zh-CN"/>
              </w:rPr>
              <w:t>项目重点、难点的分析和解决方案</w:t>
            </w:r>
            <w:r>
              <w:rPr>
                <w:rFonts w:hint="eastAsia" w:ascii="宋体" w:hAnsi="宋体" w:eastAsia="宋体" w:cs="宋体"/>
                <w:b w:val="0"/>
                <w:bCs w:val="0"/>
                <w:sz w:val="22"/>
                <w:szCs w:val="20"/>
                <w:lang w:val="zh-CN" w:eastAsia="zh-CN" w:bidi="zh-CN"/>
              </w:rPr>
              <w:t>内容</w:t>
            </w:r>
            <w:r>
              <w:rPr>
                <w:rFonts w:hint="eastAsia" w:ascii="宋体" w:hAnsi="宋体" w:eastAsia="宋体" w:cs="宋体"/>
                <w:b w:val="0"/>
                <w:bCs w:val="0"/>
                <w:sz w:val="22"/>
                <w:szCs w:val="20"/>
                <w:lang w:val="en-US" w:eastAsia="zh-CN" w:bidi="zh-CN"/>
              </w:rPr>
              <w:t>是否</w:t>
            </w:r>
            <w:r>
              <w:rPr>
                <w:rFonts w:hint="eastAsia" w:ascii="宋体" w:hAnsi="宋体" w:eastAsia="宋体" w:cs="宋体"/>
                <w:b w:val="0"/>
                <w:bCs w:val="0"/>
                <w:sz w:val="22"/>
                <w:szCs w:val="20"/>
                <w:lang w:val="zh-CN" w:bidi="zh-CN"/>
              </w:rPr>
              <w:t>具有针对性、操作性强，科学合理</w:t>
            </w:r>
            <w:r>
              <w:rPr>
                <w:rFonts w:hint="eastAsia" w:ascii="宋体" w:hAnsi="宋体" w:eastAsia="宋体" w:cs="宋体"/>
                <w:b w:val="0"/>
                <w:bCs w:val="0"/>
                <w:sz w:val="22"/>
                <w:szCs w:val="20"/>
                <w:lang w:val="en-US" w:eastAsia="zh-CN" w:bidi="zh-CN"/>
              </w:rPr>
              <w:t>进行综合评议：予以4分、3分、2分、1分，未提供方案不得分。</w:t>
            </w:r>
          </w:p>
        </w:tc>
      </w:tr>
      <w:tr w14:paraId="014C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Merge w:val="restart"/>
            <w:vAlign w:val="center"/>
          </w:tcPr>
          <w:p w14:paraId="73D7CD1E">
            <w:pPr>
              <w:keepNext w:val="0"/>
              <w:keepLines w:val="0"/>
              <w:pageBreakBefore w:val="0"/>
              <w:widowControl w:val="0"/>
              <w:wordWrap/>
              <w:topLinePunct w:val="0"/>
              <w:bidi w:val="0"/>
              <w:adjustRightInd/>
              <w:snapToGrid/>
              <w:spacing w:line="400" w:lineRule="exact"/>
              <w:jc w:val="center"/>
              <w:textAlignment w:val="auto"/>
              <w:rPr>
                <w:rFonts w:hint="eastAsia"/>
              </w:rPr>
            </w:pPr>
            <w:r>
              <w:rPr>
                <w:rFonts w:hint="eastAsia" w:ascii="宋体" w:hAnsi="宋体" w:eastAsia="宋体" w:cs="宋体"/>
                <w:b/>
                <w:sz w:val="22"/>
                <w:szCs w:val="20"/>
                <w:lang w:val="zh-CN"/>
              </w:rPr>
              <w:t>管理制度措施</w:t>
            </w:r>
          </w:p>
        </w:tc>
        <w:tc>
          <w:tcPr>
            <w:tcW w:w="812" w:type="dxa"/>
            <w:vMerge w:val="restart"/>
            <w:vAlign w:val="center"/>
          </w:tcPr>
          <w:p w14:paraId="547E202B">
            <w:pPr>
              <w:keepNext w:val="0"/>
              <w:keepLines w:val="0"/>
              <w:pageBreakBefore w:val="0"/>
              <w:widowControl w:val="0"/>
              <w:wordWrap/>
              <w:topLinePunct w:val="0"/>
              <w:bidi w:val="0"/>
              <w:adjustRightInd/>
              <w:snapToGrid/>
              <w:spacing w:line="400" w:lineRule="exact"/>
              <w:jc w:val="center"/>
              <w:textAlignment w:val="auto"/>
              <w:rPr>
                <w:rFonts w:hint="default" w:ascii="宋体" w:hAnsi="宋体" w:cs="宋体"/>
                <w:sz w:val="22"/>
                <w:szCs w:val="20"/>
                <w:lang w:val="en-US" w:eastAsia="zh-CN"/>
              </w:rPr>
            </w:pPr>
            <w:r>
              <w:rPr>
                <w:rFonts w:hint="eastAsia" w:ascii="宋体" w:hAnsi="宋体" w:cs="宋体"/>
                <w:sz w:val="22"/>
                <w:szCs w:val="20"/>
                <w:lang w:val="en-US" w:eastAsia="zh-CN"/>
              </w:rPr>
              <w:t>0-15</w:t>
            </w:r>
          </w:p>
        </w:tc>
        <w:tc>
          <w:tcPr>
            <w:tcW w:w="7793" w:type="dxa"/>
            <w:vAlign w:val="center"/>
          </w:tcPr>
          <w:p w14:paraId="6D8EA6F1">
            <w:pPr>
              <w:keepNext w:val="0"/>
              <w:keepLines w:val="0"/>
              <w:pageBreakBefore w:val="0"/>
              <w:widowControl w:val="0"/>
              <w:wordWrap/>
              <w:topLinePunct w:val="0"/>
              <w:bidi w:val="0"/>
              <w:adjustRightInd/>
              <w:snapToGrid/>
              <w:spacing w:line="400" w:lineRule="exact"/>
              <w:textAlignment w:val="auto"/>
              <w:rPr>
                <w:rFonts w:hint="eastAsia" w:ascii="宋体" w:hAnsi="宋体" w:eastAsia="宋体" w:cs="宋体"/>
                <w:b/>
                <w:bCs/>
                <w:sz w:val="22"/>
                <w:szCs w:val="22"/>
                <w:highlight w:val="none"/>
                <w:lang w:bidi="zh-CN"/>
              </w:rPr>
            </w:pPr>
            <w:r>
              <w:rPr>
                <w:rFonts w:hint="default" w:ascii="宋体" w:hAnsi="宋体" w:eastAsia="宋体" w:cs="宋体"/>
                <w:b w:val="0"/>
                <w:bCs w:val="0"/>
                <w:sz w:val="22"/>
                <w:szCs w:val="20"/>
                <w:lang w:val="zh-CN" w:bidi="zh-CN"/>
              </w:rPr>
              <w:t>①</w:t>
            </w:r>
            <w:r>
              <w:rPr>
                <w:rFonts w:hint="eastAsia" w:ascii="宋体" w:hAnsi="宋体" w:eastAsia="宋体" w:cs="宋体"/>
                <w:sz w:val="22"/>
                <w:szCs w:val="20"/>
                <w:lang w:val="zh-CN" w:bidi="zh-CN"/>
              </w:rPr>
              <w:t>质量管理体系：质量管理工作的规范性、可溯性及完整性，针对本项目制订具体质量管理考核细则是否完善来打分</w:t>
            </w:r>
            <w:r>
              <w:rPr>
                <w:rFonts w:hint="eastAsia" w:ascii="宋体" w:hAnsi="宋体" w:cs="宋体"/>
                <w:sz w:val="22"/>
                <w:szCs w:val="20"/>
                <w:lang w:val="zh-CN" w:bidi="zh-CN"/>
              </w:rPr>
              <w:t>，</w:t>
            </w:r>
            <w:r>
              <w:rPr>
                <w:rFonts w:hint="eastAsia" w:ascii="宋体" w:hAnsi="宋体" w:eastAsia="宋体" w:cs="宋体"/>
                <w:b w:val="0"/>
                <w:bCs w:val="0"/>
                <w:sz w:val="22"/>
                <w:szCs w:val="20"/>
                <w:lang w:val="en-US" w:eastAsia="zh-CN" w:bidi="zh-CN"/>
              </w:rPr>
              <w:t>予以、3分、2分、1分，未提供方案不得分。</w:t>
            </w:r>
          </w:p>
        </w:tc>
      </w:tr>
      <w:tr w14:paraId="557C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Merge w:val="continue"/>
            <w:vAlign w:val="center"/>
          </w:tcPr>
          <w:p w14:paraId="0D64A843">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p>
        </w:tc>
        <w:tc>
          <w:tcPr>
            <w:tcW w:w="812" w:type="dxa"/>
            <w:vMerge w:val="continue"/>
            <w:vAlign w:val="center"/>
          </w:tcPr>
          <w:p w14:paraId="0C79648C">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sz w:val="22"/>
                <w:szCs w:val="20"/>
                <w:lang w:val="en-US" w:eastAsia="zh-CN"/>
              </w:rPr>
            </w:pPr>
          </w:p>
        </w:tc>
        <w:tc>
          <w:tcPr>
            <w:tcW w:w="7793" w:type="dxa"/>
            <w:vAlign w:val="center"/>
          </w:tcPr>
          <w:p w14:paraId="18FE57DB">
            <w:pPr>
              <w:keepNext w:val="0"/>
              <w:keepLines w:val="0"/>
              <w:pageBreakBefore w:val="0"/>
              <w:widowControl w:val="0"/>
              <w:wordWrap/>
              <w:topLinePunct w:val="0"/>
              <w:bidi w:val="0"/>
              <w:adjustRightInd/>
              <w:snapToGrid/>
              <w:spacing w:line="400" w:lineRule="exact"/>
              <w:textAlignment w:val="auto"/>
              <w:rPr>
                <w:rFonts w:hint="eastAsia" w:ascii="宋体" w:hAnsi="宋体" w:eastAsia="宋体" w:cs="宋体"/>
                <w:sz w:val="22"/>
                <w:szCs w:val="20"/>
                <w:lang w:val="zh-CN" w:bidi="zh-CN"/>
              </w:rPr>
            </w:pPr>
            <w:r>
              <w:rPr>
                <w:rFonts w:hint="default" w:ascii="宋体" w:hAnsi="宋体" w:eastAsia="宋体" w:cs="宋体"/>
                <w:b w:val="0"/>
                <w:bCs w:val="0"/>
                <w:sz w:val="22"/>
                <w:szCs w:val="20"/>
                <w:lang w:val="zh-CN" w:bidi="zh-CN"/>
              </w:rPr>
              <w:t>②</w:t>
            </w:r>
            <w:r>
              <w:rPr>
                <w:rFonts w:hint="eastAsia" w:ascii="宋体" w:hAnsi="宋体" w:eastAsia="宋体" w:cs="宋体"/>
                <w:sz w:val="22"/>
                <w:szCs w:val="20"/>
                <w:lang w:val="zh-CN" w:bidi="zh-CN"/>
              </w:rPr>
              <w:t>组织管理体系：根据组织管理体系是否完善，进行评分</w:t>
            </w:r>
            <w:r>
              <w:rPr>
                <w:rFonts w:hint="eastAsia" w:ascii="宋体" w:hAnsi="宋体" w:cs="宋体"/>
                <w:sz w:val="22"/>
                <w:szCs w:val="20"/>
                <w:lang w:val="zh-CN" w:bidi="zh-CN"/>
              </w:rPr>
              <w:t>，</w:t>
            </w:r>
            <w:r>
              <w:rPr>
                <w:rFonts w:hint="eastAsia" w:ascii="宋体" w:hAnsi="宋体" w:eastAsia="宋体" w:cs="宋体"/>
                <w:b w:val="0"/>
                <w:bCs w:val="0"/>
                <w:sz w:val="22"/>
                <w:szCs w:val="20"/>
                <w:lang w:val="en-US" w:eastAsia="zh-CN" w:bidi="zh-CN"/>
              </w:rPr>
              <w:t>予以3分、2分、1分，未提供方案不得分。</w:t>
            </w:r>
          </w:p>
        </w:tc>
      </w:tr>
      <w:tr w14:paraId="31B2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Merge w:val="continue"/>
            <w:vAlign w:val="center"/>
          </w:tcPr>
          <w:p w14:paraId="37017D77">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p>
        </w:tc>
        <w:tc>
          <w:tcPr>
            <w:tcW w:w="812" w:type="dxa"/>
            <w:vMerge w:val="continue"/>
            <w:vAlign w:val="center"/>
          </w:tcPr>
          <w:p w14:paraId="407685F3">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sz w:val="22"/>
                <w:szCs w:val="20"/>
                <w:lang w:val="en-US" w:eastAsia="zh-CN"/>
              </w:rPr>
            </w:pPr>
          </w:p>
        </w:tc>
        <w:tc>
          <w:tcPr>
            <w:tcW w:w="7793" w:type="dxa"/>
            <w:vAlign w:val="center"/>
          </w:tcPr>
          <w:p w14:paraId="42E758B4">
            <w:pPr>
              <w:keepNext w:val="0"/>
              <w:keepLines w:val="0"/>
              <w:pageBreakBefore w:val="0"/>
              <w:widowControl w:val="0"/>
              <w:wordWrap/>
              <w:topLinePunct w:val="0"/>
              <w:bidi w:val="0"/>
              <w:adjustRightInd/>
              <w:snapToGrid/>
              <w:spacing w:line="400" w:lineRule="exact"/>
              <w:textAlignment w:val="auto"/>
              <w:rPr>
                <w:rFonts w:hint="default" w:ascii="宋体" w:hAnsi="宋体" w:eastAsia="宋体" w:cs="宋体"/>
                <w:b w:val="0"/>
                <w:bCs w:val="0"/>
                <w:sz w:val="22"/>
                <w:szCs w:val="20"/>
                <w:lang w:val="zh-CN" w:bidi="zh-CN"/>
              </w:rPr>
            </w:pPr>
            <w:r>
              <w:rPr>
                <w:rFonts w:hint="default" w:ascii="宋体" w:hAnsi="宋体" w:eastAsia="宋体" w:cs="宋体"/>
                <w:b w:val="0"/>
                <w:bCs w:val="0"/>
                <w:sz w:val="22"/>
                <w:szCs w:val="20"/>
                <w:lang w:val="zh-CN" w:bidi="zh-CN"/>
              </w:rPr>
              <w:t>③</w:t>
            </w:r>
            <w:r>
              <w:rPr>
                <w:rFonts w:hint="eastAsia" w:ascii="宋体" w:hAnsi="宋体" w:eastAsia="宋体" w:cs="宋体"/>
                <w:sz w:val="22"/>
                <w:szCs w:val="20"/>
                <w:lang w:val="zh-CN" w:bidi="zh-CN"/>
              </w:rPr>
              <w:t>财务管理：根据财务管理制度是否完善，进行评分</w:t>
            </w:r>
            <w:r>
              <w:rPr>
                <w:rFonts w:hint="eastAsia" w:ascii="宋体" w:hAnsi="宋体" w:cs="宋体"/>
                <w:sz w:val="22"/>
                <w:szCs w:val="20"/>
                <w:lang w:val="zh-CN" w:bidi="zh-CN"/>
              </w:rPr>
              <w:t>，</w:t>
            </w:r>
            <w:r>
              <w:rPr>
                <w:rFonts w:hint="eastAsia" w:ascii="宋体" w:hAnsi="宋体" w:eastAsia="宋体" w:cs="宋体"/>
                <w:b w:val="0"/>
                <w:bCs w:val="0"/>
                <w:sz w:val="22"/>
                <w:szCs w:val="20"/>
                <w:lang w:val="en-US" w:eastAsia="zh-CN" w:bidi="zh-CN"/>
              </w:rPr>
              <w:t>予以3分、2分、1分，未提供方案不得分。</w:t>
            </w:r>
          </w:p>
        </w:tc>
      </w:tr>
      <w:tr w14:paraId="5755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Merge w:val="continue"/>
            <w:vAlign w:val="center"/>
          </w:tcPr>
          <w:p w14:paraId="47436E44">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p>
        </w:tc>
        <w:tc>
          <w:tcPr>
            <w:tcW w:w="812" w:type="dxa"/>
            <w:vMerge w:val="continue"/>
            <w:vAlign w:val="center"/>
          </w:tcPr>
          <w:p w14:paraId="6103E4AE">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sz w:val="22"/>
                <w:szCs w:val="20"/>
                <w:lang w:val="en-US" w:eastAsia="zh-CN"/>
              </w:rPr>
            </w:pPr>
          </w:p>
        </w:tc>
        <w:tc>
          <w:tcPr>
            <w:tcW w:w="7793" w:type="dxa"/>
            <w:vAlign w:val="center"/>
          </w:tcPr>
          <w:p w14:paraId="5D2CED82">
            <w:pPr>
              <w:keepNext w:val="0"/>
              <w:keepLines w:val="0"/>
              <w:pageBreakBefore w:val="0"/>
              <w:widowControl w:val="0"/>
              <w:wordWrap/>
              <w:topLinePunct w:val="0"/>
              <w:bidi w:val="0"/>
              <w:adjustRightInd/>
              <w:snapToGrid/>
              <w:spacing w:line="400" w:lineRule="exact"/>
              <w:textAlignment w:val="auto"/>
              <w:rPr>
                <w:rFonts w:hint="default" w:ascii="宋体" w:hAnsi="宋体" w:eastAsia="宋体" w:cs="宋体"/>
                <w:b w:val="0"/>
                <w:bCs w:val="0"/>
                <w:sz w:val="22"/>
                <w:szCs w:val="20"/>
                <w:lang w:val="zh-CN" w:bidi="zh-CN"/>
              </w:rPr>
            </w:pPr>
            <w:r>
              <w:rPr>
                <w:rFonts w:hint="eastAsia" w:ascii="宋体" w:hAnsi="宋体" w:eastAsia="宋体" w:cs="宋体"/>
                <w:b w:val="0"/>
                <w:bCs w:val="0"/>
                <w:sz w:val="22"/>
                <w:szCs w:val="20"/>
                <w:lang w:val="zh-CN" w:bidi="zh-CN"/>
              </w:rPr>
              <w:t>④</w:t>
            </w:r>
            <w:r>
              <w:rPr>
                <w:rFonts w:hint="eastAsia" w:ascii="宋体" w:hAnsi="宋体" w:eastAsia="宋体" w:cs="宋体"/>
                <w:sz w:val="22"/>
                <w:szCs w:val="20"/>
                <w:lang w:val="zh-CN" w:bidi="zh-CN"/>
              </w:rPr>
              <w:t>安全生产管理：具有安全生产管理制度、安全管理台账、安全生产培训记录等进行评分</w:t>
            </w:r>
            <w:r>
              <w:rPr>
                <w:rFonts w:hint="eastAsia" w:ascii="宋体" w:hAnsi="宋体" w:cs="宋体"/>
                <w:sz w:val="22"/>
                <w:szCs w:val="20"/>
                <w:lang w:val="zh-CN" w:bidi="zh-CN"/>
              </w:rPr>
              <w:t>，</w:t>
            </w:r>
            <w:r>
              <w:rPr>
                <w:rFonts w:hint="eastAsia" w:ascii="宋体" w:hAnsi="宋体" w:eastAsia="宋体" w:cs="宋体"/>
                <w:b w:val="0"/>
                <w:bCs w:val="0"/>
                <w:sz w:val="22"/>
                <w:szCs w:val="20"/>
                <w:lang w:val="en-US" w:eastAsia="zh-CN" w:bidi="zh-CN"/>
              </w:rPr>
              <w:t>予以3分、2分、1分，未提供方案不得分。</w:t>
            </w:r>
          </w:p>
        </w:tc>
      </w:tr>
      <w:tr w14:paraId="40D0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Merge w:val="continue"/>
            <w:vAlign w:val="center"/>
          </w:tcPr>
          <w:p w14:paraId="5BD6C7D0">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p>
        </w:tc>
        <w:tc>
          <w:tcPr>
            <w:tcW w:w="812" w:type="dxa"/>
            <w:vMerge w:val="continue"/>
            <w:vAlign w:val="center"/>
          </w:tcPr>
          <w:p w14:paraId="6AF9020C">
            <w:pPr>
              <w:keepNext w:val="0"/>
              <w:keepLines w:val="0"/>
              <w:pageBreakBefore w:val="0"/>
              <w:widowControl w:val="0"/>
              <w:wordWrap/>
              <w:topLinePunct w:val="0"/>
              <w:bidi w:val="0"/>
              <w:adjustRightInd/>
              <w:snapToGrid/>
              <w:spacing w:line="400" w:lineRule="exact"/>
              <w:jc w:val="center"/>
              <w:textAlignment w:val="auto"/>
              <w:rPr>
                <w:rFonts w:hint="eastAsia" w:ascii="宋体" w:hAnsi="宋体" w:cs="宋体"/>
                <w:sz w:val="22"/>
                <w:szCs w:val="20"/>
                <w:lang w:val="en-US" w:eastAsia="zh-CN"/>
              </w:rPr>
            </w:pPr>
          </w:p>
        </w:tc>
        <w:tc>
          <w:tcPr>
            <w:tcW w:w="7793" w:type="dxa"/>
            <w:vAlign w:val="center"/>
          </w:tcPr>
          <w:p w14:paraId="6EF4C1FB">
            <w:pPr>
              <w:keepNext w:val="0"/>
              <w:keepLines w:val="0"/>
              <w:pageBreakBefore w:val="0"/>
              <w:widowControl w:val="0"/>
              <w:wordWrap/>
              <w:topLinePunct w:val="0"/>
              <w:bidi w:val="0"/>
              <w:adjustRightInd/>
              <w:snapToGrid/>
              <w:spacing w:line="400" w:lineRule="exact"/>
              <w:textAlignment w:val="auto"/>
              <w:rPr>
                <w:rFonts w:hint="eastAsia" w:ascii="宋体" w:hAnsi="宋体" w:eastAsia="宋体" w:cs="宋体"/>
                <w:sz w:val="22"/>
                <w:szCs w:val="20"/>
                <w:lang w:val="zh-CN" w:bidi="zh-CN"/>
              </w:rPr>
            </w:pPr>
            <w:r>
              <w:rPr>
                <w:rFonts w:hint="eastAsia" w:ascii="宋体" w:hAnsi="宋体" w:eastAsia="宋体" w:cs="宋体"/>
                <w:b w:val="0"/>
                <w:bCs w:val="0"/>
                <w:sz w:val="22"/>
                <w:szCs w:val="20"/>
                <w:lang w:val="zh-CN" w:bidi="zh-CN"/>
              </w:rPr>
              <w:t>⑤</w:t>
            </w:r>
            <w:r>
              <w:rPr>
                <w:rFonts w:hint="eastAsia" w:ascii="宋体" w:hAnsi="宋体" w:eastAsia="宋体" w:cs="宋体"/>
                <w:sz w:val="22"/>
                <w:szCs w:val="20"/>
                <w:highlight w:val="none"/>
                <w:lang w:val="zh-CN" w:bidi="zh-CN"/>
              </w:rPr>
              <w:t>职工保障：具有职工薪资、福利、假期管理体系等职工保障制度是否完善且符合法律法规规定进行评分</w:t>
            </w:r>
            <w:r>
              <w:rPr>
                <w:rFonts w:hint="eastAsia" w:ascii="宋体" w:hAnsi="宋体" w:cs="宋体"/>
                <w:sz w:val="22"/>
                <w:szCs w:val="20"/>
                <w:lang w:val="zh-CN" w:bidi="zh-CN"/>
              </w:rPr>
              <w:t>，</w:t>
            </w:r>
            <w:r>
              <w:rPr>
                <w:rFonts w:hint="eastAsia" w:ascii="宋体" w:hAnsi="宋体" w:eastAsia="宋体" w:cs="宋体"/>
                <w:b w:val="0"/>
                <w:bCs w:val="0"/>
                <w:sz w:val="22"/>
                <w:szCs w:val="20"/>
                <w:lang w:val="en-US" w:eastAsia="zh-CN" w:bidi="zh-CN"/>
              </w:rPr>
              <w:t>予以3分、2分、1分，未提供方案不得分。</w:t>
            </w:r>
          </w:p>
        </w:tc>
      </w:tr>
      <w:tr w14:paraId="091E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vAlign w:val="center"/>
          </w:tcPr>
          <w:p w14:paraId="351ACC6A">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highlight w:val="none"/>
                <w:lang w:val="zh-CN"/>
              </w:rPr>
            </w:pPr>
            <w:r>
              <w:rPr>
                <w:rFonts w:hint="eastAsia" w:ascii="宋体" w:hAnsi="宋体" w:eastAsia="宋体" w:cs="宋体"/>
                <w:b/>
                <w:sz w:val="22"/>
                <w:szCs w:val="20"/>
                <w:highlight w:val="none"/>
                <w:lang w:val="zh-CN"/>
              </w:rPr>
              <w:t>保洁清运车辆设备</w:t>
            </w:r>
          </w:p>
        </w:tc>
        <w:tc>
          <w:tcPr>
            <w:tcW w:w="812" w:type="dxa"/>
            <w:vAlign w:val="center"/>
          </w:tcPr>
          <w:p w14:paraId="643CAFA3">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sz w:val="22"/>
                <w:szCs w:val="20"/>
                <w:highlight w:val="none"/>
              </w:rPr>
            </w:pPr>
            <w:r>
              <w:rPr>
                <w:rFonts w:hint="eastAsia" w:ascii="宋体" w:hAnsi="宋体" w:cs="宋体"/>
                <w:sz w:val="22"/>
                <w:szCs w:val="20"/>
                <w:highlight w:val="none"/>
                <w:lang w:val="en-US" w:eastAsia="zh-CN"/>
              </w:rPr>
              <w:t>0-</w:t>
            </w:r>
            <w:r>
              <w:rPr>
                <w:rFonts w:hint="eastAsia" w:ascii="宋体" w:hAnsi="宋体" w:eastAsia="宋体" w:cs="宋体"/>
                <w:sz w:val="22"/>
                <w:szCs w:val="20"/>
                <w:highlight w:val="none"/>
              </w:rPr>
              <w:t>1</w:t>
            </w:r>
            <w:r>
              <w:rPr>
                <w:rFonts w:hint="eastAsia" w:ascii="宋体" w:hAnsi="宋体" w:eastAsia="宋体" w:cs="宋体"/>
                <w:sz w:val="22"/>
                <w:szCs w:val="20"/>
                <w:highlight w:val="none"/>
                <w:lang w:val="en-US" w:eastAsia="zh-CN"/>
              </w:rPr>
              <w:t>3</w:t>
            </w:r>
          </w:p>
        </w:tc>
        <w:tc>
          <w:tcPr>
            <w:tcW w:w="7793" w:type="dxa"/>
            <w:vAlign w:val="center"/>
          </w:tcPr>
          <w:p w14:paraId="07AF223C">
            <w:pPr>
              <w:pStyle w:val="28"/>
              <w:keepNext w:val="0"/>
              <w:keepLines w:val="0"/>
              <w:pageBreakBefore w:val="0"/>
              <w:widowControl w:val="0"/>
              <w:wordWrap/>
              <w:topLinePunct w:val="0"/>
              <w:bidi w:val="0"/>
              <w:adjustRightInd/>
              <w:snapToGrid/>
              <w:spacing w:line="400" w:lineRule="exact"/>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为了确保环卫作业质量的最佳效果，投标供应商拟投入本项目的车辆</w:t>
            </w:r>
            <w:r>
              <w:rPr>
                <w:rFonts w:hint="eastAsia" w:ascii="宋体" w:hAnsi="宋体" w:eastAsia="宋体" w:cs="宋体"/>
                <w:color w:val="000000"/>
                <w:sz w:val="22"/>
                <w:szCs w:val="22"/>
                <w:highlight w:val="none"/>
                <w:lang w:eastAsia="zh-CN"/>
              </w:rPr>
              <w:t>按以下规则计分：</w:t>
            </w:r>
          </w:p>
          <w:p w14:paraId="1E94260E">
            <w:pPr>
              <w:keepNext w:val="0"/>
              <w:keepLines w:val="0"/>
              <w:pageBreakBefore w:val="0"/>
              <w:widowControl w:val="0"/>
              <w:wordWrap/>
              <w:topLinePunct w:val="0"/>
              <w:bidi w:val="0"/>
              <w:adjustRightInd/>
              <w:snapToGrid/>
              <w:spacing w:line="400" w:lineRule="exact"/>
              <w:ind w:firstLine="428" w:firstLineChars="200"/>
              <w:textAlignment w:val="auto"/>
              <w:rPr>
                <w:rFonts w:hint="eastAsia" w:ascii="宋体" w:hAnsi="宋体" w:eastAsia="宋体" w:cs="宋体"/>
                <w:spacing w:val="-3"/>
                <w:kern w:val="0"/>
                <w:sz w:val="22"/>
                <w:szCs w:val="22"/>
                <w:highlight w:val="none"/>
                <w:lang w:val="en-US" w:bidi="zh-CN"/>
              </w:rPr>
            </w:pPr>
            <w:r>
              <w:rPr>
                <w:rFonts w:hint="eastAsia" w:ascii="宋体" w:hAnsi="宋体" w:eastAsia="宋体" w:cs="宋体"/>
                <w:spacing w:val="-3"/>
                <w:kern w:val="0"/>
                <w:sz w:val="22"/>
                <w:szCs w:val="22"/>
                <w:highlight w:val="none"/>
                <w:lang w:val="zh-CN" w:bidi="zh-CN"/>
              </w:rPr>
              <w:t>每配备1辆符合招标需求的洒水车（或清洗车）或扫路车（洗扫车）的，得</w:t>
            </w:r>
            <w:r>
              <w:rPr>
                <w:rFonts w:hint="eastAsia" w:ascii="宋体" w:hAnsi="宋体" w:eastAsia="宋体" w:cs="宋体"/>
                <w:spacing w:val="-3"/>
                <w:kern w:val="0"/>
                <w:sz w:val="22"/>
                <w:szCs w:val="22"/>
                <w:highlight w:val="none"/>
                <w:lang w:val="en-US" w:bidi="zh-CN"/>
              </w:rPr>
              <w:t>3</w:t>
            </w:r>
            <w:r>
              <w:rPr>
                <w:rFonts w:hint="eastAsia" w:ascii="宋体" w:hAnsi="宋体" w:eastAsia="宋体" w:cs="宋体"/>
                <w:spacing w:val="-3"/>
                <w:kern w:val="0"/>
                <w:sz w:val="22"/>
                <w:szCs w:val="22"/>
                <w:highlight w:val="none"/>
                <w:lang w:val="zh-CN" w:bidi="zh-CN"/>
              </w:rPr>
              <w:t>分，最高得</w:t>
            </w:r>
            <w:r>
              <w:rPr>
                <w:rFonts w:hint="eastAsia" w:ascii="宋体" w:hAnsi="宋体" w:eastAsia="宋体" w:cs="宋体"/>
                <w:spacing w:val="-3"/>
                <w:kern w:val="0"/>
                <w:sz w:val="22"/>
                <w:szCs w:val="22"/>
                <w:highlight w:val="none"/>
                <w:lang w:val="en-US" w:bidi="zh-CN"/>
              </w:rPr>
              <w:t>9</w:t>
            </w:r>
            <w:r>
              <w:rPr>
                <w:rFonts w:hint="eastAsia" w:ascii="宋体" w:hAnsi="宋体" w:eastAsia="宋体" w:cs="宋体"/>
                <w:spacing w:val="-3"/>
                <w:kern w:val="0"/>
                <w:sz w:val="22"/>
                <w:szCs w:val="22"/>
                <w:highlight w:val="none"/>
                <w:lang w:val="zh-CN" w:bidi="zh-CN"/>
              </w:rPr>
              <w:t>分；每配备1辆护栏清洗车（上牌车辆）的，得</w:t>
            </w:r>
            <w:r>
              <w:rPr>
                <w:rFonts w:hint="eastAsia" w:ascii="宋体" w:hAnsi="宋体" w:eastAsia="宋体" w:cs="宋体"/>
                <w:spacing w:val="-3"/>
                <w:kern w:val="0"/>
                <w:sz w:val="22"/>
                <w:szCs w:val="22"/>
                <w:highlight w:val="none"/>
                <w:lang w:val="en-US" w:bidi="zh-CN"/>
              </w:rPr>
              <w:t>2分，最高得2分；</w:t>
            </w:r>
            <w:r>
              <w:rPr>
                <w:rFonts w:hint="eastAsia" w:ascii="宋体" w:hAnsi="宋体" w:eastAsia="宋体" w:cs="宋体"/>
                <w:spacing w:val="-3"/>
                <w:kern w:val="0"/>
                <w:sz w:val="22"/>
                <w:szCs w:val="22"/>
                <w:highlight w:val="none"/>
                <w:lang w:val="zh-CN" w:bidi="zh-CN"/>
              </w:rPr>
              <w:t>每配备1辆登高车（用于公厕维修）的，得</w:t>
            </w:r>
            <w:r>
              <w:rPr>
                <w:rFonts w:hint="eastAsia" w:ascii="宋体" w:hAnsi="宋体" w:eastAsia="宋体" w:cs="宋体"/>
                <w:spacing w:val="-3"/>
                <w:kern w:val="0"/>
                <w:sz w:val="22"/>
                <w:szCs w:val="22"/>
                <w:highlight w:val="none"/>
                <w:lang w:val="en-US" w:bidi="zh-CN"/>
              </w:rPr>
              <w:t>2分，最高得2分；</w:t>
            </w:r>
          </w:p>
          <w:p w14:paraId="20880616">
            <w:pPr>
              <w:keepNext w:val="0"/>
              <w:keepLines w:val="0"/>
              <w:pageBreakBefore w:val="0"/>
              <w:widowControl w:val="0"/>
              <w:numPr>
                <w:ilvl w:val="0"/>
                <w:numId w:val="0"/>
              </w:numPr>
              <w:wordWrap/>
              <w:topLinePunct w:val="0"/>
              <w:bidi w:val="0"/>
              <w:adjustRightInd/>
              <w:snapToGrid/>
              <w:spacing w:line="400" w:lineRule="exact"/>
              <w:ind w:firstLine="214" w:firstLineChars="100"/>
              <w:textAlignment w:val="auto"/>
              <w:rPr>
                <w:rFonts w:hint="eastAsia" w:ascii="宋体" w:hAnsi="宋体" w:eastAsia="宋体" w:cs="宋体"/>
                <w:sz w:val="22"/>
                <w:szCs w:val="20"/>
                <w:highlight w:val="none"/>
                <w:lang w:bidi="zh-CN"/>
              </w:rPr>
            </w:pPr>
            <w:r>
              <w:rPr>
                <w:rFonts w:hint="eastAsia" w:ascii="宋体" w:hAnsi="宋体" w:eastAsia="宋体" w:cs="宋体"/>
                <w:spacing w:val="-3"/>
                <w:kern w:val="0"/>
                <w:sz w:val="22"/>
                <w:szCs w:val="22"/>
                <w:highlight w:val="none"/>
                <w:lang w:val="en-US" w:bidi="zh-CN"/>
              </w:rPr>
              <w:t xml:space="preserve"> </w:t>
            </w:r>
            <w:r>
              <w:rPr>
                <w:rFonts w:hint="eastAsia" w:ascii="宋体" w:hAnsi="宋体" w:eastAsia="宋体" w:cs="宋体"/>
                <w:b/>
                <w:bCs/>
                <w:spacing w:val="-3"/>
                <w:kern w:val="0"/>
                <w:sz w:val="22"/>
                <w:szCs w:val="22"/>
                <w:highlight w:val="none"/>
                <w:u w:val="single"/>
                <w:lang w:val="zh-CN" w:eastAsia="zh-TW" w:bidi="zh-CN"/>
              </w:rPr>
              <w:t>注：</w:t>
            </w:r>
            <w:r>
              <w:rPr>
                <w:rFonts w:hint="eastAsia" w:ascii="宋体" w:hAnsi="宋体" w:eastAsia="宋体" w:cs="宋体"/>
                <w:b/>
                <w:bCs/>
                <w:spacing w:val="-3"/>
                <w:kern w:val="0"/>
                <w:sz w:val="22"/>
                <w:szCs w:val="22"/>
                <w:highlight w:val="none"/>
                <w:u w:val="single"/>
                <w:lang w:val="zh-TW" w:eastAsia="zh-TW" w:bidi="zh-CN"/>
              </w:rPr>
              <w:t>1.</w:t>
            </w:r>
            <w:r>
              <w:rPr>
                <w:rFonts w:hint="eastAsia" w:ascii="宋体" w:hAnsi="宋体" w:eastAsia="宋体" w:cs="宋体"/>
                <w:b/>
                <w:bCs/>
                <w:spacing w:val="-3"/>
                <w:kern w:val="0"/>
                <w:sz w:val="22"/>
                <w:szCs w:val="22"/>
                <w:highlight w:val="none"/>
                <w:u w:val="single"/>
                <w:lang w:val="zh-CN" w:eastAsia="zh-TW" w:bidi="zh-CN"/>
              </w:rPr>
              <w:t>供应商自有车辆设备须提供设备照片、购车发票、车辆行驶证及车辆保险单[招标公告发布之后新购置的车辆可只提供设备照片、购车发票</w:t>
            </w:r>
            <w:r>
              <w:rPr>
                <w:rFonts w:hint="eastAsia" w:ascii="宋体" w:hAnsi="宋体" w:eastAsia="宋体" w:cs="宋体"/>
                <w:b/>
                <w:bCs/>
                <w:spacing w:val="-3"/>
                <w:kern w:val="0"/>
                <w:sz w:val="22"/>
                <w:szCs w:val="22"/>
                <w:highlight w:val="none"/>
                <w:u w:val="single"/>
                <w:lang w:val="zh-CN" w:bidi="zh-CN"/>
              </w:rPr>
              <w:t>]</w:t>
            </w:r>
            <w:r>
              <w:rPr>
                <w:rFonts w:hint="eastAsia" w:ascii="宋体" w:hAnsi="宋体" w:eastAsia="宋体" w:cs="宋体"/>
                <w:b/>
                <w:bCs/>
                <w:spacing w:val="-3"/>
                <w:kern w:val="0"/>
                <w:sz w:val="22"/>
                <w:szCs w:val="22"/>
                <w:highlight w:val="none"/>
                <w:u w:val="single"/>
                <w:lang w:val="zh-CN" w:eastAsia="zh-TW" w:bidi="zh-CN"/>
              </w:rPr>
              <w:t>；</w:t>
            </w:r>
            <w:r>
              <w:rPr>
                <w:rFonts w:hint="eastAsia" w:ascii="宋体" w:hAnsi="宋体" w:eastAsia="宋体" w:cs="宋体"/>
                <w:b/>
                <w:bCs/>
                <w:spacing w:val="-3"/>
                <w:kern w:val="0"/>
                <w:sz w:val="22"/>
                <w:szCs w:val="22"/>
                <w:highlight w:val="none"/>
                <w:u w:val="single"/>
                <w:lang w:val="en-US" w:eastAsia="zh-TW" w:bidi="zh-CN"/>
              </w:rPr>
              <w:t>2.</w:t>
            </w:r>
            <w:r>
              <w:rPr>
                <w:rFonts w:hint="eastAsia" w:ascii="宋体" w:hAnsi="宋体" w:eastAsia="宋体" w:cs="宋体"/>
                <w:b/>
                <w:bCs/>
                <w:spacing w:val="-3"/>
                <w:kern w:val="0"/>
                <w:sz w:val="22"/>
                <w:szCs w:val="22"/>
                <w:highlight w:val="none"/>
                <w:u w:val="single"/>
                <w:lang w:val="zh-CN" w:eastAsia="zh-TW" w:bidi="zh-CN"/>
              </w:rPr>
              <w:t>供应商租赁车辆的须提供设备照片、租赁协议、车辆行驶证及车辆保险单，</w:t>
            </w:r>
            <w:r>
              <w:rPr>
                <w:rFonts w:hint="eastAsia" w:ascii="宋体" w:hAnsi="宋体" w:eastAsia="宋体" w:cs="宋体"/>
                <w:b/>
                <w:bCs/>
                <w:spacing w:val="-3"/>
                <w:kern w:val="0"/>
                <w:sz w:val="22"/>
                <w:szCs w:val="22"/>
                <w:highlight w:val="none"/>
                <w:u w:val="single"/>
                <w:lang w:val="zh-CN" w:bidi="zh-CN"/>
              </w:rPr>
              <w:t>租赁合同中租赁期限截止期不</w:t>
            </w:r>
            <w:r>
              <w:rPr>
                <w:rFonts w:hint="eastAsia" w:ascii="宋体" w:hAnsi="宋体" w:eastAsia="宋体" w:cs="宋体"/>
                <w:b/>
                <w:bCs/>
                <w:spacing w:val="-3"/>
                <w:kern w:val="0"/>
                <w:sz w:val="22"/>
                <w:szCs w:val="22"/>
                <w:highlight w:val="none"/>
                <w:u w:val="single"/>
                <w:lang w:bidi="zh-CN"/>
              </w:rPr>
              <w:t>得</w:t>
            </w:r>
            <w:r>
              <w:rPr>
                <w:rFonts w:hint="eastAsia" w:ascii="宋体" w:hAnsi="宋体" w:eastAsia="宋体" w:cs="宋体"/>
                <w:b/>
                <w:bCs/>
                <w:spacing w:val="-3"/>
                <w:kern w:val="0"/>
                <w:sz w:val="22"/>
                <w:szCs w:val="22"/>
                <w:highlight w:val="none"/>
                <w:u w:val="single"/>
                <w:lang w:val="zh-CN" w:bidi="zh-CN"/>
              </w:rPr>
              <w:t>早于202</w:t>
            </w:r>
            <w:r>
              <w:rPr>
                <w:rFonts w:hint="eastAsia" w:ascii="宋体" w:hAnsi="宋体" w:cs="宋体"/>
                <w:b/>
                <w:bCs/>
                <w:spacing w:val="-3"/>
                <w:kern w:val="0"/>
                <w:sz w:val="22"/>
                <w:szCs w:val="22"/>
                <w:highlight w:val="none"/>
                <w:u w:val="single"/>
                <w:lang w:val="en-US" w:bidi="zh-CN"/>
              </w:rPr>
              <w:t>5</w:t>
            </w:r>
            <w:r>
              <w:rPr>
                <w:rFonts w:hint="eastAsia" w:ascii="宋体" w:hAnsi="宋体" w:eastAsia="宋体" w:cs="宋体"/>
                <w:b/>
                <w:bCs/>
                <w:spacing w:val="-3"/>
                <w:kern w:val="0"/>
                <w:sz w:val="22"/>
                <w:szCs w:val="22"/>
                <w:highlight w:val="none"/>
                <w:u w:val="single"/>
                <w:lang w:val="zh-CN" w:bidi="zh-CN"/>
              </w:rPr>
              <w:t>年</w:t>
            </w:r>
            <w:r>
              <w:rPr>
                <w:rFonts w:hint="eastAsia" w:ascii="宋体" w:hAnsi="宋体" w:cs="宋体"/>
                <w:b/>
                <w:bCs/>
                <w:spacing w:val="-3"/>
                <w:kern w:val="0"/>
                <w:sz w:val="22"/>
                <w:szCs w:val="22"/>
                <w:highlight w:val="none"/>
                <w:u w:val="single"/>
                <w:lang w:val="en-US" w:bidi="zh-CN"/>
              </w:rPr>
              <w:t>6</w:t>
            </w:r>
            <w:r>
              <w:rPr>
                <w:rFonts w:hint="eastAsia" w:ascii="宋体" w:hAnsi="宋体" w:eastAsia="宋体" w:cs="宋体"/>
                <w:b/>
                <w:bCs/>
                <w:spacing w:val="-3"/>
                <w:kern w:val="0"/>
                <w:sz w:val="22"/>
                <w:szCs w:val="22"/>
                <w:highlight w:val="none"/>
                <w:u w:val="single"/>
                <w:lang w:val="zh-CN" w:bidi="zh-CN"/>
              </w:rPr>
              <w:t>月</w:t>
            </w:r>
            <w:r>
              <w:rPr>
                <w:rFonts w:hint="eastAsia" w:ascii="宋体" w:hAnsi="宋体" w:eastAsia="宋体" w:cs="宋体"/>
                <w:b/>
                <w:bCs/>
                <w:spacing w:val="-3"/>
                <w:kern w:val="0"/>
                <w:sz w:val="22"/>
                <w:szCs w:val="22"/>
                <w:highlight w:val="none"/>
                <w:u w:val="single"/>
                <w:lang w:bidi="zh-CN"/>
              </w:rPr>
              <w:t>31日</w:t>
            </w:r>
            <w:r>
              <w:rPr>
                <w:rFonts w:hint="eastAsia" w:ascii="宋体" w:hAnsi="宋体" w:eastAsia="宋体" w:cs="宋体"/>
                <w:b/>
                <w:bCs/>
                <w:spacing w:val="-3"/>
                <w:kern w:val="0"/>
                <w:sz w:val="22"/>
                <w:szCs w:val="22"/>
                <w:highlight w:val="none"/>
                <w:u w:val="single"/>
                <w:lang w:val="zh-CN" w:eastAsia="zh-TW" w:bidi="zh-CN"/>
              </w:rPr>
              <w:t>。</w:t>
            </w:r>
          </w:p>
        </w:tc>
      </w:tr>
      <w:tr w14:paraId="2D58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02" w:type="dxa"/>
            <w:shd w:val="clear" w:color="auto" w:fill="auto"/>
            <w:vAlign w:val="center"/>
          </w:tcPr>
          <w:p w14:paraId="25FE7623">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kern w:val="2"/>
                <w:sz w:val="22"/>
                <w:szCs w:val="20"/>
                <w:lang w:val="zh-CN" w:eastAsia="zh-CN" w:bidi="ar-SA"/>
              </w:rPr>
            </w:pPr>
            <w:r>
              <w:rPr>
                <w:rFonts w:hint="eastAsia" w:ascii="宋体" w:hAnsi="宋体" w:eastAsia="宋体" w:cs="宋体"/>
                <w:b/>
                <w:bCs/>
                <w:sz w:val="22"/>
                <w:szCs w:val="22"/>
              </w:rPr>
              <w:t>人员</w:t>
            </w:r>
            <w:r>
              <w:rPr>
                <w:rFonts w:hint="eastAsia" w:ascii="宋体" w:hAnsi="宋体" w:eastAsia="宋体" w:cs="宋体"/>
                <w:b/>
                <w:sz w:val="22"/>
                <w:szCs w:val="20"/>
                <w:lang w:val="zh-CN"/>
              </w:rPr>
              <w:t>配置</w:t>
            </w:r>
          </w:p>
        </w:tc>
        <w:tc>
          <w:tcPr>
            <w:tcW w:w="812" w:type="dxa"/>
            <w:shd w:val="clear" w:color="auto" w:fill="auto"/>
            <w:vAlign w:val="center"/>
          </w:tcPr>
          <w:p w14:paraId="6608E89D">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kern w:val="2"/>
                <w:sz w:val="22"/>
                <w:szCs w:val="20"/>
                <w:lang w:val="en-US" w:eastAsia="zh-CN" w:bidi="ar-SA"/>
              </w:rPr>
            </w:pPr>
            <w:r>
              <w:rPr>
                <w:rFonts w:hint="eastAsia" w:ascii="宋体" w:hAnsi="宋体" w:cs="宋体"/>
                <w:sz w:val="22"/>
                <w:szCs w:val="20"/>
                <w:lang w:val="en-US" w:eastAsia="zh-CN"/>
              </w:rPr>
              <w:t>0-12</w:t>
            </w:r>
          </w:p>
        </w:tc>
        <w:tc>
          <w:tcPr>
            <w:tcW w:w="7793" w:type="dxa"/>
            <w:shd w:val="clear" w:color="auto" w:fill="auto"/>
            <w:vAlign w:val="center"/>
          </w:tcPr>
          <w:p w14:paraId="0185E775">
            <w:pPr>
              <w:keepNext w:val="0"/>
              <w:keepLines w:val="0"/>
              <w:pageBreakBefore w:val="0"/>
              <w:widowControl w:val="0"/>
              <w:numPr>
                <w:ilvl w:val="0"/>
                <w:numId w:val="0"/>
              </w:numPr>
              <w:kinsoku w:val="0"/>
              <w:wordWrap/>
              <w:overflowPunct w:val="0"/>
              <w:topLinePunct w:val="0"/>
              <w:bidi w:val="0"/>
              <w:adjustRightInd/>
              <w:snapToGrid/>
              <w:spacing w:line="400" w:lineRule="exact"/>
              <w:ind w:right="99" w:rightChars="0" w:firstLine="221" w:firstLineChars="100"/>
              <w:textAlignment w:val="auto"/>
              <w:rPr>
                <w:rFonts w:hint="eastAsia" w:ascii="宋体" w:hAnsi="宋体" w:eastAsia="宋体" w:cs="宋体"/>
                <w:b/>
                <w:bCs/>
                <w:sz w:val="22"/>
                <w:szCs w:val="22"/>
                <w:lang w:bidi="zh-CN"/>
              </w:rPr>
            </w:pPr>
            <w:r>
              <w:rPr>
                <w:rFonts w:hint="eastAsia" w:ascii="宋体" w:hAnsi="宋体" w:eastAsia="宋体" w:cs="宋体"/>
                <w:b/>
                <w:bCs/>
                <w:kern w:val="2"/>
                <w:sz w:val="22"/>
                <w:szCs w:val="22"/>
                <w:lang w:val="en-US" w:eastAsia="zh-CN" w:bidi="zh-CN"/>
              </w:rPr>
              <w:t>1、</w:t>
            </w:r>
            <w:r>
              <w:rPr>
                <w:rFonts w:hint="eastAsia" w:ascii="宋体" w:hAnsi="宋体" w:eastAsia="宋体" w:cs="宋体"/>
                <w:b/>
                <w:bCs/>
                <w:sz w:val="22"/>
                <w:szCs w:val="22"/>
                <w:lang w:bidi="zh-CN"/>
              </w:rPr>
              <w:t>人员配备（0-</w:t>
            </w:r>
            <w:r>
              <w:rPr>
                <w:rFonts w:hint="eastAsia" w:ascii="宋体" w:hAnsi="宋体" w:eastAsia="宋体" w:cs="宋体"/>
                <w:b/>
                <w:bCs/>
                <w:sz w:val="22"/>
                <w:szCs w:val="22"/>
                <w:lang w:val="en-US" w:bidi="zh-CN"/>
              </w:rPr>
              <w:t>8</w:t>
            </w:r>
            <w:r>
              <w:rPr>
                <w:rFonts w:hint="eastAsia" w:ascii="宋体" w:hAnsi="宋体" w:eastAsia="宋体" w:cs="宋体"/>
                <w:b/>
                <w:bCs/>
                <w:sz w:val="22"/>
                <w:szCs w:val="22"/>
                <w:lang w:bidi="zh-CN"/>
              </w:rPr>
              <w:t>分）：</w:t>
            </w:r>
          </w:p>
          <w:p w14:paraId="74795C3A">
            <w:pPr>
              <w:keepNext w:val="0"/>
              <w:keepLines w:val="0"/>
              <w:pageBreakBefore w:val="0"/>
              <w:widowControl w:val="0"/>
              <w:numPr>
                <w:ilvl w:val="1"/>
                <w:numId w:val="8"/>
              </w:numPr>
              <w:kinsoku w:val="0"/>
              <w:wordWrap/>
              <w:overflowPunct w:val="0"/>
              <w:topLinePunct w:val="0"/>
              <w:bidi w:val="0"/>
              <w:adjustRightInd/>
              <w:snapToGrid/>
              <w:spacing w:line="400" w:lineRule="exact"/>
              <w:ind w:right="99"/>
              <w:textAlignment w:val="auto"/>
              <w:rPr>
                <w:rFonts w:hint="eastAsia" w:ascii="宋体" w:hAnsi="宋体" w:eastAsia="宋体" w:cs="宋体"/>
                <w:b/>
                <w:bCs/>
                <w:sz w:val="22"/>
                <w:szCs w:val="22"/>
                <w:highlight w:val="none"/>
                <w:u w:val="single"/>
                <w:lang w:bidi="zh-CN"/>
              </w:rPr>
            </w:pPr>
            <w:r>
              <w:rPr>
                <w:rFonts w:hint="eastAsia" w:ascii="宋体" w:hAnsi="宋体" w:eastAsia="宋体" w:cs="宋体"/>
                <w:b/>
                <w:bCs/>
                <w:sz w:val="22"/>
                <w:szCs w:val="22"/>
                <w:lang w:bidi="zh-CN"/>
              </w:rPr>
              <w:t>拟</w:t>
            </w:r>
            <w:r>
              <w:rPr>
                <w:rFonts w:hint="eastAsia" w:ascii="宋体" w:hAnsi="宋体" w:eastAsia="宋体" w:cs="宋体"/>
                <w:b/>
                <w:bCs/>
                <w:sz w:val="22"/>
                <w:szCs w:val="22"/>
                <w:highlight w:val="none"/>
                <w:lang w:bidi="zh-CN"/>
              </w:rPr>
              <w:t>投入本项目</w:t>
            </w:r>
            <w:r>
              <w:rPr>
                <w:rFonts w:hint="eastAsia" w:ascii="宋体" w:hAnsi="宋体" w:eastAsia="宋体" w:cs="宋体"/>
                <w:b/>
                <w:bCs/>
                <w:sz w:val="22"/>
                <w:szCs w:val="22"/>
                <w:highlight w:val="none"/>
                <w:lang w:val="en-US" w:bidi="zh-CN"/>
              </w:rPr>
              <w:t>专职</w:t>
            </w:r>
            <w:r>
              <w:rPr>
                <w:rFonts w:hint="eastAsia" w:ascii="宋体" w:hAnsi="宋体" w:eastAsia="宋体" w:cs="宋体"/>
                <w:b/>
                <w:bCs/>
                <w:sz w:val="22"/>
                <w:szCs w:val="22"/>
                <w:highlight w:val="none"/>
                <w:lang w:bidi="zh-CN"/>
              </w:rPr>
              <w:t>负责人（0-</w:t>
            </w:r>
            <w:r>
              <w:rPr>
                <w:rFonts w:hint="eastAsia" w:ascii="宋体" w:hAnsi="宋体" w:eastAsia="宋体" w:cs="宋体"/>
                <w:b/>
                <w:bCs/>
                <w:sz w:val="22"/>
                <w:szCs w:val="22"/>
                <w:highlight w:val="none"/>
                <w:lang w:val="en-US" w:bidi="zh-CN"/>
              </w:rPr>
              <w:t>4</w:t>
            </w:r>
            <w:r>
              <w:rPr>
                <w:rFonts w:hint="eastAsia" w:ascii="宋体" w:hAnsi="宋体" w:eastAsia="宋体" w:cs="宋体"/>
                <w:b/>
                <w:bCs/>
                <w:sz w:val="22"/>
                <w:szCs w:val="22"/>
                <w:highlight w:val="none"/>
                <w:lang w:bidi="zh-CN"/>
              </w:rPr>
              <w:t>分）：</w:t>
            </w:r>
            <w:r>
              <w:rPr>
                <w:rFonts w:hint="eastAsia" w:ascii="宋体" w:hAnsi="宋体" w:eastAsia="宋体" w:cs="宋体"/>
                <w:sz w:val="22"/>
                <w:szCs w:val="22"/>
                <w:highlight w:val="none"/>
                <w:lang w:bidi="zh-CN"/>
              </w:rPr>
              <w:t>具有</w:t>
            </w:r>
            <w:r>
              <w:rPr>
                <w:rFonts w:hint="eastAsia" w:ascii="宋体" w:hAnsi="宋体" w:eastAsia="宋体" w:cs="宋体"/>
                <w:sz w:val="22"/>
                <w:szCs w:val="22"/>
                <w:highlight w:val="none"/>
                <w:lang w:val="en-US" w:bidi="zh-CN"/>
              </w:rPr>
              <w:t>环境工程师或物业管理师</w:t>
            </w:r>
            <w:r>
              <w:rPr>
                <w:rFonts w:hint="eastAsia" w:ascii="宋体" w:hAnsi="宋体" w:eastAsia="宋体" w:cs="宋体"/>
                <w:sz w:val="22"/>
                <w:szCs w:val="22"/>
                <w:highlight w:val="none"/>
                <w:lang w:bidi="zh-CN"/>
              </w:rPr>
              <w:t>的得</w:t>
            </w:r>
            <w:r>
              <w:rPr>
                <w:rFonts w:hint="eastAsia" w:ascii="宋体" w:hAnsi="宋体" w:eastAsia="宋体" w:cs="宋体"/>
                <w:sz w:val="22"/>
                <w:szCs w:val="22"/>
                <w:highlight w:val="none"/>
                <w:lang w:val="en-US" w:bidi="zh-CN"/>
              </w:rPr>
              <w:t>4</w:t>
            </w:r>
            <w:r>
              <w:rPr>
                <w:rFonts w:hint="eastAsia" w:ascii="宋体" w:hAnsi="宋体" w:eastAsia="宋体" w:cs="宋体"/>
                <w:sz w:val="22"/>
                <w:szCs w:val="22"/>
                <w:highlight w:val="none"/>
                <w:lang w:bidi="zh-CN"/>
              </w:rPr>
              <w:t>分。</w:t>
            </w:r>
            <w:r>
              <w:rPr>
                <w:rFonts w:hint="eastAsia" w:ascii="宋体" w:hAnsi="宋体" w:eastAsia="宋体" w:cs="宋体"/>
                <w:b/>
                <w:bCs/>
                <w:sz w:val="22"/>
                <w:szCs w:val="22"/>
                <w:highlight w:val="none"/>
                <w:u w:val="single"/>
                <w:lang w:bidi="zh-CN"/>
              </w:rPr>
              <w:t>提供项目负责人学历证书及职称证书，近三个月中任意1个月由供应商缴纳的社保证明。</w:t>
            </w:r>
          </w:p>
          <w:p w14:paraId="20E1C094">
            <w:pPr>
              <w:keepNext w:val="0"/>
              <w:keepLines w:val="0"/>
              <w:pageBreakBefore w:val="0"/>
              <w:widowControl w:val="0"/>
              <w:numPr>
                <w:ilvl w:val="1"/>
                <w:numId w:val="8"/>
              </w:numPr>
              <w:kinsoku w:val="0"/>
              <w:wordWrap/>
              <w:overflowPunct w:val="0"/>
              <w:topLinePunct w:val="0"/>
              <w:bidi w:val="0"/>
              <w:adjustRightInd/>
              <w:snapToGrid/>
              <w:spacing w:line="400" w:lineRule="exact"/>
              <w:ind w:right="99"/>
              <w:textAlignment w:val="auto"/>
              <w:rPr>
                <w:rFonts w:hint="eastAsia" w:ascii="宋体" w:hAnsi="宋体" w:eastAsia="宋体" w:cs="宋体"/>
                <w:b/>
                <w:bCs/>
                <w:sz w:val="22"/>
                <w:szCs w:val="22"/>
                <w:highlight w:val="none"/>
                <w:lang w:bidi="zh-CN"/>
              </w:rPr>
            </w:pPr>
            <w:r>
              <w:rPr>
                <w:rFonts w:hint="eastAsia" w:ascii="宋体" w:hAnsi="宋体" w:eastAsia="宋体" w:cs="宋体"/>
                <w:b/>
                <w:bCs/>
                <w:sz w:val="22"/>
                <w:szCs w:val="22"/>
                <w:highlight w:val="none"/>
                <w:lang w:bidi="zh-CN"/>
              </w:rPr>
              <w:t>拟投入本项目管理人员（0-</w:t>
            </w:r>
            <w:r>
              <w:rPr>
                <w:rFonts w:hint="eastAsia" w:ascii="宋体" w:hAnsi="宋体" w:eastAsia="宋体" w:cs="宋体"/>
                <w:b/>
                <w:bCs/>
                <w:sz w:val="22"/>
                <w:szCs w:val="22"/>
                <w:highlight w:val="none"/>
                <w:lang w:val="en-US" w:bidi="zh-CN"/>
              </w:rPr>
              <w:t>4</w:t>
            </w:r>
            <w:r>
              <w:rPr>
                <w:rFonts w:hint="eastAsia" w:ascii="宋体" w:hAnsi="宋体" w:eastAsia="宋体" w:cs="宋体"/>
                <w:b/>
                <w:bCs/>
                <w:sz w:val="22"/>
                <w:szCs w:val="22"/>
                <w:highlight w:val="none"/>
                <w:lang w:bidi="zh-CN"/>
              </w:rPr>
              <w:t>分）:</w:t>
            </w:r>
          </w:p>
          <w:p w14:paraId="13FB3927">
            <w:pPr>
              <w:keepNext w:val="0"/>
              <w:keepLines w:val="0"/>
              <w:pageBreakBefore w:val="0"/>
              <w:widowControl w:val="0"/>
              <w:kinsoku w:val="0"/>
              <w:wordWrap/>
              <w:overflowPunct w:val="0"/>
              <w:topLinePunct w:val="0"/>
              <w:bidi w:val="0"/>
              <w:adjustRightInd/>
              <w:snapToGrid/>
              <w:spacing w:line="400" w:lineRule="exact"/>
              <w:ind w:right="99" w:firstLine="220" w:firstLineChars="100"/>
              <w:textAlignment w:val="auto"/>
              <w:rPr>
                <w:rFonts w:hint="eastAsia" w:ascii="宋体" w:hAnsi="宋体" w:eastAsia="宋体" w:cs="宋体"/>
                <w:sz w:val="22"/>
                <w:szCs w:val="22"/>
                <w:highlight w:val="none"/>
                <w:lang w:bidi="zh-CN"/>
              </w:rPr>
            </w:pPr>
            <w:r>
              <w:rPr>
                <w:rFonts w:hint="eastAsia" w:ascii="宋体" w:hAnsi="宋体" w:eastAsia="宋体" w:cs="宋体"/>
                <w:sz w:val="22"/>
                <w:szCs w:val="22"/>
                <w:highlight w:val="none"/>
                <w:lang w:val="en-US" w:bidi="zh-CN"/>
              </w:rPr>
              <w:t>取得</w:t>
            </w:r>
            <w:r>
              <w:rPr>
                <w:rFonts w:hint="eastAsia" w:ascii="宋体" w:hAnsi="宋体" w:eastAsia="宋体" w:cs="宋体"/>
                <w:sz w:val="22"/>
                <w:szCs w:val="22"/>
                <w:highlight w:val="none"/>
                <w:lang w:bidi="zh-CN"/>
              </w:rPr>
              <w:t>安全工程师证书的，每配备1人得</w:t>
            </w:r>
            <w:r>
              <w:rPr>
                <w:rFonts w:hint="eastAsia" w:ascii="宋体" w:hAnsi="宋体" w:eastAsia="宋体" w:cs="宋体"/>
                <w:sz w:val="22"/>
                <w:szCs w:val="22"/>
                <w:highlight w:val="none"/>
                <w:lang w:val="en-US" w:bidi="zh-CN"/>
              </w:rPr>
              <w:t>2</w:t>
            </w:r>
            <w:r>
              <w:rPr>
                <w:rFonts w:hint="eastAsia" w:ascii="宋体" w:hAnsi="宋体" w:eastAsia="宋体" w:cs="宋体"/>
                <w:sz w:val="22"/>
                <w:szCs w:val="22"/>
                <w:highlight w:val="none"/>
                <w:lang w:bidi="zh-CN"/>
              </w:rPr>
              <w:t>分，本项最高得</w:t>
            </w:r>
            <w:r>
              <w:rPr>
                <w:rFonts w:hint="eastAsia" w:ascii="宋体" w:hAnsi="宋体" w:eastAsia="宋体" w:cs="宋体"/>
                <w:sz w:val="22"/>
                <w:szCs w:val="22"/>
                <w:highlight w:val="none"/>
                <w:lang w:val="en-US" w:bidi="zh-CN"/>
              </w:rPr>
              <w:t>4</w:t>
            </w:r>
            <w:r>
              <w:rPr>
                <w:rFonts w:hint="eastAsia" w:ascii="宋体" w:hAnsi="宋体" w:eastAsia="宋体" w:cs="宋体"/>
                <w:sz w:val="22"/>
                <w:szCs w:val="22"/>
                <w:highlight w:val="none"/>
                <w:lang w:bidi="zh-CN"/>
              </w:rPr>
              <w:t>分。</w:t>
            </w:r>
            <w:r>
              <w:rPr>
                <w:rFonts w:hint="eastAsia" w:ascii="宋体" w:hAnsi="宋体" w:eastAsia="宋体" w:cs="宋体"/>
                <w:b/>
                <w:bCs/>
                <w:sz w:val="22"/>
                <w:szCs w:val="22"/>
                <w:highlight w:val="none"/>
                <w:u w:val="single"/>
                <w:lang w:bidi="zh-CN"/>
              </w:rPr>
              <w:t>提供管理人员的相关证书及近三个月中任意1个月由供应商缴纳的社保证明。</w:t>
            </w:r>
            <w:r>
              <w:rPr>
                <w:rFonts w:hint="eastAsia" w:ascii="宋体" w:hAnsi="宋体" w:eastAsia="宋体" w:cs="宋体"/>
                <w:b/>
                <w:bCs/>
                <w:sz w:val="22"/>
                <w:szCs w:val="22"/>
                <w:highlight w:val="none"/>
                <w:u w:val="single"/>
                <w:lang w:val="en-US" w:bidi="zh-CN"/>
              </w:rPr>
              <w:t>项目负责人不重复计分。</w:t>
            </w:r>
          </w:p>
          <w:p w14:paraId="4D3216E0">
            <w:pPr>
              <w:keepNext w:val="0"/>
              <w:keepLines w:val="0"/>
              <w:pageBreakBefore w:val="0"/>
              <w:widowControl w:val="0"/>
              <w:wordWrap/>
              <w:topLinePunct w:val="0"/>
              <w:bidi w:val="0"/>
              <w:adjustRightInd/>
              <w:snapToGrid/>
              <w:spacing w:line="400" w:lineRule="exact"/>
              <w:textAlignment w:val="auto"/>
              <w:rPr>
                <w:rFonts w:hint="eastAsia" w:ascii="宋体" w:hAnsi="宋体" w:eastAsia="宋体" w:cs="宋体"/>
                <w:color w:val="FF0000"/>
                <w:kern w:val="2"/>
                <w:sz w:val="22"/>
                <w:szCs w:val="20"/>
                <w:lang w:val="en-US" w:eastAsia="zh-CN" w:bidi="zh-CN"/>
              </w:rPr>
            </w:pPr>
            <w:r>
              <w:rPr>
                <w:rFonts w:hint="eastAsia" w:ascii="宋体" w:hAnsi="宋体" w:eastAsia="宋体" w:cs="宋体"/>
                <w:b/>
                <w:bCs/>
                <w:sz w:val="22"/>
                <w:szCs w:val="22"/>
                <w:highlight w:val="none"/>
                <w:lang w:bidi="zh-CN"/>
              </w:rPr>
              <w:t>2、</w:t>
            </w:r>
            <w:r>
              <w:rPr>
                <w:rFonts w:hint="eastAsia" w:ascii="宋体" w:hAnsi="宋体" w:eastAsia="宋体" w:cs="宋体"/>
                <w:b/>
                <w:bCs/>
                <w:kern w:val="0"/>
                <w:sz w:val="22"/>
                <w:szCs w:val="22"/>
              </w:rPr>
              <w:t>作业人员安排是否达到采购人要求、是否合理（0-</w:t>
            </w:r>
            <w:r>
              <w:rPr>
                <w:rFonts w:hint="eastAsia" w:ascii="宋体" w:hAnsi="宋体" w:eastAsia="宋体" w:cs="宋体"/>
                <w:b/>
                <w:bCs/>
                <w:kern w:val="0"/>
                <w:sz w:val="22"/>
                <w:szCs w:val="22"/>
                <w:lang w:val="en-US" w:eastAsia="zh-CN"/>
              </w:rPr>
              <w:t>4</w:t>
            </w:r>
            <w:r>
              <w:rPr>
                <w:rFonts w:hint="eastAsia" w:ascii="宋体" w:hAnsi="宋体" w:eastAsia="宋体" w:cs="宋体"/>
                <w:b/>
                <w:bCs/>
                <w:kern w:val="0"/>
                <w:sz w:val="22"/>
                <w:szCs w:val="22"/>
              </w:rPr>
              <w:t>分）</w:t>
            </w:r>
            <w:r>
              <w:rPr>
                <w:rFonts w:hint="eastAsia" w:ascii="宋体" w:hAnsi="宋体" w:eastAsia="宋体" w:cs="宋体"/>
                <w:kern w:val="0"/>
                <w:sz w:val="22"/>
                <w:szCs w:val="22"/>
              </w:rPr>
              <w:t>：需提供具体作业人员安排表或承诺函（承诺中标后按招标文件要求配备作业人员）</w:t>
            </w:r>
          </w:p>
        </w:tc>
      </w:tr>
      <w:tr w14:paraId="43A4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07" w:type="dxa"/>
            <w:gridSpan w:val="3"/>
            <w:vAlign w:val="center"/>
          </w:tcPr>
          <w:p w14:paraId="524341BF">
            <w:pPr>
              <w:keepNext w:val="0"/>
              <w:keepLines w:val="0"/>
              <w:pageBreakBefore w:val="0"/>
              <w:widowControl w:val="0"/>
              <w:kinsoku w:val="0"/>
              <w:wordWrap/>
              <w:overflowPunct w:val="0"/>
              <w:topLinePunct w:val="0"/>
              <w:bidi w:val="0"/>
              <w:adjustRightInd/>
              <w:snapToGrid/>
              <w:spacing w:before="84" w:line="400" w:lineRule="exact"/>
              <w:ind w:right="146"/>
              <w:jc w:val="center"/>
              <w:textAlignment w:val="auto"/>
              <w:rPr>
                <w:rFonts w:hint="eastAsia" w:ascii="宋体" w:hAnsi="宋体" w:eastAsia="宋体" w:cs="宋体"/>
                <w:sz w:val="22"/>
                <w:szCs w:val="20"/>
                <w:lang w:bidi="zh-CN"/>
              </w:rPr>
            </w:pPr>
            <w:r>
              <w:rPr>
                <w:rFonts w:hint="eastAsia" w:ascii="宋体" w:hAnsi="宋体" w:eastAsia="宋体" w:cs="宋体"/>
                <w:b/>
                <w:sz w:val="22"/>
                <w:szCs w:val="20"/>
                <w:lang w:val="zh-CN" w:bidi="zh-CN"/>
              </w:rPr>
              <w:t>商务、</w:t>
            </w:r>
            <w:r>
              <w:rPr>
                <w:rFonts w:hint="eastAsia" w:ascii="宋体" w:hAnsi="宋体" w:eastAsia="宋体" w:cs="宋体"/>
                <w:b/>
                <w:sz w:val="22"/>
                <w:szCs w:val="22"/>
                <w:lang w:val="zh-CN" w:bidi="zh-CN"/>
              </w:rPr>
              <w:t>资信及其他分（1</w:t>
            </w:r>
            <w:r>
              <w:rPr>
                <w:rFonts w:hint="eastAsia" w:ascii="宋体" w:hAnsi="宋体" w:eastAsia="宋体" w:cs="宋体"/>
                <w:b/>
                <w:sz w:val="22"/>
                <w:szCs w:val="22"/>
                <w:lang w:val="en-US" w:bidi="zh-CN"/>
              </w:rPr>
              <w:t>8</w:t>
            </w:r>
            <w:r>
              <w:rPr>
                <w:rFonts w:hint="eastAsia" w:ascii="宋体" w:hAnsi="宋体" w:eastAsia="宋体" w:cs="宋体"/>
                <w:b/>
                <w:sz w:val="22"/>
                <w:szCs w:val="22"/>
                <w:lang w:bidi="zh-CN"/>
              </w:rPr>
              <w:t>分）</w:t>
            </w:r>
          </w:p>
        </w:tc>
      </w:tr>
      <w:tr w14:paraId="5D2A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02" w:type="dxa"/>
            <w:vAlign w:val="center"/>
          </w:tcPr>
          <w:p w14:paraId="332ECBA3">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p>
          <w:p w14:paraId="1031C1B8">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r>
              <w:rPr>
                <w:rFonts w:hint="eastAsia" w:ascii="宋体" w:hAnsi="宋体" w:eastAsia="宋体" w:cs="宋体"/>
                <w:b/>
                <w:sz w:val="22"/>
                <w:szCs w:val="20"/>
                <w:lang w:val="zh-CN"/>
              </w:rPr>
              <w:t>服务承诺</w:t>
            </w:r>
          </w:p>
        </w:tc>
        <w:tc>
          <w:tcPr>
            <w:tcW w:w="812" w:type="dxa"/>
            <w:vAlign w:val="center"/>
          </w:tcPr>
          <w:p w14:paraId="5EABDB61">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sz w:val="22"/>
                <w:szCs w:val="20"/>
              </w:rPr>
            </w:pPr>
          </w:p>
          <w:p w14:paraId="074FAD99">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sz w:val="22"/>
                <w:szCs w:val="20"/>
              </w:rPr>
            </w:pPr>
            <w:r>
              <w:rPr>
                <w:rFonts w:hint="eastAsia" w:ascii="宋体" w:hAnsi="宋体" w:cs="宋体"/>
                <w:sz w:val="22"/>
                <w:szCs w:val="20"/>
                <w:lang w:val="en-US" w:eastAsia="zh-CN"/>
              </w:rPr>
              <w:t>0-</w:t>
            </w:r>
            <w:r>
              <w:rPr>
                <w:rFonts w:hint="eastAsia" w:ascii="宋体" w:hAnsi="宋体" w:eastAsia="宋体" w:cs="宋体"/>
                <w:sz w:val="22"/>
                <w:szCs w:val="20"/>
                <w:lang w:val="en-US" w:eastAsia="zh-CN"/>
              </w:rPr>
              <w:t>9</w:t>
            </w:r>
          </w:p>
        </w:tc>
        <w:tc>
          <w:tcPr>
            <w:tcW w:w="7793" w:type="dxa"/>
            <w:vAlign w:val="center"/>
          </w:tcPr>
          <w:p w14:paraId="7EF4F5DE">
            <w:pPr>
              <w:keepNext w:val="0"/>
              <w:keepLines w:val="0"/>
              <w:pageBreakBefore w:val="0"/>
              <w:widowControl w:val="0"/>
              <w:kinsoku w:val="0"/>
              <w:wordWrap/>
              <w:overflowPunct w:val="0"/>
              <w:topLinePunct w:val="0"/>
              <w:bidi w:val="0"/>
              <w:adjustRightInd/>
              <w:snapToGrid/>
              <w:spacing w:before="2" w:line="400" w:lineRule="exact"/>
              <w:textAlignment w:val="auto"/>
              <w:rPr>
                <w:rFonts w:hint="eastAsia" w:ascii="宋体" w:hAnsi="宋体" w:eastAsia="宋体" w:cs="宋体"/>
                <w:sz w:val="22"/>
                <w:szCs w:val="20"/>
                <w:lang w:val="zh-CN" w:bidi="zh-CN"/>
              </w:rPr>
            </w:pPr>
            <w:r>
              <w:rPr>
                <w:rFonts w:hint="eastAsia" w:ascii="宋体" w:hAnsi="宋体" w:eastAsia="宋体" w:cs="宋体"/>
                <w:b/>
                <w:bCs/>
                <w:sz w:val="22"/>
                <w:szCs w:val="20"/>
                <w:lang w:val="zh-CN" w:bidi="zh-CN"/>
              </w:rPr>
              <w:t>1、办公场所（</w:t>
            </w:r>
            <w:r>
              <w:rPr>
                <w:rFonts w:hint="eastAsia" w:ascii="宋体" w:hAnsi="宋体" w:eastAsia="宋体" w:cs="宋体"/>
                <w:b/>
                <w:bCs/>
                <w:sz w:val="22"/>
                <w:szCs w:val="20"/>
                <w:lang w:val="en-US" w:bidi="zh-CN"/>
              </w:rPr>
              <w:t>0-3分</w:t>
            </w:r>
            <w:r>
              <w:rPr>
                <w:rFonts w:hint="eastAsia" w:ascii="宋体" w:hAnsi="宋体" w:eastAsia="宋体" w:cs="宋体"/>
                <w:b/>
                <w:bCs/>
                <w:sz w:val="22"/>
                <w:szCs w:val="20"/>
                <w:lang w:val="zh-CN" w:bidi="zh-CN"/>
              </w:rPr>
              <w:t>）：</w:t>
            </w:r>
            <w:r>
              <w:rPr>
                <w:rFonts w:hint="eastAsia" w:ascii="宋体" w:hAnsi="宋体" w:eastAsia="宋体" w:cs="宋体"/>
                <w:sz w:val="22"/>
                <w:szCs w:val="20"/>
                <w:lang w:val="zh-CN" w:bidi="zh-CN"/>
              </w:rPr>
              <w:t>在投标的</w:t>
            </w:r>
            <w:r>
              <w:rPr>
                <w:rFonts w:hint="eastAsia" w:ascii="宋体" w:hAnsi="宋体" w:eastAsia="宋体" w:cs="宋体"/>
                <w:sz w:val="22"/>
                <w:szCs w:val="20"/>
                <w:lang w:bidi="zh-CN"/>
              </w:rPr>
              <w:t>服务区范围内</w:t>
            </w:r>
            <w:r>
              <w:rPr>
                <w:rFonts w:hint="eastAsia" w:ascii="宋体" w:hAnsi="宋体" w:eastAsia="宋体" w:cs="宋体"/>
                <w:sz w:val="22"/>
                <w:szCs w:val="20"/>
                <w:lang w:val="zh-CN" w:bidi="zh-CN"/>
              </w:rPr>
              <w:t>设置办公室</w:t>
            </w:r>
            <w:r>
              <w:rPr>
                <w:rFonts w:hint="eastAsia" w:ascii="宋体" w:hAnsi="宋体" w:eastAsia="宋体" w:cs="宋体"/>
                <w:spacing w:val="-3"/>
                <w:sz w:val="22"/>
                <w:szCs w:val="20"/>
                <w:lang w:val="zh-CN" w:bidi="zh-CN"/>
              </w:rPr>
              <w:t>，提供</w:t>
            </w:r>
            <w:r>
              <w:rPr>
                <w:rFonts w:hint="eastAsia" w:ascii="宋体" w:hAnsi="宋体" w:eastAsia="宋体" w:cs="宋体"/>
                <w:b/>
                <w:spacing w:val="-3"/>
                <w:sz w:val="22"/>
                <w:szCs w:val="20"/>
                <w:u w:val="single"/>
                <w:lang w:val="zh-CN" w:bidi="zh-CN"/>
              </w:rPr>
              <w:t>房屋租赁合同</w:t>
            </w:r>
            <w:r>
              <w:rPr>
                <w:rFonts w:hint="eastAsia" w:ascii="宋体" w:hAnsi="宋体" w:eastAsia="宋体" w:cs="宋体"/>
                <w:spacing w:val="-3"/>
                <w:sz w:val="22"/>
                <w:szCs w:val="20"/>
                <w:lang w:val="zh-CN" w:bidi="zh-CN"/>
              </w:rPr>
              <w:t>或</w:t>
            </w:r>
            <w:r>
              <w:rPr>
                <w:rFonts w:hint="eastAsia" w:ascii="宋体" w:hAnsi="宋体" w:eastAsia="宋体" w:cs="宋体"/>
                <w:b/>
                <w:spacing w:val="-3"/>
                <w:sz w:val="22"/>
                <w:szCs w:val="20"/>
                <w:u w:val="single"/>
                <w:lang w:val="zh-CN" w:bidi="zh-CN"/>
              </w:rPr>
              <w:t>房屋</w:t>
            </w:r>
            <w:r>
              <w:rPr>
                <w:rFonts w:hint="eastAsia" w:ascii="宋体" w:hAnsi="宋体" w:eastAsia="宋体" w:cs="宋体"/>
                <w:b/>
                <w:sz w:val="22"/>
                <w:szCs w:val="20"/>
                <w:u w:val="single"/>
                <w:lang w:val="zh-CN" w:bidi="zh-CN"/>
              </w:rPr>
              <w:t>自有证明</w:t>
            </w:r>
            <w:r>
              <w:rPr>
                <w:rFonts w:hint="eastAsia" w:ascii="宋体" w:hAnsi="宋体" w:eastAsia="宋体" w:cs="宋体"/>
                <w:b/>
                <w:sz w:val="22"/>
                <w:szCs w:val="20"/>
                <w:lang w:val="zh-CN" w:bidi="zh-CN"/>
              </w:rPr>
              <w:t>，</w:t>
            </w:r>
            <w:r>
              <w:rPr>
                <w:rFonts w:hint="eastAsia" w:ascii="宋体" w:hAnsi="宋体" w:eastAsia="宋体" w:cs="宋体"/>
                <w:b/>
                <w:sz w:val="22"/>
                <w:szCs w:val="20"/>
                <w:lang w:bidi="zh-CN"/>
              </w:rPr>
              <w:t>或承诺中标后设立的，</w:t>
            </w:r>
            <w:r>
              <w:rPr>
                <w:rFonts w:hint="eastAsia" w:ascii="宋体" w:hAnsi="宋体" w:eastAsia="宋体" w:cs="宋体"/>
                <w:sz w:val="22"/>
                <w:szCs w:val="20"/>
                <w:lang w:val="zh-CN" w:bidi="zh-CN"/>
              </w:rPr>
              <w:t>均得</w:t>
            </w:r>
            <w:r>
              <w:rPr>
                <w:rFonts w:hint="eastAsia" w:ascii="宋体" w:hAnsi="宋体" w:eastAsia="宋体" w:cs="宋体"/>
                <w:spacing w:val="-61"/>
                <w:sz w:val="22"/>
                <w:szCs w:val="20"/>
                <w:lang w:val="zh-CN" w:bidi="zh-CN"/>
              </w:rPr>
              <w:t xml:space="preserve"> </w:t>
            </w:r>
            <w:r>
              <w:rPr>
                <w:rFonts w:hint="eastAsia" w:ascii="宋体" w:hAnsi="宋体" w:eastAsia="宋体" w:cs="宋体"/>
                <w:sz w:val="22"/>
                <w:szCs w:val="20"/>
                <w:lang w:val="en-US" w:bidi="zh-CN"/>
              </w:rPr>
              <w:t>2</w:t>
            </w:r>
            <w:r>
              <w:rPr>
                <w:rFonts w:hint="eastAsia" w:ascii="宋体" w:hAnsi="宋体" w:eastAsia="宋体" w:cs="宋体"/>
                <w:sz w:val="22"/>
                <w:szCs w:val="20"/>
                <w:lang w:val="zh-CN" w:bidi="zh-CN"/>
              </w:rPr>
              <w:t>分。不提供不得分。</w:t>
            </w:r>
          </w:p>
          <w:p w14:paraId="4F495BB3">
            <w:pPr>
              <w:keepNext w:val="0"/>
              <w:keepLines w:val="0"/>
              <w:pageBreakBefore w:val="0"/>
              <w:widowControl w:val="0"/>
              <w:kinsoku w:val="0"/>
              <w:wordWrap/>
              <w:overflowPunct w:val="0"/>
              <w:topLinePunct w:val="0"/>
              <w:bidi w:val="0"/>
              <w:adjustRightInd/>
              <w:snapToGrid/>
              <w:spacing w:before="2" w:line="400" w:lineRule="exact"/>
              <w:textAlignment w:val="auto"/>
              <w:rPr>
                <w:rFonts w:hint="eastAsia" w:ascii="宋体" w:hAnsi="宋体" w:eastAsia="宋体" w:cs="宋体"/>
                <w:sz w:val="22"/>
                <w:szCs w:val="20"/>
                <w:lang w:val="zh-CN" w:bidi="zh-CN"/>
              </w:rPr>
            </w:pPr>
            <w:r>
              <w:rPr>
                <w:rFonts w:hint="eastAsia" w:ascii="宋体" w:hAnsi="宋体" w:eastAsia="宋体" w:cs="宋体"/>
                <w:b/>
                <w:bCs/>
                <w:sz w:val="22"/>
                <w:szCs w:val="20"/>
                <w:lang w:val="zh-CN" w:bidi="zh-CN"/>
              </w:rPr>
              <w:t>2、作业车辆停放场所（</w:t>
            </w:r>
            <w:r>
              <w:rPr>
                <w:rFonts w:hint="eastAsia" w:ascii="宋体" w:hAnsi="宋体" w:eastAsia="宋体" w:cs="宋体"/>
                <w:b/>
                <w:bCs/>
                <w:sz w:val="22"/>
                <w:szCs w:val="20"/>
                <w:lang w:val="en-US" w:bidi="zh-CN"/>
              </w:rPr>
              <w:t>0-3分</w:t>
            </w:r>
            <w:r>
              <w:rPr>
                <w:rFonts w:hint="eastAsia" w:ascii="宋体" w:hAnsi="宋体" w:eastAsia="宋体" w:cs="宋体"/>
                <w:b/>
                <w:bCs/>
                <w:sz w:val="22"/>
                <w:szCs w:val="20"/>
                <w:lang w:val="zh-CN" w:bidi="zh-CN"/>
              </w:rPr>
              <w:t>）：</w:t>
            </w:r>
            <w:r>
              <w:rPr>
                <w:rFonts w:hint="eastAsia" w:ascii="宋体" w:hAnsi="宋体" w:eastAsia="宋体" w:cs="宋体"/>
                <w:sz w:val="22"/>
                <w:szCs w:val="20"/>
                <w:lang w:val="zh-CN" w:bidi="zh-CN"/>
              </w:rPr>
              <w:t>投标供应商在湖州市具有车辆停放场所（供标项内所需全部作业车辆停放），提供</w:t>
            </w:r>
            <w:r>
              <w:rPr>
                <w:rFonts w:hint="eastAsia" w:ascii="宋体" w:hAnsi="宋体" w:eastAsia="宋体" w:cs="宋体"/>
                <w:b/>
                <w:sz w:val="22"/>
                <w:szCs w:val="20"/>
                <w:u w:val="single"/>
                <w:lang w:val="zh-CN" w:bidi="zh-CN"/>
              </w:rPr>
              <w:t>意向性租赁协议</w:t>
            </w:r>
            <w:r>
              <w:rPr>
                <w:rFonts w:hint="eastAsia" w:ascii="宋体" w:hAnsi="宋体" w:eastAsia="宋体" w:cs="宋体"/>
                <w:sz w:val="22"/>
                <w:szCs w:val="20"/>
                <w:lang w:val="zh-CN" w:bidi="zh-CN"/>
              </w:rPr>
              <w:t>或</w:t>
            </w:r>
            <w:r>
              <w:rPr>
                <w:rFonts w:hint="eastAsia" w:ascii="宋体" w:hAnsi="宋体" w:eastAsia="宋体" w:cs="宋体"/>
                <w:b/>
                <w:sz w:val="22"/>
                <w:szCs w:val="20"/>
                <w:u w:val="single"/>
                <w:lang w:val="zh-CN" w:bidi="zh-CN"/>
              </w:rPr>
              <w:t>停车场所租赁合同</w:t>
            </w:r>
            <w:r>
              <w:rPr>
                <w:rFonts w:hint="eastAsia" w:ascii="宋体" w:hAnsi="宋体" w:eastAsia="宋体" w:cs="宋体"/>
                <w:sz w:val="22"/>
                <w:szCs w:val="20"/>
                <w:lang w:val="zh-CN" w:bidi="zh-CN"/>
              </w:rPr>
              <w:t>或</w:t>
            </w:r>
            <w:r>
              <w:rPr>
                <w:rFonts w:hint="eastAsia" w:ascii="宋体" w:hAnsi="宋体" w:eastAsia="宋体" w:cs="宋体"/>
                <w:b/>
                <w:sz w:val="22"/>
                <w:szCs w:val="20"/>
                <w:u w:val="single"/>
                <w:lang w:val="zh-CN" w:bidi="zh-CN"/>
              </w:rPr>
              <w:t>场所自有证明</w:t>
            </w:r>
            <w:r>
              <w:rPr>
                <w:rFonts w:hint="eastAsia" w:ascii="宋体" w:hAnsi="宋体" w:eastAsia="宋体" w:cs="宋体"/>
                <w:b/>
                <w:sz w:val="22"/>
                <w:szCs w:val="20"/>
                <w:lang w:val="zh-CN" w:bidi="zh-CN"/>
              </w:rPr>
              <w:t>，</w:t>
            </w:r>
            <w:r>
              <w:rPr>
                <w:rFonts w:hint="eastAsia" w:ascii="宋体" w:hAnsi="宋体" w:eastAsia="宋体" w:cs="宋体"/>
                <w:b/>
                <w:sz w:val="22"/>
                <w:szCs w:val="20"/>
                <w:lang w:bidi="zh-CN"/>
              </w:rPr>
              <w:t>或承诺中标后设立的，</w:t>
            </w:r>
            <w:r>
              <w:rPr>
                <w:rFonts w:hint="eastAsia" w:ascii="宋体" w:hAnsi="宋体" w:eastAsia="宋体" w:cs="宋体"/>
                <w:sz w:val="22"/>
                <w:szCs w:val="20"/>
                <w:lang w:val="zh-CN" w:bidi="zh-CN"/>
              </w:rPr>
              <w:t>均得</w:t>
            </w:r>
            <w:r>
              <w:rPr>
                <w:rFonts w:hint="eastAsia" w:ascii="宋体" w:hAnsi="宋体" w:cs="宋体"/>
                <w:sz w:val="22"/>
                <w:szCs w:val="20"/>
                <w:lang w:val="en-US" w:bidi="zh-CN"/>
              </w:rPr>
              <w:t>3</w:t>
            </w:r>
            <w:r>
              <w:rPr>
                <w:rFonts w:hint="eastAsia" w:ascii="宋体" w:hAnsi="宋体" w:eastAsia="宋体" w:cs="宋体"/>
                <w:sz w:val="22"/>
                <w:szCs w:val="20"/>
                <w:lang w:val="zh-CN" w:bidi="zh-CN"/>
              </w:rPr>
              <w:t>分。不提供不得分。</w:t>
            </w:r>
          </w:p>
          <w:p w14:paraId="2D68A03E">
            <w:pPr>
              <w:keepNext w:val="0"/>
              <w:keepLines w:val="0"/>
              <w:pageBreakBefore w:val="0"/>
              <w:widowControl w:val="0"/>
              <w:kinsoku w:val="0"/>
              <w:wordWrap/>
              <w:overflowPunct w:val="0"/>
              <w:topLinePunct w:val="0"/>
              <w:bidi w:val="0"/>
              <w:adjustRightInd/>
              <w:snapToGrid/>
              <w:spacing w:before="2" w:line="400" w:lineRule="exact"/>
              <w:textAlignment w:val="auto"/>
              <w:rPr>
                <w:rFonts w:hint="eastAsia" w:ascii="宋体" w:hAnsi="宋体" w:eastAsia="宋体" w:cs="宋体"/>
                <w:sz w:val="22"/>
                <w:szCs w:val="20"/>
                <w:lang w:val="zh-CN" w:bidi="zh-CN"/>
              </w:rPr>
            </w:pPr>
            <w:r>
              <w:rPr>
                <w:rFonts w:hint="eastAsia" w:ascii="宋体" w:hAnsi="宋体" w:eastAsia="宋体" w:cs="宋体"/>
                <w:b/>
                <w:bCs/>
                <w:sz w:val="22"/>
                <w:szCs w:val="20"/>
                <w:lang w:val="zh-CN" w:bidi="zh-CN"/>
              </w:rPr>
              <w:t>3、响应时间（</w:t>
            </w:r>
            <w:r>
              <w:rPr>
                <w:rFonts w:hint="eastAsia" w:ascii="宋体" w:hAnsi="宋体" w:eastAsia="宋体" w:cs="宋体"/>
                <w:b/>
                <w:bCs/>
                <w:sz w:val="22"/>
                <w:szCs w:val="20"/>
                <w:lang w:val="en-US" w:bidi="zh-CN"/>
              </w:rPr>
              <w:t>0-3分</w:t>
            </w:r>
            <w:r>
              <w:rPr>
                <w:rFonts w:hint="eastAsia" w:ascii="宋体" w:hAnsi="宋体" w:eastAsia="宋体" w:cs="宋体"/>
                <w:b/>
                <w:bCs/>
                <w:sz w:val="22"/>
                <w:szCs w:val="20"/>
                <w:lang w:val="zh-CN" w:bidi="zh-CN"/>
              </w:rPr>
              <w:t>）：</w:t>
            </w:r>
            <w:r>
              <w:rPr>
                <w:rFonts w:hint="eastAsia" w:ascii="宋体" w:hAnsi="宋体" w:eastAsia="宋体" w:cs="宋体"/>
                <w:sz w:val="22"/>
                <w:szCs w:val="20"/>
                <w:lang w:val="zh-CN" w:bidi="zh-CN"/>
              </w:rPr>
              <w:t>成立专业的应急队伍（不少于 10</w:t>
            </w:r>
            <w:r>
              <w:rPr>
                <w:rFonts w:hint="eastAsia" w:ascii="宋体" w:hAnsi="宋体" w:eastAsia="宋体" w:cs="宋体"/>
                <w:spacing w:val="-71"/>
                <w:sz w:val="22"/>
                <w:szCs w:val="20"/>
                <w:lang w:val="zh-CN" w:bidi="zh-CN"/>
              </w:rPr>
              <w:t xml:space="preserve"> </w:t>
            </w:r>
            <w:r>
              <w:rPr>
                <w:rFonts w:hint="eastAsia" w:ascii="宋体" w:hAnsi="宋体" w:eastAsia="宋体" w:cs="宋体"/>
                <w:sz w:val="22"/>
                <w:szCs w:val="20"/>
                <w:lang w:val="zh-CN" w:bidi="zh-CN"/>
              </w:rPr>
              <w:t>人）在采购人有需求时接到通知（电话、电传等）后</w:t>
            </w:r>
            <w:r>
              <w:rPr>
                <w:rFonts w:hint="eastAsia" w:ascii="宋体" w:hAnsi="宋体" w:eastAsia="宋体" w:cs="宋体"/>
                <w:spacing w:val="-48"/>
                <w:sz w:val="22"/>
                <w:szCs w:val="20"/>
                <w:lang w:val="zh-CN" w:bidi="zh-CN"/>
              </w:rPr>
              <w:t xml:space="preserve"> </w:t>
            </w:r>
            <w:r>
              <w:rPr>
                <w:rFonts w:hint="eastAsia" w:ascii="宋体" w:hAnsi="宋体" w:eastAsia="宋体" w:cs="宋体"/>
                <w:sz w:val="22"/>
                <w:szCs w:val="20"/>
                <w:lang w:val="en-US" w:bidi="zh-CN"/>
              </w:rPr>
              <w:t>30</w:t>
            </w:r>
            <w:r>
              <w:rPr>
                <w:rFonts w:hint="eastAsia" w:ascii="宋体" w:hAnsi="宋体" w:eastAsia="宋体" w:cs="宋体"/>
                <w:sz w:val="22"/>
                <w:szCs w:val="20"/>
                <w:lang w:val="zh-CN" w:bidi="zh-CN"/>
              </w:rPr>
              <w:t>分钟内到现场响应得</w:t>
            </w:r>
            <w:r>
              <w:rPr>
                <w:rFonts w:hint="eastAsia" w:ascii="宋体" w:hAnsi="宋体" w:eastAsia="宋体" w:cs="宋体"/>
                <w:spacing w:val="-48"/>
                <w:sz w:val="22"/>
                <w:szCs w:val="20"/>
                <w:lang w:val="zh-CN" w:bidi="zh-CN"/>
              </w:rPr>
              <w:t xml:space="preserve"> </w:t>
            </w:r>
            <w:r>
              <w:rPr>
                <w:rFonts w:hint="eastAsia" w:ascii="宋体" w:hAnsi="宋体" w:eastAsia="宋体" w:cs="宋体"/>
                <w:sz w:val="22"/>
                <w:szCs w:val="20"/>
                <w:lang w:val="en-US" w:bidi="zh-CN"/>
              </w:rPr>
              <w:t>3</w:t>
            </w:r>
            <w:r>
              <w:rPr>
                <w:rFonts w:hint="eastAsia" w:ascii="宋体" w:hAnsi="宋体" w:eastAsia="宋体" w:cs="宋体"/>
                <w:sz w:val="22"/>
                <w:szCs w:val="20"/>
                <w:lang w:val="zh-CN" w:bidi="zh-CN"/>
              </w:rPr>
              <w:t>分，不响应不得分。</w:t>
            </w:r>
          </w:p>
          <w:p w14:paraId="7096265B">
            <w:pPr>
              <w:keepNext w:val="0"/>
              <w:keepLines w:val="0"/>
              <w:pageBreakBefore w:val="0"/>
              <w:widowControl w:val="0"/>
              <w:kinsoku w:val="0"/>
              <w:wordWrap/>
              <w:overflowPunct w:val="0"/>
              <w:topLinePunct w:val="0"/>
              <w:bidi w:val="0"/>
              <w:adjustRightInd/>
              <w:snapToGrid/>
              <w:spacing w:before="2" w:line="400" w:lineRule="exact"/>
              <w:textAlignment w:val="auto"/>
              <w:rPr>
                <w:rFonts w:hint="eastAsia" w:ascii="宋体" w:hAnsi="宋体" w:eastAsia="宋体" w:cs="宋体"/>
                <w:sz w:val="22"/>
                <w:szCs w:val="20"/>
                <w:lang w:val="zh-CN" w:bidi="zh-CN"/>
              </w:rPr>
            </w:pPr>
            <w:r>
              <w:rPr>
                <w:rFonts w:hint="eastAsia" w:ascii="宋体" w:hAnsi="宋体" w:eastAsia="宋体" w:cs="宋体"/>
                <w:b/>
                <w:sz w:val="22"/>
                <w:szCs w:val="20"/>
                <w:lang w:val="zh-CN" w:bidi="zh-CN"/>
              </w:rPr>
              <w:t>以上承诺未提供的部分不得分。</w:t>
            </w:r>
          </w:p>
        </w:tc>
      </w:tr>
      <w:tr w14:paraId="2054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02" w:type="dxa"/>
            <w:vAlign w:val="center"/>
          </w:tcPr>
          <w:p w14:paraId="4564FAFD">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lang w:val="zh-CN"/>
              </w:rPr>
            </w:pPr>
            <w:r>
              <w:rPr>
                <w:rFonts w:hint="eastAsia" w:ascii="宋体" w:hAnsi="宋体" w:eastAsia="宋体" w:cs="宋体"/>
                <w:b/>
                <w:sz w:val="22"/>
                <w:szCs w:val="20"/>
              </w:rPr>
              <w:t>员工培训</w:t>
            </w:r>
          </w:p>
        </w:tc>
        <w:tc>
          <w:tcPr>
            <w:tcW w:w="812" w:type="dxa"/>
            <w:vAlign w:val="center"/>
          </w:tcPr>
          <w:p w14:paraId="733802CE">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sz w:val="22"/>
                <w:szCs w:val="20"/>
              </w:rPr>
            </w:pPr>
            <w:r>
              <w:rPr>
                <w:rFonts w:hint="eastAsia" w:ascii="宋体" w:hAnsi="宋体" w:cs="宋体"/>
                <w:sz w:val="22"/>
                <w:szCs w:val="20"/>
                <w:lang w:val="en-US" w:eastAsia="zh-CN"/>
              </w:rPr>
              <w:t>0-</w:t>
            </w:r>
            <w:r>
              <w:rPr>
                <w:rFonts w:hint="eastAsia" w:ascii="宋体" w:hAnsi="宋体" w:eastAsia="宋体" w:cs="宋体"/>
                <w:sz w:val="22"/>
                <w:szCs w:val="20"/>
              </w:rPr>
              <w:t>2</w:t>
            </w:r>
          </w:p>
        </w:tc>
        <w:tc>
          <w:tcPr>
            <w:tcW w:w="7793" w:type="dxa"/>
            <w:vAlign w:val="center"/>
          </w:tcPr>
          <w:p w14:paraId="6C661381">
            <w:pPr>
              <w:keepNext w:val="0"/>
              <w:keepLines w:val="0"/>
              <w:pageBreakBefore w:val="0"/>
              <w:widowControl w:val="0"/>
              <w:wordWrap/>
              <w:topLinePunct w:val="0"/>
              <w:autoSpaceDE w:val="0"/>
              <w:autoSpaceDN w:val="0"/>
              <w:bidi w:val="0"/>
              <w:adjustRightInd/>
              <w:snapToGrid/>
              <w:spacing w:line="400" w:lineRule="exact"/>
              <w:jc w:val="left"/>
              <w:textAlignment w:val="auto"/>
              <w:rPr>
                <w:rFonts w:hint="eastAsia" w:ascii="宋体" w:hAnsi="宋体" w:eastAsia="宋体" w:cs="宋体"/>
                <w:bCs/>
                <w:kern w:val="0"/>
                <w:sz w:val="22"/>
                <w:szCs w:val="22"/>
              </w:rPr>
            </w:pPr>
            <w:r>
              <w:rPr>
                <w:rFonts w:hint="eastAsia" w:ascii="宋体" w:hAnsi="宋体" w:eastAsia="宋体" w:cs="宋体"/>
                <w:bCs/>
                <w:kern w:val="0"/>
                <w:sz w:val="22"/>
                <w:szCs w:val="22"/>
              </w:rPr>
              <w:t>根据可行的员工训练或培训措施等方面由评委进行分析比较、评议、确定打分（员工上岗培训，定期开展安全生产培训，每年不少于一次）。（0-2 分）</w:t>
            </w:r>
          </w:p>
        </w:tc>
      </w:tr>
      <w:tr w14:paraId="4EDF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602" w:type="dxa"/>
            <w:vAlign w:val="center"/>
          </w:tcPr>
          <w:p w14:paraId="40C8B145">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rPr>
            </w:pPr>
            <w:r>
              <w:rPr>
                <w:rFonts w:hint="eastAsia" w:ascii="宋体" w:hAnsi="宋体" w:eastAsia="宋体" w:cs="宋体"/>
                <w:b/>
                <w:sz w:val="22"/>
                <w:szCs w:val="20"/>
              </w:rPr>
              <w:t>企业业绩</w:t>
            </w:r>
          </w:p>
        </w:tc>
        <w:tc>
          <w:tcPr>
            <w:tcW w:w="812" w:type="dxa"/>
            <w:vAlign w:val="center"/>
          </w:tcPr>
          <w:p w14:paraId="2FD16A32">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sz w:val="22"/>
                <w:szCs w:val="20"/>
                <w:highlight w:val="none"/>
              </w:rPr>
            </w:pPr>
            <w:r>
              <w:rPr>
                <w:rFonts w:hint="eastAsia" w:ascii="宋体" w:hAnsi="宋体" w:cs="宋体"/>
                <w:sz w:val="22"/>
                <w:szCs w:val="20"/>
                <w:highlight w:val="none"/>
                <w:lang w:val="en-US" w:eastAsia="zh-CN"/>
              </w:rPr>
              <w:t>0-</w:t>
            </w:r>
            <w:r>
              <w:rPr>
                <w:rFonts w:hint="eastAsia" w:ascii="宋体" w:hAnsi="宋体" w:eastAsia="宋体" w:cs="宋体"/>
                <w:sz w:val="22"/>
                <w:szCs w:val="20"/>
                <w:highlight w:val="none"/>
                <w:lang w:val="en-US" w:eastAsia="zh-CN"/>
              </w:rPr>
              <w:t>1</w:t>
            </w:r>
          </w:p>
        </w:tc>
        <w:tc>
          <w:tcPr>
            <w:tcW w:w="7793" w:type="dxa"/>
            <w:vAlign w:val="center"/>
          </w:tcPr>
          <w:p w14:paraId="57A1490F">
            <w:pPr>
              <w:keepNext w:val="0"/>
              <w:keepLines w:val="0"/>
              <w:pageBreakBefore w:val="0"/>
              <w:widowControl w:val="0"/>
              <w:kinsoku w:val="0"/>
              <w:wordWrap/>
              <w:overflowPunct w:val="0"/>
              <w:topLinePunct w:val="0"/>
              <w:bidi w:val="0"/>
              <w:adjustRightInd/>
              <w:snapToGrid/>
              <w:spacing w:before="75" w:line="400" w:lineRule="exact"/>
              <w:textAlignment w:val="auto"/>
              <w:rPr>
                <w:rFonts w:hint="eastAsia" w:ascii="宋体" w:hAnsi="宋体" w:eastAsia="宋体" w:cs="宋体"/>
                <w:sz w:val="22"/>
                <w:szCs w:val="20"/>
                <w:highlight w:val="none"/>
                <w:lang w:bidi="zh-CN"/>
              </w:rPr>
            </w:pPr>
            <w:r>
              <w:rPr>
                <w:rFonts w:hint="eastAsia" w:ascii="宋体" w:hAnsi="宋体" w:eastAsia="宋体" w:cs="宋体"/>
                <w:sz w:val="22"/>
                <w:szCs w:val="20"/>
                <w:highlight w:val="none"/>
                <w:lang w:bidi="zh-CN"/>
              </w:rPr>
              <w:t>根据投标供应商已签署的同类项目进行评定（提供中标通知书及合同清晰扫描件或复印件并加盖投标供应商公章）</w:t>
            </w:r>
          </w:p>
          <w:p w14:paraId="02C5C8DE">
            <w:pPr>
              <w:keepNext w:val="0"/>
              <w:keepLines w:val="0"/>
              <w:pageBreakBefore w:val="0"/>
              <w:widowControl w:val="0"/>
              <w:kinsoku w:val="0"/>
              <w:wordWrap/>
              <w:overflowPunct w:val="0"/>
              <w:topLinePunct w:val="0"/>
              <w:bidi w:val="0"/>
              <w:adjustRightInd/>
              <w:snapToGrid/>
              <w:spacing w:before="75" w:line="400" w:lineRule="exact"/>
              <w:textAlignment w:val="auto"/>
              <w:rPr>
                <w:rFonts w:hint="eastAsia" w:ascii="宋体" w:hAnsi="宋体" w:eastAsia="宋体" w:cs="宋体"/>
                <w:sz w:val="24"/>
                <w:szCs w:val="22"/>
                <w:highlight w:val="none"/>
              </w:rPr>
            </w:pPr>
            <w:r>
              <w:rPr>
                <w:rFonts w:hint="eastAsia" w:ascii="宋体" w:hAnsi="宋体" w:eastAsia="宋体" w:cs="宋体"/>
                <w:sz w:val="22"/>
                <w:szCs w:val="20"/>
                <w:highlight w:val="none"/>
                <w:lang w:bidi="zh-CN"/>
              </w:rPr>
              <w:t>投标供应商提供的20</w:t>
            </w:r>
            <w:r>
              <w:rPr>
                <w:rFonts w:hint="eastAsia" w:ascii="宋体" w:hAnsi="宋体" w:cs="宋体"/>
                <w:sz w:val="22"/>
                <w:szCs w:val="20"/>
                <w:highlight w:val="none"/>
                <w:lang w:val="en-US" w:bidi="zh-CN"/>
              </w:rPr>
              <w:t>20</w:t>
            </w:r>
            <w:r>
              <w:rPr>
                <w:rFonts w:hint="eastAsia" w:ascii="宋体" w:hAnsi="宋体" w:eastAsia="宋体" w:cs="宋体"/>
                <w:sz w:val="22"/>
                <w:szCs w:val="20"/>
                <w:highlight w:val="none"/>
                <w:lang w:bidi="zh-CN"/>
              </w:rPr>
              <w:t>年 1 月 1 日至今已签署的同类项目，每提供1个合同得</w:t>
            </w:r>
            <w:r>
              <w:rPr>
                <w:rFonts w:hint="eastAsia" w:ascii="宋体" w:hAnsi="宋体" w:eastAsia="宋体" w:cs="宋体"/>
                <w:sz w:val="22"/>
                <w:szCs w:val="20"/>
                <w:highlight w:val="none"/>
                <w:lang w:val="en-US" w:bidi="zh-CN"/>
              </w:rPr>
              <w:t>0.5</w:t>
            </w:r>
            <w:r>
              <w:rPr>
                <w:rFonts w:hint="eastAsia" w:ascii="宋体" w:hAnsi="宋体" w:eastAsia="宋体" w:cs="宋体"/>
                <w:sz w:val="22"/>
                <w:szCs w:val="20"/>
                <w:highlight w:val="none"/>
                <w:lang w:bidi="zh-CN"/>
              </w:rPr>
              <w:t>分，本项最高得</w:t>
            </w:r>
            <w:r>
              <w:rPr>
                <w:rFonts w:hint="eastAsia" w:ascii="宋体" w:hAnsi="宋体" w:eastAsia="宋体" w:cs="宋体"/>
                <w:sz w:val="22"/>
                <w:szCs w:val="20"/>
                <w:highlight w:val="none"/>
                <w:lang w:val="en-US" w:bidi="zh-CN"/>
              </w:rPr>
              <w:t>1</w:t>
            </w:r>
            <w:r>
              <w:rPr>
                <w:rFonts w:hint="eastAsia" w:ascii="宋体" w:hAnsi="宋体" w:eastAsia="宋体" w:cs="宋体"/>
                <w:sz w:val="22"/>
                <w:szCs w:val="20"/>
                <w:highlight w:val="none"/>
                <w:lang w:bidi="zh-CN"/>
              </w:rPr>
              <w:t>分。</w:t>
            </w:r>
          </w:p>
        </w:tc>
      </w:tr>
      <w:tr w14:paraId="1EBE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02" w:type="dxa"/>
            <w:vAlign w:val="center"/>
          </w:tcPr>
          <w:p w14:paraId="69EF7744">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b/>
                <w:sz w:val="22"/>
                <w:szCs w:val="20"/>
                <w:highlight w:val="none"/>
                <w:lang w:eastAsia="zh-CN"/>
              </w:rPr>
            </w:pPr>
            <w:r>
              <w:rPr>
                <w:rFonts w:hint="eastAsia" w:ascii="宋体" w:hAnsi="宋体" w:eastAsia="宋体" w:cs="宋体"/>
                <w:b/>
                <w:sz w:val="22"/>
                <w:szCs w:val="20"/>
                <w:highlight w:val="none"/>
                <w:lang w:eastAsia="zh-CN"/>
              </w:rPr>
              <w:t>企业认证</w:t>
            </w:r>
          </w:p>
        </w:tc>
        <w:tc>
          <w:tcPr>
            <w:tcW w:w="812" w:type="dxa"/>
            <w:vAlign w:val="center"/>
          </w:tcPr>
          <w:p w14:paraId="603FCB70">
            <w:pPr>
              <w:keepNext w:val="0"/>
              <w:keepLines w:val="0"/>
              <w:pageBreakBefore w:val="0"/>
              <w:widowControl w:val="0"/>
              <w:wordWrap/>
              <w:topLinePunct w:val="0"/>
              <w:bidi w:val="0"/>
              <w:adjustRightInd/>
              <w:snapToGrid/>
              <w:spacing w:line="400" w:lineRule="exact"/>
              <w:jc w:val="center"/>
              <w:textAlignment w:val="auto"/>
              <w:rPr>
                <w:rFonts w:hint="eastAsia" w:ascii="宋体" w:hAnsi="宋体" w:eastAsia="宋体" w:cs="宋体"/>
                <w:sz w:val="22"/>
                <w:szCs w:val="20"/>
                <w:highlight w:val="none"/>
              </w:rPr>
            </w:pPr>
            <w:r>
              <w:rPr>
                <w:rFonts w:hint="eastAsia" w:ascii="宋体" w:hAnsi="宋体" w:cs="宋体"/>
                <w:sz w:val="22"/>
                <w:szCs w:val="20"/>
                <w:highlight w:val="none"/>
                <w:lang w:val="en-US" w:eastAsia="zh-CN"/>
              </w:rPr>
              <w:t>0-</w:t>
            </w:r>
            <w:r>
              <w:rPr>
                <w:rFonts w:hint="eastAsia" w:ascii="宋体" w:hAnsi="宋体" w:eastAsia="宋体" w:cs="宋体"/>
                <w:sz w:val="22"/>
                <w:szCs w:val="20"/>
                <w:highlight w:val="none"/>
                <w:lang w:val="en-US" w:eastAsia="zh-CN"/>
              </w:rPr>
              <w:t>6</w:t>
            </w:r>
          </w:p>
        </w:tc>
        <w:tc>
          <w:tcPr>
            <w:tcW w:w="7793" w:type="dxa"/>
            <w:vAlign w:val="center"/>
          </w:tcPr>
          <w:p w14:paraId="42FA4751">
            <w:pPr>
              <w:keepNext w:val="0"/>
              <w:keepLines w:val="0"/>
              <w:pageBreakBefore w:val="0"/>
              <w:widowControl w:val="0"/>
              <w:kinsoku w:val="0"/>
              <w:wordWrap/>
              <w:overflowPunct w:val="0"/>
              <w:topLinePunct w:val="0"/>
              <w:bidi w:val="0"/>
              <w:adjustRightInd/>
              <w:snapToGrid/>
              <w:spacing w:before="75" w:line="400" w:lineRule="exact"/>
              <w:textAlignment w:val="auto"/>
              <w:rPr>
                <w:rFonts w:hint="eastAsia" w:ascii="宋体" w:hAnsi="宋体" w:eastAsia="宋体" w:cs="宋体"/>
                <w:sz w:val="22"/>
                <w:szCs w:val="20"/>
                <w:highlight w:val="none"/>
                <w:lang w:val="zh-CN" w:bidi="zh-CN"/>
              </w:rPr>
            </w:pPr>
            <w:r>
              <w:rPr>
                <w:rFonts w:hint="eastAsia" w:ascii="宋体" w:hAnsi="宋体" w:eastAsia="宋体" w:cs="宋体"/>
                <w:sz w:val="22"/>
                <w:szCs w:val="20"/>
                <w:highlight w:val="none"/>
                <w:lang w:val="zh-CN" w:bidi="zh-CN"/>
              </w:rPr>
              <w:t>1、供应商具有有效</w:t>
            </w:r>
            <w:r>
              <w:rPr>
                <w:rFonts w:hint="eastAsia" w:ascii="宋体" w:hAnsi="宋体" w:eastAsia="宋体" w:cs="宋体"/>
                <w:spacing w:val="-60"/>
                <w:sz w:val="22"/>
                <w:szCs w:val="20"/>
                <w:highlight w:val="none"/>
                <w:lang w:val="zh-CN" w:bidi="zh-CN"/>
              </w:rPr>
              <w:t xml:space="preserve"> </w:t>
            </w:r>
            <w:r>
              <w:rPr>
                <w:rFonts w:hint="eastAsia" w:ascii="宋体" w:hAnsi="宋体" w:eastAsia="宋体" w:cs="宋体"/>
                <w:sz w:val="22"/>
                <w:szCs w:val="20"/>
                <w:highlight w:val="none"/>
                <w:lang w:val="zh-CN" w:bidi="zh-CN"/>
              </w:rPr>
              <w:t>ISO14001</w:t>
            </w:r>
            <w:r>
              <w:rPr>
                <w:rFonts w:hint="eastAsia" w:ascii="宋体" w:hAnsi="宋体" w:eastAsia="宋体" w:cs="宋体"/>
                <w:spacing w:val="-60"/>
                <w:sz w:val="22"/>
                <w:szCs w:val="20"/>
                <w:highlight w:val="none"/>
                <w:lang w:val="zh-CN" w:bidi="zh-CN"/>
              </w:rPr>
              <w:t xml:space="preserve"> </w:t>
            </w:r>
            <w:r>
              <w:rPr>
                <w:rFonts w:hint="eastAsia" w:ascii="宋体" w:hAnsi="宋体" w:eastAsia="宋体" w:cs="宋体"/>
                <w:sz w:val="22"/>
                <w:szCs w:val="20"/>
                <w:highlight w:val="none"/>
                <w:lang w:val="zh-CN" w:bidi="zh-CN"/>
              </w:rPr>
              <w:t>环境管理体系认证得</w:t>
            </w:r>
            <w:r>
              <w:rPr>
                <w:rFonts w:hint="eastAsia" w:ascii="宋体" w:hAnsi="宋体" w:eastAsia="宋体" w:cs="宋体"/>
                <w:spacing w:val="-60"/>
                <w:sz w:val="22"/>
                <w:szCs w:val="20"/>
                <w:highlight w:val="none"/>
                <w:lang w:val="zh-CN" w:bidi="zh-CN"/>
              </w:rPr>
              <w:t xml:space="preserve"> </w:t>
            </w:r>
            <w:r>
              <w:rPr>
                <w:rFonts w:hint="eastAsia" w:ascii="宋体" w:hAnsi="宋体" w:eastAsia="宋体" w:cs="宋体"/>
                <w:sz w:val="22"/>
                <w:szCs w:val="20"/>
                <w:highlight w:val="none"/>
                <w:lang w:val="en-US" w:bidi="zh-CN"/>
              </w:rPr>
              <w:t>2</w:t>
            </w:r>
            <w:r>
              <w:rPr>
                <w:rFonts w:hint="eastAsia" w:ascii="宋体" w:hAnsi="宋体" w:eastAsia="宋体" w:cs="宋体"/>
                <w:sz w:val="22"/>
                <w:szCs w:val="20"/>
                <w:highlight w:val="none"/>
                <w:lang w:val="zh-CN" w:bidi="zh-CN"/>
              </w:rPr>
              <w:t>分，</w:t>
            </w:r>
          </w:p>
          <w:p w14:paraId="23ED3A51">
            <w:pPr>
              <w:keepNext w:val="0"/>
              <w:keepLines w:val="0"/>
              <w:pageBreakBefore w:val="0"/>
              <w:widowControl w:val="0"/>
              <w:kinsoku w:val="0"/>
              <w:wordWrap/>
              <w:overflowPunct w:val="0"/>
              <w:topLinePunct w:val="0"/>
              <w:bidi w:val="0"/>
              <w:adjustRightInd/>
              <w:snapToGrid/>
              <w:spacing w:before="125" w:line="400" w:lineRule="exact"/>
              <w:textAlignment w:val="auto"/>
              <w:rPr>
                <w:rFonts w:hint="eastAsia" w:ascii="宋体" w:hAnsi="宋体" w:eastAsia="宋体" w:cs="宋体"/>
                <w:sz w:val="22"/>
                <w:szCs w:val="20"/>
                <w:highlight w:val="none"/>
                <w:lang w:val="zh-CN" w:bidi="zh-CN"/>
              </w:rPr>
            </w:pPr>
            <w:r>
              <w:rPr>
                <w:rFonts w:hint="eastAsia" w:ascii="宋体" w:hAnsi="宋体" w:eastAsia="宋体" w:cs="宋体"/>
                <w:sz w:val="22"/>
                <w:szCs w:val="20"/>
                <w:highlight w:val="none"/>
                <w:lang w:val="zh-CN" w:bidi="zh-CN"/>
              </w:rPr>
              <w:t>2、供应商具有有效</w:t>
            </w:r>
            <w:r>
              <w:rPr>
                <w:rFonts w:hint="eastAsia" w:ascii="宋体" w:hAnsi="宋体" w:eastAsia="宋体" w:cs="宋体"/>
                <w:spacing w:val="-60"/>
                <w:sz w:val="22"/>
                <w:szCs w:val="20"/>
                <w:highlight w:val="none"/>
                <w:lang w:val="zh-CN" w:bidi="zh-CN"/>
              </w:rPr>
              <w:t xml:space="preserve"> </w:t>
            </w:r>
            <w:r>
              <w:rPr>
                <w:rFonts w:hint="eastAsia" w:ascii="宋体" w:hAnsi="宋体" w:eastAsia="宋体" w:cs="宋体"/>
                <w:sz w:val="22"/>
                <w:szCs w:val="20"/>
                <w:highlight w:val="none"/>
                <w:lang w:val="zh-CN" w:bidi="zh-CN"/>
              </w:rPr>
              <w:t>ISO9001</w:t>
            </w:r>
            <w:r>
              <w:rPr>
                <w:rFonts w:hint="eastAsia" w:ascii="宋体" w:hAnsi="宋体" w:eastAsia="宋体" w:cs="宋体"/>
                <w:spacing w:val="-60"/>
                <w:sz w:val="22"/>
                <w:szCs w:val="20"/>
                <w:highlight w:val="none"/>
                <w:lang w:val="zh-CN" w:bidi="zh-CN"/>
              </w:rPr>
              <w:t xml:space="preserve"> </w:t>
            </w:r>
            <w:r>
              <w:rPr>
                <w:rFonts w:hint="eastAsia" w:ascii="宋体" w:hAnsi="宋体" w:eastAsia="宋体" w:cs="宋体"/>
                <w:sz w:val="22"/>
                <w:szCs w:val="20"/>
                <w:highlight w:val="none"/>
                <w:lang w:val="zh-CN" w:bidi="zh-CN"/>
              </w:rPr>
              <w:t>质量管理体系认证得</w:t>
            </w:r>
            <w:r>
              <w:rPr>
                <w:rFonts w:hint="eastAsia" w:ascii="宋体" w:hAnsi="宋体" w:eastAsia="宋体" w:cs="宋体"/>
                <w:spacing w:val="-60"/>
                <w:sz w:val="22"/>
                <w:szCs w:val="20"/>
                <w:highlight w:val="none"/>
                <w:lang w:val="zh-CN" w:bidi="zh-CN"/>
              </w:rPr>
              <w:t xml:space="preserve"> </w:t>
            </w:r>
            <w:r>
              <w:rPr>
                <w:rFonts w:hint="eastAsia" w:ascii="宋体" w:hAnsi="宋体" w:eastAsia="宋体" w:cs="宋体"/>
                <w:sz w:val="22"/>
                <w:szCs w:val="20"/>
                <w:highlight w:val="none"/>
                <w:lang w:val="en-US" w:bidi="zh-CN"/>
              </w:rPr>
              <w:t>2</w:t>
            </w:r>
            <w:r>
              <w:rPr>
                <w:rFonts w:hint="eastAsia" w:ascii="宋体" w:hAnsi="宋体" w:eastAsia="宋体" w:cs="宋体"/>
                <w:sz w:val="22"/>
                <w:szCs w:val="20"/>
                <w:highlight w:val="none"/>
                <w:lang w:val="zh-CN" w:bidi="zh-CN"/>
              </w:rPr>
              <w:t>分，</w:t>
            </w:r>
          </w:p>
          <w:p w14:paraId="6AB2C90F">
            <w:pPr>
              <w:keepNext w:val="0"/>
              <w:keepLines w:val="0"/>
              <w:pageBreakBefore w:val="0"/>
              <w:widowControl w:val="0"/>
              <w:wordWrap/>
              <w:topLinePunct w:val="0"/>
              <w:bidi w:val="0"/>
              <w:adjustRightInd/>
              <w:snapToGrid/>
              <w:spacing w:before="156" w:beforeLines="50" w:after="156" w:afterLines="50"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3、供应商具有有效职业健康与安全管理体系认证得</w:t>
            </w:r>
            <w:r>
              <w:rPr>
                <w:rFonts w:hint="eastAsia" w:ascii="宋体" w:hAnsi="宋体" w:eastAsia="宋体" w:cs="宋体"/>
                <w:spacing w:val="-60"/>
                <w:sz w:val="22"/>
                <w:szCs w:val="20"/>
                <w:highlight w:val="none"/>
                <w:lang w:val="zh-CN" w:bidi="zh-CN"/>
              </w:rPr>
              <w:t xml:space="preserve"> </w:t>
            </w:r>
            <w:r>
              <w:rPr>
                <w:rFonts w:hint="eastAsia" w:ascii="宋体" w:hAnsi="宋体" w:eastAsia="宋体" w:cs="宋体"/>
                <w:sz w:val="22"/>
                <w:szCs w:val="20"/>
                <w:highlight w:val="none"/>
                <w:lang w:val="en-US" w:bidi="zh-CN"/>
              </w:rPr>
              <w:t>2</w:t>
            </w:r>
            <w:r>
              <w:rPr>
                <w:rFonts w:hint="eastAsia" w:ascii="宋体" w:hAnsi="宋体" w:eastAsia="宋体" w:cs="宋体"/>
                <w:sz w:val="22"/>
                <w:szCs w:val="20"/>
                <w:highlight w:val="none"/>
                <w:lang w:val="zh-CN" w:bidi="zh-CN"/>
              </w:rPr>
              <w:t>分</w:t>
            </w:r>
            <w:r>
              <w:rPr>
                <w:rFonts w:hint="eastAsia" w:ascii="宋体" w:hAnsi="宋体" w:eastAsia="宋体" w:cs="宋体"/>
                <w:sz w:val="22"/>
                <w:szCs w:val="22"/>
                <w:highlight w:val="none"/>
                <w:lang w:eastAsia="zh-CN"/>
              </w:rPr>
              <w:t>。</w:t>
            </w:r>
          </w:p>
          <w:p w14:paraId="61EF5A48">
            <w:pPr>
              <w:keepNext w:val="0"/>
              <w:keepLines w:val="0"/>
              <w:pageBreakBefore w:val="0"/>
              <w:widowControl w:val="0"/>
              <w:wordWrap/>
              <w:topLinePunct w:val="0"/>
              <w:bidi w:val="0"/>
              <w:adjustRightInd/>
              <w:snapToGrid/>
              <w:spacing w:before="156" w:beforeLines="50" w:after="156" w:afterLines="50" w:line="400" w:lineRule="exact"/>
              <w:textAlignment w:val="auto"/>
              <w:rPr>
                <w:rFonts w:hint="eastAsia" w:ascii="宋体" w:hAnsi="宋体" w:eastAsia="宋体" w:cs="宋体"/>
                <w:sz w:val="22"/>
                <w:szCs w:val="22"/>
                <w:highlight w:val="none"/>
                <w:lang w:eastAsia="zh-CN"/>
              </w:rPr>
            </w:pPr>
            <w:r>
              <w:rPr>
                <w:rFonts w:hint="eastAsia" w:ascii="宋体" w:hAnsi="宋体" w:eastAsia="宋体" w:cs="宋体"/>
                <w:b/>
                <w:sz w:val="22"/>
                <w:szCs w:val="22"/>
                <w:highlight w:val="none"/>
                <w:u w:val="single"/>
              </w:rPr>
              <w:t>注：相关证书状态须为有效，认证范围须包含本项目服务范围相关内容，提供网站截图</w:t>
            </w:r>
            <w:r>
              <w:rPr>
                <w:rFonts w:hint="eastAsia" w:ascii="宋体" w:hAnsi="宋体" w:eastAsia="宋体" w:cs="宋体"/>
                <w:b/>
                <w:sz w:val="22"/>
                <w:szCs w:val="22"/>
                <w:highlight w:val="none"/>
                <w:u w:val="single"/>
                <w:lang w:eastAsia="zh-CN"/>
              </w:rPr>
              <w:t>（全国认证认可信息公共服务平台http://cx.cnca.cn/CertECloud/index/index/page）</w:t>
            </w:r>
            <w:r>
              <w:rPr>
                <w:rFonts w:hint="eastAsia" w:ascii="宋体" w:hAnsi="宋体" w:eastAsia="宋体" w:cs="宋体"/>
                <w:b/>
                <w:sz w:val="22"/>
                <w:szCs w:val="22"/>
                <w:highlight w:val="none"/>
                <w:u w:val="single"/>
              </w:rPr>
              <w:t>及证书清晰扫描件或复印件</w:t>
            </w:r>
            <w:r>
              <w:rPr>
                <w:rFonts w:hint="eastAsia" w:ascii="宋体" w:hAnsi="宋体" w:eastAsia="宋体" w:cs="宋体"/>
                <w:b/>
                <w:sz w:val="22"/>
                <w:szCs w:val="22"/>
                <w:highlight w:val="none"/>
                <w:u w:val="single"/>
                <w:lang w:eastAsia="zh-CN"/>
              </w:rPr>
              <w:t>，不提供不得分。</w:t>
            </w:r>
          </w:p>
        </w:tc>
      </w:tr>
    </w:tbl>
    <w:p w14:paraId="242FBB62">
      <w:pPr>
        <w:spacing w:line="360" w:lineRule="auto"/>
        <w:ind w:left="402"/>
        <w:jc w:val="center"/>
        <w:outlineLvl w:val="0"/>
        <w:rPr>
          <w:rFonts w:ascii="宋体" w:hAnsi="宋体" w:cs="宋体"/>
          <w:b/>
          <w:color w:val="000000" w:themeColor="text1"/>
          <w:sz w:val="32"/>
          <w:szCs w:val="32"/>
          <w:highlight w:val="none"/>
          <w14:textFill>
            <w14:solidFill>
              <w14:schemeClr w14:val="tx1"/>
            </w14:solidFill>
          </w14:textFill>
        </w:rPr>
      </w:pPr>
    </w:p>
    <w:p w14:paraId="6927F610">
      <w:pPr>
        <w:spacing w:line="360" w:lineRule="auto"/>
        <w:ind w:left="402"/>
        <w:jc w:val="center"/>
        <w:outlineLvl w:val="0"/>
        <w:rPr>
          <w:rFonts w:ascii="宋体" w:hAnsi="宋体" w:cs="宋体"/>
          <w:b/>
          <w:color w:val="000000" w:themeColor="text1"/>
          <w:sz w:val="32"/>
          <w:szCs w:val="32"/>
          <w:highlight w:val="none"/>
          <w14:textFill>
            <w14:solidFill>
              <w14:schemeClr w14:val="tx1"/>
            </w14:solidFill>
          </w14:textFill>
        </w:rPr>
      </w:pPr>
    </w:p>
    <w:p w14:paraId="4EC8C49D">
      <w:pPr>
        <w:pStyle w:val="2"/>
        <w:ind w:firstLine="280"/>
        <w:rPr>
          <w:color w:val="000000" w:themeColor="text1"/>
          <w:highlight w:val="none"/>
          <w14:textFill>
            <w14:solidFill>
              <w14:schemeClr w14:val="tx1"/>
            </w14:solidFill>
          </w14:textFill>
        </w:rPr>
      </w:pPr>
    </w:p>
    <w:p w14:paraId="687F5812">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7BAC25DA">
      <w:pPr>
        <w:spacing w:line="360" w:lineRule="auto"/>
        <w:ind w:left="402" w:firstLine="2891" w:firstLineChars="9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第四章 合同主要条款</w:t>
      </w:r>
    </w:p>
    <w:p w14:paraId="3D5DA165">
      <w:pPr>
        <w:spacing w:line="480" w:lineRule="exac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（仅供参考、以最终合同为准）</w:t>
      </w:r>
    </w:p>
    <w:p w14:paraId="7CCF8769">
      <w:pPr>
        <w:spacing w:line="360" w:lineRule="auto"/>
        <w:ind w:firstLine="804" w:firstLineChars="400"/>
        <w:rPr>
          <w:rFonts w:ascii="宋体" w:hAnsi="宋体" w:cs="宋体"/>
          <w:b/>
          <w:bCs/>
          <w:color w:val="000000" w:themeColor="text1"/>
          <w:spacing w:val="-20"/>
          <w:sz w:val="24"/>
          <w:highlight w:val="none"/>
          <w14:textFill>
            <w14:solidFill>
              <w14:schemeClr w14:val="tx1"/>
            </w14:solidFill>
          </w14:textFill>
        </w:rPr>
      </w:pPr>
    </w:p>
    <w:p w14:paraId="2A3730D9">
      <w:pPr>
        <w:spacing w:line="360" w:lineRule="auto"/>
        <w:ind w:firstLine="804" w:firstLineChars="400"/>
        <w:rPr>
          <w:rFonts w:hint="eastAsia" w:ascii="宋体" w:hAnsi="宋体" w:eastAsia="宋体" w:cs="宋体"/>
          <w:color w:val="000000" w:themeColor="text1"/>
          <w:spacing w:val="-20"/>
          <w:sz w:val="24"/>
          <w:highlight w:val="none"/>
          <w:lang w:eastAsia="zh-CN"/>
          <w14:textFill>
            <w14:solidFill>
              <w14:schemeClr w14:val="tx1"/>
            </w14:solidFill>
          </w14:textFill>
        </w:rPr>
      </w:pPr>
      <w:r>
        <w:rPr>
          <w:rFonts w:hint="eastAsia" w:ascii="宋体" w:hAnsi="宋体" w:cs="宋体"/>
          <w:b/>
          <w:bCs/>
          <w:color w:val="000000" w:themeColor="text1"/>
          <w:spacing w:val="-20"/>
          <w:sz w:val="24"/>
          <w:highlight w:val="none"/>
          <w14:textFill>
            <w14:solidFill>
              <w14:schemeClr w14:val="tx1"/>
            </w14:solidFill>
          </w14:textFill>
        </w:rPr>
        <w:t>财政审批编号:</w:t>
      </w:r>
      <w:r>
        <w:rPr>
          <w:rFonts w:hint="eastAsia" w:ascii="宋体" w:hAnsi="宋体" w:cs="宋体"/>
          <w:b/>
          <w:bCs/>
          <w:color w:val="000000" w:themeColor="text1"/>
          <w:spacing w:val="-20"/>
          <w:sz w:val="24"/>
          <w:highlight w:val="none"/>
          <w:lang w:eastAsia="zh-CN"/>
          <w14:textFill>
            <w14:solidFill>
              <w14:schemeClr w14:val="tx1"/>
            </w14:solidFill>
          </w14:textFill>
        </w:rPr>
        <w:t>临[2025]2934号</w:t>
      </w:r>
      <w:r>
        <w:rPr>
          <w:rFonts w:hint="eastAsia" w:cs="宋体"/>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pacing w:val="-20"/>
          <w:sz w:val="24"/>
          <w:highlight w:val="none"/>
          <w14:textFill>
            <w14:solidFill>
              <w14:schemeClr w14:val="tx1"/>
            </w14:solidFill>
          </w14:textFill>
        </w:rPr>
        <w:t xml:space="preserve">        招标文件编号: </w:t>
      </w:r>
      <w:r>
        <w:rPr>
          <w:rFonts w:hint="eastAsia" w:ascii="宋体" w:hAnsi="宋体" w:cs="宋体"/>
          <w:color w:val="000000" w:themeColor="text1"/>
          <w:spacing w:val="-20"/>
          <w:sz w:val="24"/>
          <w:highlight w:val="none"/>
          <w:lang w:eastAsia="zh-CN"/>
          <w14:textFill>
            <w14:solidFill>
              <w14:schemeClr w14:val="tx1"/>
            </w14:solidFill>
          </w14:textFill>
        </w:rPr>
        <w:t>ZJJH-2025-017</w:t>
      </w:r>
    </w:p>
    <w:p w14:paraId="7A0AB52F">
      <w:pPr>
        <w:pStyle w:val="11"/>
        <w:spacing w:line="480" w:lineRule="exact"/>
        <w:rPr>
          <w:rFonts w:hAnsi="宋体" w:cs="宋体"/>
          <w:b/>
          <w:bCs/>
          <w:color w:val="000000" w:themeColor="text1"/>
          <w:sz w:val="24"/>
          <w:szCs w:val="24"/>
          <w:highlight w:val="none"/>
          <w14:textFill>
            <w14:solidFill>
              <w14:schemeClr w14:val="tx1"/>
            </w14:solidFill>
          </w14:textFill>
        </w:rPr>
      </w:pPr>
    </w:p>
    <w:p w14:paraId="4DEDF143">
      <w:pPr>
        <w:pStyle w:val="11"/>
        <w:spacing w:line="480" w:lineRule="exact"/>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采购人：</w:t>
      </w:r>
      <w:r>
        <w:rPr>
          <w:rFonts w:hint="eastAsia" w:hAnsi="宋体" w:cs="宋体"/>
          <w:color w:val="000000" w:themeColor="text1"/>
          <w:sz w:val="24"/>
          <w:szCs w:val="24"/>
          <w:highlight w:val="none"/>
          <w:u w:val="single"/>
          <w:lang w:eastAsia="zh-CN"/>
          <w14:textFill>
            <w14:solidFill>
              <w14:schemeClr w14:val="tx1"/>
            </w14:solidFill>
          </w14:textFill>
        </w:rPr>
        <w:t xml:space="preserve">湖州南太湖新区景区管理服务中心 </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以下简称“甲方”）</w:t>
      </w:r>
    </w:p>
    <w:p w14:paraId="2E23B4B2">
      <w:pPr>
        <w:pStyle w:val="11"/>
        <w:spacing w:line="480" w:lineRule="exact"/>
        <w:rPr>
          <w:rFonts w:hAnsi="宋体" w:cs="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中标供应商：</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(以下简称“乙方”）</w:t>
      </w:r>
    </w:p>
    <w:p w14:paraId="36BC7ECC">
      <w:pPr>
        <w:pStyle w:val="11"/>
        <w:spacing w:line="48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w:t>
      </w:r>
      <w:r>
        <w:rPr>
          <w:rFonts w:hint="eastAsia" w:hAnsi="宋体" w:cs="宋体"/>
          <w:b/>
          <w:bCs/>
          <w:color w:val="000000" w:themeColor="text1"/>
          <w:sz w:val="24"/>
          <w:szCs w:val="24"/>
          <w:highlight w:val="none"/>
          <w:u w:val="single"/>
          <w:lang w:eastAsia="zh-CN"/>
          <w14:textFill>
            <w14:solidFill>
              <w14:schemeClr w14:val="tx1"/>
            </w14:solidFill>
          </w14:textFill>
        </w:rPr>
        <w:t>南太湖新区（原度假区）核心区域保洁服务项目</w:t>
      </w:r>
      <w:r>
        <w:rPr>
          <w:rFonts w:hint="eastAsia" w:hAnsi="宋体" w:cs="宋体"/>
          <w:color w:val="000000" w:themeColor="text1"/>
          <w:sz w:val="24"/>
          <w:szCs w:val="24"/>
          <w:highlight w:val="none"/>
          <w14:textFill>
            <w14:solidFill>
              <w14:schemeClr w14:val="tx1"/>
            </w14:solidFill>
          </w14:textFill>
        </w:rPr>
        <w:t>公开招标的结果，签署本合同。</w:t>
      </w:r>
    </w:p>
    <w:p w14:paraId="57296E12">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1.定义</w:t>
      </w:r>
    </w:p>
    <w:p w14:paraId="10C21A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本合同中的下列术语应解释为：</w:t>
      </w:r>
    </w:p>
    <w:p w14:paraId="4F223239">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1.1“合同”系指供需双方签署的、合同格式中载明的供需双方所达成的协议，包括所有的附件、附录和构成合同的所有文件；</w:t>
      </w:r>
    </w:p>
    <w:p w14:paraId="4EB5EBE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1.2“合同价”系指根据合同规定，采购人在供应商完全履行合同义务后</w:t>
      </w:r>
      <w:r>
        <w:rPr>
          <w:rFonts w:hint="eastAsia" w:ascii="宋体" w:hAnsi="宋体" w:cs="宋体"/>
          <w:color w:val="000000" w:themeColor="text1"/>
          <w:sz w:val="24"/>
          <w:highlight w:val="none"/>
          <w:lang w:eastAsia="zh-CN"/>
          <w14:textFill>
            <w14:solidFill>
              <w14:schemeClr w14:val="tx1"/>
            </w14:solidFill>
          </w14:textFill>
        </w:rPr>
        <w:t>应付</w:t>
      </w:r>
      <w:r>
        <w:rPr>
          <w:rFonts w:hint="eastAsia" w:ascii="宋体" w:hAnsi="宋体" w:cs="宋体"/>
          <w:color w:val="000000" w:themeColor="text1"/>
          <w:sz w:val="24"/>
          <w:highlight w:val="none"/>
          <w14:textFill>
            <w14:solidFill>
              <w14:schemeClr w14:val="tx1"/>
            </w14:solidFill>
          </w14:textFill>
        </w:rPr>
        <w:t>的价格；</w:t>
      </w:r>
    </w:p>
    <w:p w14:paraId="06FD060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1.3“货物”系指供应商根据合同规定向采购人提供的一切货物、质量保证书和其他技术资料及技术参数；</w:t>
      </w:r>
    </w:p>
    <w:p w14:paraId="690EB957">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1.4“服务”系指根据合同规定供应商承担与供货有关的辅助服务，如运输、装卸、安装、保险以及其他的服务，例如安装、调试提供技术援助、培训和其他类似的义务；</w:t>
      </w:r>
    </w:p>
    <w:p w14:paraId="5D1E5A7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1.5“采购人”系指</w:t>
      </w:r>
      <w:r>
        <w:rPr>
          <w:rFonts w:hint="eastAsia" w:ascii="宋体" w:hAnsi="宋体" w:cs="宋体"/>
          <w:bCs/>
          <w:color w:val="000000" w:themeColor="text1"/>
          <w:sz w:val="24"/>
          <w:highlight w:val="none"/>
          <w14:textFill>
            <w14:solidFill>
              <w14:schemeClr w14:val="tx1"/>
            </w14:solidFill>
          </w14:textFill>
        </w:rPr>
        <w:t>具体使用货物和接受服务的使用单位；</w:t>
      </w:r>
    </w:p>
    <w:p w14:paraId="0AF2F4F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1.6“供应商”系指根据合同规定提供采购项目货物和服务的具有法人资格的公司、企业或实体；</w:t>
      </w:r>
    </w:p>
    <w:p w14:paraId="5B99835E">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1.7“财政审批编号”系指财政局审批编号。</w:t>
      </w:r>
    </w:p>
    <w:p w14:paraId="0C4CEF4C">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2.合同项目与内容</w:t>
      </w:r>
    </w:p>
    <w:p w14:paraId="7F3CF51D">
      <w:pPr>
        <w:spacing w:line="44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南太湖新区（原度假区）核心区域保洁服务项目</w:t>
      </w:r>
    </w:p>
    <w:p w14:paraId="2574BE59">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3.服务时间与服务地点</w:t>
      </w:r>
    </w:p>
    <w:p w14:paraId="0C45EB76">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服务时间：详见招标文件要求；</w:t>
      </w:r>
    </w:p>
    <w:p w14:paraId="685C374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服务地点：由采购单位指定。</w:t>
      </w:r>
    </w:p>
    <w:p w14:paraId="28458CE4">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4.签署合同的要求</w:t>
      </w:r>
    </w:p>
    <w:p w14:paraId="7BFD1485">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4.1、供应商必须按照投标文件和询标过程中承诺的条款以及中标通知书中规定的时间、地点与采购人签订合同；</w:t>
      </w:r>
    </w:p>
    <w:p w14:paraId="0172A67C">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4.2、所签订的合同内容不得对招标文件和供应商的投标文件作实质性修改；</w:t>
      </w:r>
    </w:p>
    <w:p w14:paraId="44730069">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4.3、采购人不得向供应商提出任何不合理的要求，作为签订合同的条件，不得与供应商私下订立背离合同实质性内容的协议；</w:t>
      </w:r>
    </w:p>
    <w:p w14:paraId="0B742B74">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4.4、自采购合同签订之日起7个工作日内，将采购合同副本2份送本项目招标代理机构、同级人民政府财政部门备案。</w:t>
      </w:r>
    </w:p>
    <w:p w14:paraId="0372334A">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5.技术规范</w:t>
      </w:r>
    </w:p>
    <w:p w14:paraId="58FEF7BE">
      <w:pPr>
        <w:spacing w:line="44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本合同执行国家及本省、市现行项目实施及验收规范及有关条例、实施办法等。</w:t>
      </w:r>
    </w:p>
    <w:p w14:paraId="072F34B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提供和交付的服务技术规范应与招标文件规定的技术规范相一致。</w:t>
      </w:r>
    </w:p>
    <w:p w14:paraId="748AE028">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6.知识产权</w:t>
      </w:r>
    </w:p>
    <w:p w14:paraId="6E0D0D42">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供应商保证所提供的服务及货物均不存在知识产权纠纷。供应商应保证采购人在使用时不受第三方提出侵犯其专利权、商标权等知识产权的诉讼。</w:t>
      </w:r>
    </w:p>
    <w:p w14:paraId="1889672E">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7.付款方式</w:t>
      </w:r>
    </w:p>
    <w:p w14:paraId="00920C14">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合同生效以及具备实施条件后7个工作日内支付首年合同价款的20%作为预付款；（2）根据管理考核办法扣除考核金后按季度拨付服务费，当季承包金于次季第一个月15日（遇节假顺延）支付（预付款在第一次付款时扣回）；（3）采购人在向供应商支付预付款之前，有权要求供应商向采购人提供与预付款金额相对应的担保措施，担保措施可以是银行、保险公司等金融机构出具的预付款保函或其他担保措施。</w:t>
      </w:r>
    </w:p>
    <w:p w14:paraId="67A4D5F8">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在签订合同时，供应商明确表示无需预付款或者主动要求降低预付款比例的，采购单位可不适用前述规定。</w:t>
      </w:r>
    </w:p>
    <w:p w14:paraId="37DE9924">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8.支付</w:t>
      </w:r>
      <w:r>
        <w:rPr>
          <w:rFonts w:hint="eastAsia" w:ascii="宋体" w:hAnsi="宋体" w:cs="宋体"/>
          <w:color w:val="000000" w:themeColor="text1"/>
          <w:sz w:val="24"/>
          <w:highlight w:val="none"/>
          <w14:textFill>
            <w14:solidFill>
              <w14:schemeClr w14:val="tx1"/>
            </w14:solidFill>
          </w14:textFill>
        </w:rPr>
        <w:t>：支付应使用人民币；</w:t>
      </w:r>
    </w:p>
    <w:p w14:paraId="225534B3">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9.技术服务</w:t>
      </w:r>
    </w:p>
    <w:p w14:paraId="7E425F5C">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供应商应负责安排采购人相关人员进行操作、维修的培训。具体时间及培训内容在投标时由供应商提出建议；</w:t>
      </w:r>
    </w:p>
    <w:p w14:paraId="2B4ABE38">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10.售后服务及承诺</w:t>
      </w:r>
    </w:p>
    <w:p w14:paraId="3616C0F8">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10.1供应商应明确承诺售后服务各项内容和措施，提供详细的服务地点、联系人、电话等有关资料；</w:t>
      </w:r>
    </w:p>
    <w:p w14:paraId="3DB68CED">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10.2</w:t>
      </w:r>
      <w:r>
        <w:rPr>
          <w:rFonts w:hint="eastAsia" w:ascii="宋体" w:hAnsi="宋体" w:cs="宋体"/>
          <w:b/>
          <w:bCs/>
          <w:color w:val="000000" w:themeColor="text1"/>
          <w:sz w:val="24"/>
          <w:highlight w:val="none"/>
          <w14:textFill>
            <w14:solidFill>
              <w14:schemeClr w14:val="tx1"/>
            </w14:solidFill>
          </w14:textFill>
        </w:rPr>
        <w:t>服务期：详见招标文件要求</w:t>
      </w:r>
      <w:r>
        <w:rPr>
          <w:rFonts w:hint="eastAsia" w:ascii="宋体" w:hAnsi="宋体" w:cs="宋体"/>
          <w:bCs/>
          <w:color w:val="000000" w:themeColor="text1"/>
          <w:sz w:val="24"/>
          <w:highlight w:val="none"/>
          <w14:textFill>
            <w14:solidFill>
              <w14:schemeClr w14:val="tx1"/>
            </w14:solidFill>
          </w14:textFill>
        </w:rPr>
        <w:t>。在服务期内，因服务质量所发生的一切费用均由供应商承担；</w:t>
      </w:r>
    </w:p>
    <w:p w14:paraId="04A5EDCA">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11.履约保证及后续服务</w:t>
      </w:r>
    </w:p>
    <w:p w14:paraId="261807D0">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11.1 按合同金额的1%计收，合同履行完毕及项目验收完成后7个工作日内无息退还。</w:t>
      </w:r>
    </w:p>
    <w:p w14:paraId="364651E3">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11.2 供应商应按招标文件规定的服务标准向采购人提供服务。</w:t>
      </w:r>
    </w:p>
    <w:p w14:paraId="16BCAD9C">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 如采购人检查发现供应商提供的</w:t>
      </w:r>
      <w:r>
        <w:rPr>
          <w:rFonts w:hint="eastAsia" w:ascii="宋体" w:hAnsi="宋体" w:cs="宋体"/>
          <w:bCs/>
          <w:color w:val="000000" w:themeColor="text1"/>
          <w:sz w:val="24"/>
          <w:highlight w:val="none"/>
          <w:lang w:eastAsia="zh-CN"/>
          <w14:textFill>
            <w14:solidFill>
              <w14:schemeClr w14:val="tx1"/>
            </w14:solidFill>
          </w14:textFill>
        </w:rPr>
        <w:t>服务</w:t>
      </w:r>
      <w:r>
        <w:rPr>
          <w:rFonts w:hint="eastAsia" w:ascii="宋体" w:hAnsi="宋体" w:cs="宋体"/>
          <w:bCs/>
          <w:color w:val="000000" w:themeColor="text1"/>
          <w:sz w:val="24"/>
          <w:highlight w:val="none"/>
          <w14:textFill>
            <w14:solidFill>
              <w14:schemeClr w14:val="tx1"/>
            </w14:solidFill>
          </w14:textFill>
        </w:rPr>
        <w:t>不符合标准要求，供应商应立即进行整改，直到符合要求为止。采购人可根据考核标准中扣除供应商因检查不合格而应该扣罚的款项（扣罚款项在签订合同时明确）。</w:t>
      </w:r>
    </w:p>
    <w:p w14:paraId="0CFAB6B5">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11.4 供应商提供的服务人员不符合本合同约定的数额，供应商应当自接到采购人通知之日起2日内予以补足。</w:t>
      </w:r>
    </w:p>
    <w:p w14:paraId="6515106C">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11.5 由于供应商服务人员原因在服务工作中给采购人的设施、材料造成损失，供应商应负责赔偿。</w:t>
      </w:r>
    </w:p>
    <w:p w14:paraId="19EAFEBF">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11.6 在使用过程中发生问题，供应商在接到采购人通知后在    小时内到达采购人现场。</w:t>
      </w:r>
    </w:p>
    <w:p w14:paraId="30CAA933">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11.7 在服务质量保证期内，供应商应对出现的服务质量及安全问题负责处理解决并承担一切费用。</w:t>
      </w:r>
    </w:p>
    <w:p w14:paraId="61E24041">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11.8 在本合同履行完毕后，采购人扣除供应商在履约过程中产生的本合同涉及的相关赔偿金额。</w:t>
      </w:r>
    </w:p>
    <w:p w14:paraId="4C8C736C">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12.违约责任</w:t>
      </w:r>
    </w:p>
    <w:p w14:paraId="7F8D9240">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1、如承包期内，中标单位没按照要求履行合同则保证金不予归还。在承包期内如因承包人原因造成采购人财产损失的，采购人有权酌情在保证金中扣除。</w:t>
      </w:r>
    </w:p>
    <w:p w14:paraId="64AAD0BA">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中标单位在合同有效期内,服务质量达不到采购人要求。采购人出具书面整改通知书后，中标单位必须无条件整改。整改中所产生的一切费用由中标单位负责。如整改后服务质量仍达不到采购人要求，同时采购人单位有权单方面解除合同，并追究中标单位由此给采购人带来的一切经济损失。</w:t>
      </w:r>
    </w:p>
    <w:p w14:paraId="4CF99782">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3、因中标单位原因中止或终止履行合同，并就额外的损失保留索赔权利。</w:t>
      </w:r>
    </w:p>
    <w:p w14:paraId="4FB0BFCD">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4、每月10日前，采购人将上一月日常巡查及月度考核情况书面告知中标单位，由双方代表签字确认，所扣分值将折款在本月承包金额中直接扣除。</w:t>
      </w:r>
    </w:p>
    <w:p w14:paraId="3A50F491">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5、中标单位连续两个月考核不达标，采购人有权没收全部保证金，同时解除合同。</w:t>
      </w:r>
    </w:p>
    <w:p w14:paraId="02243B2A">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6、合同履行期间，如遇保洁范围内道路或绿化等改造施工，改造区域的保洁面积，采购人</w:t>
      </w:r>
      <w:r>
        <w:rPr>
          <w:rFonts w:hint="eastAsia" w:ascii="宋体" w:hAnsi="宋体" w:cs="宋体"/>
          <w:bCs/>
          <w:color w:val="000000" w:themeColor="text1"/>
          <w:sz w:val="24"/>
          <w:highlight w:val="none"/>
          <w:lang w:eastAsia="zh-CN"/>
          <w14:textFill>
            <w14:solidFill>
              <w14:schemeClr w14:val="tx1"/>
            </w14:solidFill>
          </w14:textFill>
        </w:rPr>
        <w:t>有权</w:t>
      </w:r>
      <w:r>
        <w:rPr>
          <w:rFonts w:hint="eastAsia" w:ascii="宋体" w:hAnsi="宋体" w:cs="宋体"/>
          <w:bCs/>
          <w:color w:val="000000" w:themeColor="text1"/>
          <w:sz w:val="24"/>
          <w:highlight w:val="none"/>
          <w14:textFill>
            <w14:solidFill>
              <w14:schemeClr w14:val="tx1"/>
            </w14:solidFill>
          </w14:textFill>
        </w:rPr>
        <w:t>扣除相应的保洁费用。</w:t>
      </w:r>
    </w:p>
    <w:p w14:paraId="7FF18FB0">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13.不可抗力事件处理</w:t>
      </w:r>
    </w:p>
    <w:p w14:paraId="1009CE5A">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13.1 在合同有效期内，任何一方因不可抗力事件导致不能履行合同，则合同履行期可延长，其延长期与不可抗力影响期相同。</w:t>
      </w:r>
    </w:p>
    <w:p w14:paraId="0144B6CF">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13.2 不可抗力事件发生后，应立即通知对方，并寄送有关权威机构出具的证明。</w:t>
      </w:r>
    </w:p>
    <w:p w14:paraId="514A502E">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13.3 不可抗力事件延续120天以上，双方应通过友好协商，确定是否继续履行合同。</w:t>
      </w:r>
    </w:p>
    <w:p w14:paraId="288484EE">
      <w:pPr>
        <w:spacing w:line="44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14.争议解决</w:t>
      </w:r>
    </w:p>
    <w:p w14:paraId="42DFB043">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14.1在执行本合同中所发生的或与本合同有关的一切争端，合同双方应通过友好协商解决，经过协商仍不能解决，双方选择通过下列第（2）种方式解决：</w:t>
      </w:r>
    </w:p>
    <w:p w14:paraId="4848F65C">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（1）将争端提交湖州仲裁委员会仲裁</w:t>
      </w:r>
    </w:p>
    <w:p w14:paraId="40839C9C">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（2）直接向采购人所在地有管辖权的人民法院起诉。</w:t>
      </w:r>
    </w:p>
    <w:p w14:paraId="4096D14B">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14.2仲裁费用或诉讼费用应由败诉方负担。</w:t>
      </w:r>
    </w:p>
    <w:p w14:paraId="57BB607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14.3在仲裁或诉讼期间，除进行仲裁或诉讼的部分外，本合同其它部分应继续执行。</w:t>
      </w:r>
    </w:p>
    <w:p w14:paraId="791DF104">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15.转让或分包</w:t>
      </w:r>
    </w:p>
    <w:p w14:paraId="06A3301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15.1本合同范围的服务，应由供应商提供，不得转让他人供应；</w:t>
      </w:r>
    </w:p>
    <w:p w14:paraId="12EF9092">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5D25E39A">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15.3本合同全部或部分的分包不能减轻供应商承担的责任，供应商仍须将分包人的任何行动、错误或疏忽当作是自己完成的并负全责；</w:t>
      </w:r>
    </w:p>
    <w:p w14:paraId="2202A9BB">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15.4在任何分包合同中，须注明分包人按分包合同的范围履行，在供应商按本合同的履行终止时（不论任何原因），亦同时一并终止；</w:t>
      </w:r>
    </w:p>
    <w:p w14:paraId="315BFF0C">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15.5如有转让和未经采购人同意的分包行为，采购人有权给予终止合同。</w:t>
      </w:r>
    </w:p>
    <w:p w14:paraId="008CD5F9">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16.适用法律</w:t>
      </w:r>
    </w:p>
    <w:p w14:paraId="0CFE6A64">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合同适用法律有《中华人民共和国政府采购法》、《中华人民共和国民法典》、《中华人民共和国产品质量法》和浙江省有关条例等。</w:t>
      </w:r>
    </w:p>
    <w:p w14:paraId="1FE557AF">
      <w:pPr>
        <w:spacing w:line="44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17.合同生效及其他</w:t>
      </w:r>
    </w:p>
    <w:p w14:paraId="16051A56">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17.1本合同经双方法人及法定代表人签字盖章生效；</w:t>
      </w:r>
    </w:p>
    <w:p w14:paraId="3D94BCC0">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17.2本合同一式四份，供应商、采购人各执两份；采购代理机构扫描件备案。</w:t>
      </w:r>
    </w:p>
    <w:p w14:paraId="22EC1E28">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采购人：                              供应商： </w:t>
      </w:r>
    </w:p>
    <w:p w14:paraId="7CF79A42">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地址：                                地址： </w:t>
      </w:r>
    </w:p>
    <w:p w14:paraId="74AFA6F8">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法定（或授权）代表人：                法定（或授权）代表人：</w:t>
      </w:r>
    </w:p>
    <w:p w14:paraId="191AC1CD">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签字日期：   年  月  日               签字日期：   年  月  日</w:t>
      </w:r>
    </w:p>
    <w:p w14:paraId="63068725">
      <w:pPr>
        <w:tabs>
          <w:tab w:val="left" w:pos="1440"/>
        </w:tabs>
        <w:spacing w:line="480" w:lineRule="exact"/>
        <w:rPr>
          <w:rFonts w:ascii="宋体" w:hAnsi="宋体" w:cs="宋体"/>
          <w:color w:val="000000" w:themeColor="text1"/>
          <w:highlight w:val="none"/>
          <w14:textFill>
            <w14:solidFill>
              <w14:schemeClr w14:val="tx1"/>
            </w14:solidFill>
          </w14:textFill>
        </w:rPr>
      </w:pPr>
    </w:p>
    <w:p w14:paraId="176779BB">
      <w:pPr>
        <w:pStyle w:val="9"/>
        <w:rPr>
          <w:rFonts w:hAnsi="宋体" w:cs="宋体"/>
          <w:color w:val="000000" w:themeColor="text1"/>
          <w:sz w:val="24"/>
          <w:highlight w:val="none"/>
          <w14:textFill>
            <w14:solidFill>
              <w14:schemeClr w14:val="tx1"/>
            </w14:solidFill>
          </w14:textFill>
        </w:rPr>
      </w:pPr>
    </w:p>
    <w:p w14:paraId="2710BF3F">
      <w:pPr>
        <w:numPr>
          <w:ilvl w:val="0"/>
          <w:numId w:val="3"/>
        </w:numPr>
        <w:spacing w:line="360" w:lineRule="auto"/>
        <w:jc w:val="center"/>
        <w:outlineLvl w:val="0"/>
        <w:rPr>
          <w:rFonts w:ascii="宋体" w:hAnsi="宋体" w:cs="宋体"/>
          <w:b/>
          <w:color w:val="000000" w:themeColor="text1"/>
          <w:sz w:val="32"/>
          <w:szCs w:val="32"/>
          <w:highlight w:val="none"/>
          <w14:textFill>
            <w14:solidFill>
              <w14:schemeClr w14:val="tx1"/>
            </w14:solidFill>
          </w14:textFill>
        </w:rPr>
        <w:sectPr>
          <w:headerReference r:id="rId12" w:type="default"/>
          <w:footerReference r:id="rId13" w:type="default"/>
          <w:pgSz w:w="11906" w:h="16838"/>
          <w:pgMar w:top="1531" w:right="779" w:bottom="1134" w:left="1134" w:header="851" w:footer="427" w:gutter="0"/>
          <w:pgNumType w:fmt="decimal"/>
          <w:cols w:space="720" w:num="1"/>
          <w:docGrid w:linePitch="312" w:charSpace="0"/>
        </w:sectPr>
      </w:pPr>
    </w:p>
    <w:p w14:paraId="424E6115">
      <w:pPr>
        <w:spacing w:line="440" w:lineRule="exact"/>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附件2：</w:t>
      </w:r>
    </w:p>
    <w:p w14:paraId="550179C8">
      <w:pPr>
        <w:spacing w:line="440" w:lineRule="exact"/>
        <w:jc w:val="center"/>
        <w:rPr>
          <w:rFonts w:ascii="宋体" w:hAnsi="宋体" w:cs="仿宋"/>
          <w:b/>
          <w:bCs/>
          <w:color w:val="000000" w:themeColor="text1"/>
          <w:szCs w:val="21"/>
          <w:highlight w:val="none"/>
          <w14:textFill>
            <w14:solidFill>
              <w14:schemeClr w14:val="tx1"/>
            </w14:solidFill>
          </w14:textFill>
        </w:rPr>
      </w:pPr>
      <w:r>
        <w:rPr>
          <w:rFonts w:hint="eastAsia" w:ascii="宋体" w:hAnsi="宋体" w:cs="仿宋"/>
          <w:b/>
          <w:bCs/>
          <w:color w:val="000000" w:themeColor="text1"/>
          <w:szCs w:val="21"/>
          <w:highlight w:val="none"/>
          <w14:textFill>
            <w14:solidFill>
              <w14:schemeClr w14:val="tx1"/>
            </w14:solidFill>
          </w14:textFill>
        </w:rPr>
        <w:t>项目廉政合同</w:t>
      </w:r>
    </w:p>
    <w:p w14:paraId="01700BB1">
      <w:pPr>
        <w:adjustRightInd w:val="0"/>
        <w:snapToGrid w:val="0"/>
        <w:spacing w:line="240" w:lineRule="atLeast"/>
        <w:rPr>
          <w:rFonts w:ascii="宋体" w:hAnsi="宋体" w:cs="仿宋"/>
          <w:color w:val="000000" w:themeColor="text1"/>
          <w:szCs w:val="21"/>
          <w:highlight w:val="none"/>
          <w14:textFill>
            <w14:solidFill>
              <w14:schemeClr w14:val="tx1"/>
            </w14:solidFill>
          </w14:textFill>
        </w:rPr>
      </w:pPr>
    </w:p>
    <w:p w14:paraId="5F1D7CC3">
      <w:pPr>
        <w:adjustRightInd w:val="0"/>
        <w:snapToGrid w:val="0"/>
        <w:spacing w:line="44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项目名称：                         建设地址：</w:t>
      </w:r>
    </w:p>
    <w:p w14:paraId="0E2D1321">
      <w:pPr>
        <w:adjustRightInd w:val="0"/>
        <w:snapToGrid w:val="0"/>
        <w:spacing w:line="44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发包单位：                         承包单位：</w:t>
      </w:r>
    </w:p>
    <w:p w14:paraId="209FEA31">
      <w:pPr>
        <w:spacing w:line="44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为加强项目实施中的廉政建设，规范项目发包双方的各项活动，防止发生各种谋取不正当利益的违法违纪行为，保护国家、集体和当事人的合法权益，根据国家有关的法律法规和廉政建设责任制规定，特订立本廉政合同。</w:t>
      </w:r>
    </w:p>
    <w:p w14:paraId="57333B8B">
      <w:pPr>
        <w:spacing w:line="440" w:lineRule="exact"/>
        <w:ind w:firstLine="482"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 xml:space="preserve">第一条   </w:t>
      </w:r>
      <w:r>
        <w:rPr>
          <w:rFonts w:hint="eastAsia" w:ascii="宋体" w:hAnsi="宋体" w:cs="仿宋"/>
          <w:color w:val="000000" w:themeColor="text1"/>
          <w:sz w:val="24"/>
          <w:highlight w:val="none"/>
          <w14:textFill>
            <w14:solidFill>
              <w14:schemeClr w14:val="tx1"/>
            </w14:solidFill>
          </w14:textFill>
        </w:rPr>
        <w:t>甲乙双方的责任</w:t>
      </w:r>
    </w:p>
    <w:p w14:paraId="528EAA55">
      <w:pPr>
        <w:spacing w:line="440" w:lineRule="exact"/>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（一）应严格遵守国家关于市场准入、项目招标投标、项目实施、安装和市场活动等有关法律、法规、政策，以及廉政建设的各项规定。</w:t>
      </w:r>
    </w:p>
    <w:p w14:paraId="78BBC48E">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（二）严格执行项目承发包合同文件，自觉按合同办事。</w:t>
      </w:r>
    </w:p>
    <w:p w14:paraId="531DF6D4">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（三）业务活动必须坚持公开、公平、公正、诚信、透明的原则（除法律法规另有规定者外），不得为获取不正当的利益，损害国家、集体和对方利益，不得违反相关的规章制度。</w:t>
      </w:r>
    </w:p>
    <w:p w14:paraId="3225CB84">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14:paraId="297F5603">
      <w:pPr>
        <w:spacing w:line="440" w:lineRule="exact"/>
        <w:ind w:firstLine="570"/>
        <w:jc w:val="left"/>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 xml:space="preserve">第二条   </w:t>
      </w:r>
      <w:r>
        <w:rPr>
          <w:rFonts w:hint="eastAsia" w:ascii="宋体" w:hAnsi="宋体" w:cs="仿宋"/>
          <w:color w:val="000000" w:themeColor="text1"/>
          <w:sz w:val="24"/>
          <w:highlight w:val="none"/>
          <w14:textFill>
            <w14:solidFill>
              <w14:schemeClr w14:val="tx1"/>
            </w14:solidFill>
          </w14:textFill>
        </w:rPr>
        <w:t>甲方的责任</w:t>
      </w:r>
    </w:p>
    <w:p w14:paraId="285ACE56">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甲方负责人为该项目党风廉政建设第一责任人，对该项目质量和廉政建设负总责。甲方的领导和从事该项目的工作人员，在项目实施的事前、事中、事后应遵守以下规定：</w:t>
      </w:r>
    </w:p>
    <w:p w14:paraId="0577593C">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（一）不准向乙方和相关单位索要或接受回扣、礼金、有价证券、贵重物品和好处费、感谢费。</w:t>
      </w:r>
    </w:p>
    <w:p w14:paraId="1A44E062">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（二）不准在乙方和相关单位报销任何应由甲方或个人支付的费用。</w:t>
      </w:r>
    </w:p>
    <w:p w14:paraId="2F11EC26">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（三）不准要求、暗示和接受乙方和相关单位为个人装修住房、婚丧嫁娶、配偶子女的工作安排以及出国（境）、旅游等提供方便。</w:t>
      </w:r>
    </w:p>
    <w:p w14:paraId="5D06C345">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（四）不准参加有可能影响公正执行公务的乙方和相关单位的宴请和健身、娱乐等活动。</w:t>
      </w:r>
    </w:p>
    <w:p w14:paraId="14FB2427">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五）不准向乙方介绍或为配偶、子女、亲属参与同甲方项目合同有关的设备、材料、项目分包、劳务等经济活动。不得以任何理由向乙方和相关单位推荐分包单位和要求乙方购买项目合同规定外的材料、设备等。</w:t>
      </w:r>
    </w:p>
    <w:p w14:paraId="192EC85B">
      <w:pPr>
        <w:numPr>
          <w:ilvl w:val="0"/>
          <w:numId w:val="9"/>
        </w:numPr>
        <w:spacing w:line="440" w:lineRule="exact"/>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乙方的责任</w:t>
      </w:r>
    </w:p>
    <w:p w14:paraId="0AC9D746">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乙方负责人在职责范围内对该项目质量和廉政建设负责。乙方应与甲方保持正常的业务交往，按照有关法律法规和程序开展业务工作，严格执行有关方针、政策和规定，尤其是有关建筑施工安装的强制性标准和规范，并遵守以下规定：</w:t>
      </w:r>
    </w:p>
    <w:p w14:paraId="648049B2">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（一）不准以任何理由向甲方、相关单位及其工作人员索要、接受或赠送礼金、有价证券、贵重物品和回扣、好处费、感谢费。</w:t>
      </w:r>
    </w:p>
    <w:p w14:paraId="61B80015">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（二）不准以任何理由为甲方和相关单位报销应由对方或个人支付的费用。</w:t>
      </w:r>
    </w:p>
    <w:p w14:paraId="36925C98">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（三）不准接受或暗示为甲方、相关单位或个人装修住房、婚丧嫁娶、配偶子女的工作安排以及出国（境）、旅游等提供方便。</w:t>
      </w:r>
    </w:p>
    <w:p w14:paraId="76CF648D">
      <w:pPr>
        <w:spacing w:line="440" w:lineRule="exact"/>
        <w:ind w:firstLine="480" w:firstLineChars="20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（四）不准以任何理由为甲方、相关单位或个人组织有可能影响公正执行的宴请、健身、娱乐等活动。 </w:t>
      </w:r>
    </w:p>
    <w:p w14:paraId="338D93D9">
      <w:pPr>
        <w:numPr>
          <w:ilvl w:val="0"/>
          <w:numId w:val="9"/>
        </w:numPr>
        <w:spacing w:line="440" w:lineRule="exact"/>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违约责任</w:t>
      </w:r>
    </w:p>
    <w:p w14:paraId="5400FED2">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14:paraId="2026E449">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14:paraId="13A5169A">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（三）乙方工作人员有违反本廉政合同上述有关条款行为和其他有关法规的，作为其不良记录载入有关数据库，形成相关信用档案，在一定范围内予以公布，并成为其能否准入建设市场的基本依据。</w:t>
      </w:r>
    </w:p>
    <w:p w14:paraId="1A41F4F4">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 xml:space="preserve">第五条 </w:t>
      </w:r>
      <w:r>
        <w:rPr>
          <w:rFonts w:hint="eastAsia" w:ascii="宋体" w:hAnsi="宋体" w:cs="仿宋"/>
          <w:color w:val="000000" w:themeColor="text1"/>
          <w:sz w:val="24"/>
          <w:highlight w:val="none"/>
          <w14:textFill>
            <w14:solidFill>
              <w14:schemeClr w14:val="tx1"/>
            </w14:solidFill>
          </w14:textFill>
        </w:rPr>
        <w:t xml:space="preserve">  其他</w:t>
      </w:r>
    </w:p>
    <w:p w14:paraId="6557877F">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（一）本廉政合同作为合同的附件，与合同具有同等法律效力。经双方签署后立即生效。</w:t>
      </w:r>
    </w:p>
    <w:p w14:paraId="4324DC87">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（二）本廉政合同的有效期为双方签署之日起至该项目全部完成。</w:t>
      </w:r>
    </w:p>
    <w:p w14:paraId="744BED35">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（三）本廉政合同一式四份，由甲乙双方各执一份，送交监督单位一份，并送区廉政保障工作联席会议备案一份。</w:t>
      </w:r>
    </w:p>
    <w:p w14:paraId="18BF0528">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甲方单位： （盖章）           乙方单位： （盖章）</w:t>
      </w:r>
    </w:p>
    <w:p w14:paraId="70CDBEB2">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eastAsia="zh-CN"/>
          <w14:textFill>
            <w14:solidFill>
              <w14:schemeClr w14:val="tx1"/>
            </w14:solidFill>
          </w14:textFill>
        </w:rPr>
        <w:t>法定</w:t>
      </w:r>
      <w:r>
        <w:rPr>
          <w:rFonts w:hint="eastAsia" w:ascii="宋体" w:hAnsi="宋体" w:cs="仿宋"/>
          <w:color w:val="000000" w:themeColor="text1"/>
          <w:sz w:val="24"/>
          <w:highlight w:val="none"/>
          <w14:textFill>
            <w14:solidFill>
              <w14:schemeClr w14:val="tx1"/>
            </w14:solidFill>
          </w14:textFill>
        </w:rPr>
        <w:t xml:space="preserve">代表人：                  </w:t>
      </w:r>
      <w:r>
        <w:rPr>
          <w:rFonts w:hint="eastAsia" w:ascii="宋体" w:hAnsi="宋体" w:cs="仿宋"/>
          <w:color w:val="000000" w:themeColor="text1"/>
          <w:sz w:val="24"/>
          <w:highlight w:val="none"/>
          <w:lang w:eastAsia="zh-CN"/>
          <w14:textFill>
            <w14:solidFill>
              <w14:schemeClr w14:val="tx1"/>
            </w14:solidFill>
          </w14:textFill>
        </w:rPr>
        <w:t>法定代表人</w:t>
      </w:r>
      <w:r>
        <w:rPr>
          <w:rFonts w:hint="eastAsia" w:ascii="宋体" w:hAnsi="宋体" w:cs="仿宋"/>
          <w:color w:val="000000" w:themeColor="text1"/>
          <w:sz w:val="24"/>
          <w:highlight w:val="none"/>
          <w14:textFill>
            <w14:solidFill>
              <w14:schemeClr w14:val="tx1"/>
            </w14:solidFill>
          </w14:textFill>
        </w:rPr>
        <w:t>人</w:t>
      </w:r>
    </w:p>
    <w:p w14:paraId="137118AC">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                        地址：</w:t>
      </w:r>
    </w:p>
    <w:p w14:paraId="217F934F">
      <w:pPr>
        <w:spacing w:line="440" w:lineRule="exact"/>
        <w:ind w:firstLine="570"/>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电话：                        电话：</w:t>
      </w:r>
    </w:p>
    <w:p w14:paraId="1975D640">
      <w:pPr>
        <w:spacing w:line="44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年   月   日                  年   月   日</w:t>
      </w:r>
    </w:p>
    <w:p w14:paraId="5F61AC78">
      <w:pPr>
        <w:ind w:firstLine="480" w:firstLineChars="200"/>
        <w:rPr>
          <w:rFonts w:ascii="宋体" w:hAnsi="宋体" w:cs="仿宋"/>
          <w:color w:val="000000" w:themeColor="text1"/>
          <w:sz w:val="24"/>
          <w:highlight w:val="none"/>
          <w14:textFill>
            <w14:solidFill>
              <w14:schemeClr w14:val="tx1"/>
            </w14:solidFill>
          </w14:textFill>
        </w:rPr>
      </w:pPr>
    </w:p>
    <w:p w14:paraId="201C50D8">
      <w:pPr>
        <w:ind w:firstLine="480" w:firstLineChars="200"/>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监督单位（盖章）               年   月   日</w:t>
      </w:r>
    </w:p>
    <w:p w14:paraId="49ABC7E7">
      <w:pPr>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p>
    <w:p w14:paraId="04AA76C0">
      <w:pPr>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p>
    <w:p w14:paraId="4840C080">
      <w:pPr>
        <w:pStyle w:val="2"/>
        <w:ind w:firstLine="280"/>
        <w:rPr>
          <w:color w:val="000000" w:themeColor="text1"/>
          <w:highlight w:val="none"/>
          <w14:textFill>
            <w14:solidFill>
              <w14:schemeClr w14:val="tx1"/>
            </w14:solidFill>
          </w14:textFill>
        </w:rPr>
      </w:pPr>
    </w:p>
    <w:p w14:paraId="39EE4561">
      <w:pPr>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p>
    <w:p w14:paraId="1BDFF0A9">
      <w:pPr>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第五章 投标格式与附件</w:t>
      </w:r>
      <w:bookmarkEnd w:id="61"/>
    </w:p>
    <w:p w14:paraId="76A00B54">
      <w:pPr>
        <w:pStyle w:val="6"/>
        <w:spacing w:before="195"/>
        <w:ind w:left="0" w:right="757"/>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（本章仅提供部分标准通用表格，其余请根据招标文件要求格式自拟。）</w:t>
      </w:r>
    </w:p>
    <w:p w14:paraId="70147488">
      <w:pPr>
        <w:pStyle w:val="2"/>
        <w:ind w:firstLine="280"/>
        <w:rPr>
          <w:rFonts w:ascii="宋体" w:hAnsi="宋体" w:cs="宋体"/>
          <w:color w:val="000000" w:themeColor="text1"/>
          <w:highlight w:val="none"/>
          <w14:textFill>
            <w14:solidFill>
              <w14:schemeClr w14:val="tx1"/>
            </w14:solidFill>
          </w14:textFill>
        </w:rPr>
      </w:pPr>
    </w:p>
    <w:p w14:paraId="78363D96">
      <w:pPr>
        <w:snapToGrid w:val="0"/>
        <w:spacing w:beforeLines="50" w:after="50"/>
        <w:rPr>
          <w:rFonts w:ascii="宋体" w:hAnsi="宋体" w:cs="宋体"/>
          <w:b/>
          <w:bCs/>
          <w:color w:val="000000" w:themeColor="text1"/>
          <w:szCs w:val="28"/>
          <w:highlight w:val="none"/>
          <w14:textFill>
            <w14:solidFill>
              <w14:schemeClr w14:val="tx1"/>
            </w14:solidFill>
          </w14:textFill>
        </w:rPr>
      </w:pPr>
    </w:p>
    <w:p w14:paraId="0465FC1E">
      <w:pPr>
        <w:snapToGrid w:val="0"/>
        <w:spacing w:beforeLines="50" w:after="50"/>
        <w:rPr>
          <w:rFonts w:ascii="宋体" w:hAnsi="宋体" w:cs="宋体"/>
          <w:b/>
          <w:color w:val="000000" w:themeColor="text1"/>
          <w:szCs w:val="28"/>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资格证明文件/技术、商务、资信及其他文件/报价文件封面格式：</w:t>
      </w:r>
    </w:p>
    <w:p w14:paraId="0820436D">
      <w:pPr>
        <w:pStyle w:val="2"/>
        <w:ind w:firstLine="281"/>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 xml:space="preserve"> </w:t>
      </w:r>
    </w:p>
    <w:p w14:paraId="54191639">
      <w:pPr>
        <w:pStyle w:val="2"/>
        <w:ind w:firstLine="281"/>
        <w:rPr>
          <w:rFonts w:ascii="宋体" w:hAnsi="宋体" w:cs="宋体"/>
          <w:b/>
          <w:bCs/>
          <w:color w:val="000000" w:themeColor="text1"/>
          <w:szCs w:val="28"/>
          <w:highlight w:val="none"/>
          <w14:textFill>
            <w14:solidFill>
              <w14:schemeClr w14:val="tx1"/>
            </w14:solidFill>
          </w14:textFill>
        </w:rPr>
      </w:pPr>
    </w:p>
    <w:p w14:paraId="14B0620B">
      <w:pPr>
        <w:adjustRightInd w:val="0"/>
        <w:snapToGrid w:val="0"/>
        <w:spacing w:line="360" w:lineRule="auto"/>
        <w:jc w:val="center"/>
        <w:rPr>
          <w:rFonts w:ascii="宋体" w:hAnsi="宋体" w:cs="宋体"/>
          <w:b/>
          <w:snapToGrid w:val="0"/>
          <w:color w:val="000000" w:themeColor="text1"/>
          <w:sz w:val="44"/>
          <w:szCs w:val="44"/>
          <w:highlight w:val="none"/>
          <w14:textFill>
            <w14:solidFill>
              <w14:schemeClr w14:val="tx1"/>
            </w14:solidFill>
          </w14:textFill>
        </w:rPr>
      </w:pPr>
      <w:r>
        <w:rPr>
          <w:rFonts w:hint="eastAsia" w:ascii="宋体" w:hAnsi="宋体" w:cs="宋体"/>
          <w:bCs/>
          <w:snapToGrid w:val="0"/>
          <w:color w:val="000000" w:themeColor="text1"/>
          <w:sz w:val="32"/>
          <w:szCs w:val="32"/>
          <w:highlight w:val="none"/>
          <w:lang w:eastAsia="zh-CN"/>
          <w14:textFill>
            <w14:solidFill>
              <w14:schemeClr w14:val="tx1"/>
            </w14:solidFill>
          </w14:textFill>
        </w:rPr>
        <w:t>南太湖新区（原度假区）核心区域保洁服务项目</w:t>
      </w:r>
      <w:r>
        <w:rPr>
          <w:rFonts w:hint="eastAsia" w:ascii="宋体" w:hAnsi="宋体" w:cs="宋体"/>
          <w:bCs/>
          <w:snapToGrid w:val="0"/>
          <w:color w:val="000000" w:themeColor="text1"/>
          <w:sz w:val="44"/>
          <w:szCs w:val="44"/>
          <w:highlight w:val="none"/>
          <w14:textFill>
            <w14:solidFill>
              <w14:schemeClr w14:val="tx1"/>
            </w14:solidFill>
          </w14:textFill>
        </w:rPr>
        <w:t xml:space="preserve"> </w:t>
      </w:r>
    </w:p>
    <w:p w14:paraId="0928B432">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14:paraId="634E14C0">
      <w:pPr>
        <w:snapToGrid w:val="0"/>
        <w:spacing w:beforeLines="50" w:after="50"/>
        <w:jc w:val="center"/>
        <w:rPr>
          <w:rFonts w:ascii="宋体" w:hAnsi="宋体" w:cs="宋体"/>
          <w:bCs/>
          <w:color w:val="000000" w:themeColor="text1"/>
          <w:sz w:val="30"/>
          <w:szCs w:val="30"/>
          <w:highlight w:val="none"/>
          <w14:textFill>
            <w14:solidFill>
              <w14:schemeClr w14:val="tx1"/>
            </w14:solidFill>
          </w14:textFill>
        </w:rPr>
      </w:pPr>
      <w:r>
        <w:rPr>
          <w:rFonts w:hint="eastAsia" w:ascii="宋体" w:hAnsi="宋体" w:cs="宋体"/>
          <w:bCs/>
          <w:color w:val="000000" w:themeColor="text1"/>
          <w:sz w:val="30"/>
          <w:szCs w:val="30"/>
          <w:highlight w:val="none"/>
          <w14:textFill>
            <w14:solidFill>
              <w14:schemeClr w14:val="tx1"/>
            </w14:solidFill>
          </w14:textFill>
        </w:rPr>
        <w:t>资格文件/技术、商务、资信及其他部分文件/报价文件</w:t>
      </w:r>
    </w:p>
    <w:p w14:paraId="7076756B">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14:paraId="41E418BF">
      <w:pPr>
        <w:snapToGrid w:val="0"/>
        <w:spacing w:beforeLines="50" w:after="50"/>
        <w:jc w:val="center"/>
        <w:rPr>
          <w:rFonts w:ascii="宋体" w:hAnsi="宋体" w:cs="宋体"/>
          <w:bCs/>
          <w:color w:val="000000" w:themeColor="text1"/>
          <w:sz w:val="24"/>
          <w:szCs w:val="20"/>
          <w:highlight w:val="none"/>
          <w14:textFill>
            <w14:solidFill>
              <w14:schemeClr w14:val="tx1"/>
            </w14:solidFill>
          </w14:textFill>
        </w:rPr>
      </w:pPr>
    </w:p>
    <w:p w14:paraId="5A0F5716">
      <w:pPr>
        <w:adjustRightInd w:val="0"/>
        <w:snapToGrid w:val="0"/>
        <w:spacing w:beforeLines="50" w:afterLines="50" w:line="500" w:lineRule="exact"/>
        <w:ind w:firstLine="1120" w:firstLineChars="4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w:t>
      </w:r>
      <w:r>
        <w:rPr>
          <w:rFonts w:hint="eastAsia" w:ascii="宋体" w:hAnsi="宋体" w:cs="宋体"/>
          <w:bCs/>
          <w:color w:val="000000" w:themeColor="text1"/>
          <w:szCs w:val="21"/>
          <w:highlight w:val="none"/>
          <w:u w:val="single"/>
          <w14:textFill>
            <w14:solidFill>
              <w14:schemeClr w14:val="tx1"/>
            </w14:solidFill>
          </w14:textFill>
        </w:rPr>
        <w:t xml:space="preserve">                                     </w:t>
      </w:r>
    </w:p>
    <w:p w14:paraId="5D53903A">
      <w:pPr>
        <w:adjustRightInd w:val="0"/>
        <w:snapToGrid w:val="0"/>
        <w:spacing w:beforeLines="50" w:afterLines="50" w:line="500" w:lineRule="exact"/>
        <w:ind w:firstLine="1120" w:firstLineChars="4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项目编号：</w:t>
      </w:r>
      <w:r>
        <w:rPr>
          <w:rFonts w:hint="eastAsia" w:ascii="宋体" w:hAnsi="宋体" w:cs="宋体"/>
          <w:bCs/>
          <w:color w:val="000000" w:themeColor="text1"/>
          <w:szCs w:val="21"/>
          <w:highlight w:val="none"/>
          <w:u w:val="single"/>
          <w14:textFill>
            <w14:solidFill>
              <w14:schemeClr w14:val="tx1"/>
            </w14:solidFill>
          </w14:textFill>
        </w:rPr>
        <w:t xml:space="preserve">                                     </w:t>
      </w:r>
    </w:p>
    <w:p w14:paraId="54B425E5">
      <w:pPr>
        <w:adjustRightInd w:val="0"/>
        <w:snapToGrid w:val="0"/>
        <w:spacing w:beforeLines="50" w:afterLines="50" w:line="500" w:lineRule="exact"/>
        <w:ind w:firstLine="112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投标人名称（盖章）：</w:t>
      </w:r>
      <w:r>
        <w:rPr>
          <w:rFonts w:hint="eastAsia" w:ascii="宋体" w:hAnsi="宋体" w:cs="宋体"/>
          <w:bCs/>
          <w:color w:val="000000" w:themeColor="text1"/>
          <w:szCs w:val="21"/>
          <w:highlight w:val="none"/>
          <w:u w:val="single"/>
          <w14:textFill>
            <w14:solidFill>
              <w14:schemeClr w14:val="tx1"/>
            </w14:solidFill>
          </w14:textFill>
        </w:rPr>
        <w:t xml:space="preserve">                            </w:t>
      </w:r>
    </w:p>
    <w:p w14:paraId="647FD67B">
      <w:pPr>
        <w:adjustRightInd w:val="0"/>
        <w:snapToGrid w:val="0"/>
        <w:spacing w:beforeLines="50" w:afterLines="50" w:line="500" w:lineRule="exact"/>
        <w:ind w:firstLine="1120" w:firstLineChars="4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投标人地址：</w:t>
      </w:r>
      <w:r>
        <w:rPr>
          <w:rFonts w:hint="eastAsia" w:ascii="宋体" w:hAnsi="宋体" w:cs="宋体"/>
          <w:bCs/>
          <w:color w:val="000000" w:themeColor="text1"/>
          <w:szCs w:val="21"/>
          <w:highlight w:val="none"/>
          <w:u w:val="single"/>
          <w14:textFill>
            <w14:solidFill>
              <w14:schemeClr w14:val="tx1"/>
            </w14:solidFill>
          </w14:textFill>
        </w:rPr>
        <w:t xml:space="preserve">                                   </w:t>
      </w:r>
    </w:p>
    <w:p w14:paraId="59F40A18">
      <w:pPr>
        <w:adjustRightInd w:val="0"/>
        <w:snapToGrid w:val="0"/>
        <w:spacing w:beforeLines="50" w:afterLines="50" w:line="500" w:lineRule="exact"/>
        <w:ind w:firstLine="1120" w:firstLineChars="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授权代表签字：</w:t>
      </w:r>
      <w:r>
        <w:rPr>
          <w:rFonts w:hint="eastAsia" w:ascii="宋体" w:hAnsi="宋体" w:cs="宋体"/>
          <w:bCs/>
          <w:color w:val="000000" w:themeColor="text1"/>
          <w:szCs w:val="21"/>
          <w:highlight w:val="none"/>
          <w:u w:val="single"/>
          <w14:textFill>
            <w14:solidFill>
              <w14:schemeClr w14:val="tx1"/>
            </w14:solidFill>
          </w14:textFill>
        </w:rPr>
        <w:t xml:space="preserve">                                 </w:t>
      </w:r>
    </w:p>
    <w:p w14:paraId="011BE35F">
      <w:pPr>
        <w:adjustRightInd w:val="0"/>
        <w:snapToGrid w:val="0"/>
        <w:spacing w:beforeLines="50" w:afterLines="50" w:line="500" w:lineRule="exact"/>
        <w:ind w:firstLine="1120" w:firstLineChars="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日</w:t>
      </w:r>
    </w:p>
    <w:p w14:paraId="1992DEF9">
      <w:pPr>
        <w:snapToGrid w:val="0"/>
        <w:spacing w:beforeLines="50" w:after="50"/>
        <w:rPr>
          <w:rFonts w:ascii="宋体" w:hAnsi="宋体" w:cs="宋体"/>
          <w:bCs/>
          <w:color w:val="000000" w:themeColor="text1"/>
          <w:sz w:val="24"/>
          <w:highlight w:val="none"/>
          <w14:textFill>
            <w14:solidFill>
              <w14:schemeClr w14:val="tx1"/>
            </w14:solidFill>
          </w14:textFill>
        </w:rPr>
      </w:pPr>
    </w:p>
    <w:p w14:paraId="0BC3352D">
      <w:pPr>
        <w:snapToGrid w:val="0"/>
        <w:spacing w:beforeLines="50" w:after="50"/>
        <w:jc w:val="center"/>
        <w:rPr>
          <w:rFonts w:ascii="宋体" w:hAnsi="宋体" w:cs="宋体"/>
          <w:bCs/>
          <w:color w:val="000000" w:themeColor="text1"/>
          <w:sz w:val="24"/>
          <w:highlight w:val="none"/>
          <w14:textFill>
            <w14:solidFill>
              <w14:schemeClr w14:val="tx1"/>
            </w14:solidFill>
          </w14:textFill>
        </w:rPr>
      </w:pPr>
    </w:p>
    <w:p w14:paraId="7A0426A1">
      <w:pPr>
        <w:pStyle w:val="2"/>
        <w:ind w:firstLine="0" w:firstLineChars="0"/>
        <w:rPr>
          <w:rFonts w:ascii="宋体" w:hAnsi="宋体" w:cs="宋体"/>
          <w:b/>
          <w:color w:val="000000" w:themeColor="text1"/>
          <w:sz w:val="44"/>
          <w:szCs w:val="44"/>
          <w:highlight w:val="none"/>
          <w14:textFill>
            <w14:solidFill>
              <w14:schemeClr w14:val="tx1"/>
            </w14:solidFill>
          </w14:textFill>
        </w:rPr>
      </w:pPr>
    </w:p>
    <w:p w14:paraId="7823AA8A">
      <w:pPr>
        <w:rPr>
          <w:rFonts w:ascii="宋体" w:hAnsi="宋体" w:cs="宋体"/>
          <w:color w:val="000000" w:themeColor="text1"/>
          <w:highlight w:val="none"/>
          <w14:textFill>
            <w14:solidFill>
              <w14:schemeClr w14:val="tx1"/>
            </w14:solidFill>
          </w14:textFill>
        </w:rPr>
      </w:pPr>
    </w:p>
    <w:p w14:paraId="29ADDFEE">
      <w:pPr>
        <w:adjustRightInd w:val="0"/>
        <w:snapToGrid w:val="0"/>
        <w:spacing w:line="360" w:lineRule="exact"/>
        <w:rPr>
          <w:rFonts w:ascii="宋体" w:hAnsi="宋体" w:cs="宋体"/>
          <w:b/>
          <w:color w:val="000000" w:themeColor="text1"/>
          <w:szCs w:val="21"/>
          <w:highlight w:val="none"/>
          <w14:textFill>
            <w14:solidFill>
              <w14:schemeClr w14:val="tx1"/>
            </w14:solidFill>
          </w14:textFill>
        </w:rPr>
      </w:pPr>
    </w:p>
    <w:p w14:paraId="233A41B9">
      <w:pPr>
        <w:adjustRightInd w:val="0"/>
        <w:snapToGrid w:val="0"/>
        <w:spacing w:line="360" w:lineRule="exact"/>
        <w:rPr>
          <w:rFonts w:ascii="宋体" w:hAnsi="宋体" w:cs="宋体"/>
          <w:b/>
          <w:color w:val="000000" w:themeColor="text1"/>
          <w:szCs w:val="21"/>
          <w:highlight w:val="none"/>
          <w14:textFill>
            <w14:solidFill>
              <w14:schemeClr w14:val="tx1"/>
            </w14:solidFill>
          </w14:textFill>
        </w:rPr>
      </w:pPr>
    </w:p>
    <w:p w14:paraId="6128AC7A">
      <w:pPr>
        <w:adjustRightInd w:val="0"/>
        <w:snapToGrid w:val="0"/>
        <w:spacing w:line="360" w:lineRule="exact"/>
        <w:rPr>
          <w:rFonts w:ascii="宋体" w:hAnsi="宋体" w:cs="宋体"/>
          <w:b/>
          <w:color w:val="000000" w:themeColor="text1"/>
          <w:szCs w:val="28"/>
          <w:highlight w:val="none"/>
          <w14:textFill>
            <w14:solidFill>
              <w14:schemeClr w14:val="tx1"/>
            </w14:solidFill>
          </w14:textFill>
        </w:rPr>
      </w:pPr>
    </w:p>
    <w:p w14:paraId="69B53EE8">
      <w:pPr>
        <w:adjustRightInd w:val="0"/>
        <w:snapToGrid w:val="0"/>
        <w:spacing w:line="360" w:lineRule="exact"/>
        <w:rPr>
          <w:rFonts w:ascii="宋体" w:hAnsi="宋体" w:cs="宋体"/>
          <w:b/>
          <w:color w:val="000000" w:themeColor="text1"/>
          <w:szCs w:val="28"/>
          <w:highlight w:val="none"/>
          <w14:textFill>
            <w14:solidFill>
              <w14:schemeClr w14:val="tx1"/>
            </w14:solidFill>
          </w14:textFill>
        </w:rPr>
      </w:pPr>
    </w:p>
    <w:p w14:paraId="21D15F12">
      <w:pPr>
        <w:adjustRightInd w:val="0"/>
        <w:snapToGrid w:val="0"/>
        <w:spacing w:line="360" w:lineRule="exact"/>
        <w:rPr>
          <w:rFonts w:ascii="宋体" w:hAnsi="宋体" w:cs="宋体"/>
          <w:b/>
          <w:color w:val="000000" w:themeColor="text1"/>
          <w:szCs w:val="28"/>
          <w:highlight w:val="none"/>
          <w14:textFill>
            <w14:solidFill>
              <w14:schemeClr w14:val="tx1"/>
            </w14:solidFill>
          </w14:textFill>
        </w:rPr>
      </w:pPr>
      <w:r>
        <w:rPr>
          <w:rFonts w:hint="eastAsia" w:ascii="宋体" w:hAnsi="宋体" w:cs="宋体"/>
          <w:b/>
          <w:color w:val="000000" w:themeColor="text1"/>
          <w:szCs w:val="28"/>
          <w:highlight w:val="none"/>
          <w14:textFill>
            <w14:solidFill>
              <w14:schemeClr w14:val="tx1"/>
            </w14:solidFill>
          </w14:textFill>
        </w:rPr>
        <w:t>三、资格证明文件目录（具体参考投标须知“投标文件的组成”）</w:t>
      </w:r>
    </w:p>
    <w:p w14:paraId="1C52A21B">
      <w:pPr>
        <w:snapToGrid w:val="0"/>
        <w:spacing w:line="440" w:lineRule="exact"/>
        <w:jc w:val="left"/>
        <w:rPr>
          <w:rFonts w:ascii="宋体" w:hAnsi="宋体" w:cs="宋体"/>
          <w:b/>
          <w:color w:val="000000" w:themeColor="text1"/>
          <w:szCs w:val="28"/>
          <w:highlight w:val="none"/>
          <w14:textFill>
            <w14:solidFill>
              <w14:schemeClr w14:val="tx1"/>
            </w14:solidFill>
          </w14:textFill>
        </w:rPr>
      </w:pPr>
      <w:r>
        <w:rPr>
          <w:rFonts w:hint="eastAsia" w:ascii="宋体" w:hAnsi="宋体" w:cs="宋体"/>
          <w:b/>
          <w:color w:val="000000" w:themeColor="text1"/>
          <w:szCs w:val="28"/>
          <w:highlight w:val="none"/>
          <w14:textFill>
            <w14:solidFill>
              <w14:schemeClr w14:val="tx1"/>
            </w14:solidFill>
          </w14:textFill>
        </w:rPr>
        <w:t>四、技术、商务、资信及其他文件目录（具体参考投标须知“投标文件的组成”）</w:t>
      </w:r>
    </w:p>
    <w:p w14:paraId="56172285">
      <w:pPr>
        <w:snapToGrid w:val="0"/>
        <w:spacing w:line="440" w:lineRule="exact"/>
        <w:jc w:val="left"/>
        <w:rPr>
          <w:rFonts w:ascii="宋体" w:hAnsi="宋体" w:cs="宋体"/>
          <w:b/>
          <w:color w:val="000000" w:themeColor="text1"/>
          <w:szCs w:val="28"/>
          <w:highlight w:val="none"/>
          <w14:textFill>
            <w14:solidFill>
              <w14:schemeClr w14:val="tx1"/>
            </w14:solidFill>
          </w14:textFill>
        </w:rPr>
        <w:sectPr>
          <w:pgSz w:w="11906" w:h="16838"/>
          <w:pgMar w:top="1531" w:right="779" w:bottom="1134" w:left="1134" w:header="851" w:footer="427" w:gutter="0"/>
          <w:pgNumType w:fmt="decimal"/>
          <w:cols w:space="720" w:num="1"/>
          <w:docGrid w:linePitch="312" w:charSpace="0"/>
        </w:sectPr>
      </w:pPr>
      <w:r>
        <w:rPr>
          <w:rFonts w:hint="eastAsia" w:ascii="宋体" w:hAnsi="宋体" w:cs="宋体"/>
          <w:b/>
          <w:color w:val="000000" w:themeColor="text1"/>
          <w:szCs w:val="28"/>
          <w:highlight w:val="none"/>
          <w14:textFill>
            <w14:solidFill>
              <w14:schemeClr w14:val="tx1"/>
            </w14:solidFill>
          </w14:textFill>
        </w:rPr>
        <w:t>五、报价文件目录（具体参考投标须知“投标文件的组成</w:t>
      </w:r>
    </w:p>
    <w:p w14:paraId="0543B5D3">
      <w:pPr>
        <w:adjustRightInd w:val="0"/>
        <w:snapToGrid w:val="0"/>
        <w:spacing w:beforeLines="50" w:afterLines="50"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1、投标声明书格式：</w:t>
      </w:r>
    </w:p>
    <w:p w14:paraId="506DBA54">
      <w:pPr>
        <w:adjustRightInd w:val="0"/>
        <w:snapToGrid w:val="0"/>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投标声明书</w:t>
      </w:r>
    </w:p>
    <w:p w14:paraId="39808115">
      <w:pPr>
        <w:adjustRightInd w:val="0"/>
        <w:snapToGrid w:val="0"/>
        <w:spacing w:line="440" w:lineRule="exact"/>
        <w:rPr>
          <w:rFonts w:ascii="宋体" w:hAnsi="宋体" w:cs="宋体"/>
          <w:color w:val="000000" w:themeColor="text1"/>
          <w:sz w:val="24"/>
          <w:highlight w:val="none"/>
          <w14:textFill>
            <w14:solidFill>
              <w14:schemeClr w14:val="tx1"/>
            </w14:solidFill>
          </w14:textFill>
        </w:rPr>
      </w:pPr>
    </w:p>
    <w:p w14:paraId="6C5872A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p>
    <w:p w14:paraId="11F064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D99E3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（投标人名称）的法定代表人，我方愿意参加贵方组织的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项目的投标，为便于贵方公正、择优地确定中标人及其投标产品和服务，我方就本次投标有关事项郑重声明如下：</w:t>
      </w:r>
    </w:p>
    <w:p w14:paraId="48A57710">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1、我方已详细审查全部招标文件，同意招标文件的各项要求。</w:t>
      </w:r>
    </w:p>
    <w:p w14:paraId="2CE52660">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2、我方向贵方提交的所有投标文件、资料都是准确的和真实的。</w:t>
      </w:r>
    </w:p>
    <w:p w14:paraId="6EF0C5C3">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3、若中标，我方将按招标文件规定履行合同责任和义务。</w:t>
      </w:r>
    </w:p>
    <w:p w14:paraId="2948999E">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4、我方不是采购人的附属机构，在获知本项目采购信息后，与采购人聘请的为此项目提供咨询服务的公司及其附属机构没有任何联系。</w:t>
      </w:r>
    </w:p>
    <w:p w14:paraId="6B593F80">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5、投标文件自开标日起有效期为120天。</w:t>
      </w:r>
    </w:p>
    <w:p w14:paraId="02B89D38">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6、我方参与本项目前3年内的经营活动中没有重大违法记录；</w:t>
      </w:r>
    </w:p>
    <w:p w14:paraId="0C21A68F">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14:paraId="6F7DF591">
      <w:pPr>
        <w:snapToGrid w:val="0"/>
        <w:spacing w:line="400" w:lineRule="exact"/>
        <w:ind w:right="600" w:firstLine="120" w:firstLineChars="5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8、以上事项如有虚假或隐瞒，我方愿意承担一切后果，并不再寻求任何旨在减轻或免除法律责任的辩解。</w:t>
      </w:r>
    </w:p>
    <w:p w14:paraId="7F260331">
      <w:pPr>
        <w:pStyle w:val="2"/>
        <w:spacing w:line="400" w:lineRule="exact"/>
        <w:ind w:firstLine="280"/>
        <w:rPr>
          <w:rFonts w:ascii="宋体" w:hAnsi="宋体" w:cs="宋体"/>
          <w:color w:val="000000" w:themeColor="text1"/>
          <w:highlight w:val="none"/>
          <w14:textFill>
            <w14:solidFill>
              <w14:schemeClr w14:val="tx1"/>
            </w14:solidFill>
          </w14:textFill>
        </w:rPr>
      </w:pPr>
    </w:p>
    <w:p w14:paraId="0038FB47">
      <w:pPr>
        <w:snapToGrid w:val="0"/>
        <w:spacing w:line="400" w:lineRule="exact"/>
        <w:ind w:right="600" w:firstLine="120" w:firstLineChars="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法定代表人签名（或签名章）：  日 期：</w:t>
      </w:r>
    </w:p>
    <w:p w14:paraId="0B1DCFF8">
      <w:pPr>
        <w:spacing w:line="400" w:lineRule="exact"/>
        <w:ind w:right="560" w:rightChars="200"/>
        <w:rPr>
          <w:rFonts w:ascii="宋体" w:hAnsi="宋体" w:cs="宋体"/>
          <w:b/>
          <w:color w:val="000000" w:themeColor="text1"/>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投标人全称（电子签章）：</w:t>
      </w:r>
      <w:r>
        <w:rPr>
          <w:rFonts w:hint="eastAsia" w:ascii="宋体" w:hAnsi="宋体" w:cs="宋体"/>
          <w:color w:val="000000" w:themeColor="text1"/>
          <w:sz w:val="24"/>
          <w:highlight w:val="none"/>
          <w14:textFill>
            <w14:solidFill>
              <w14:schemeClr w14:val="tx1"/>
            </w14:solidFill>
          </w14:textFill>
        </w:rPr>
        <w:br w:type="page"/>
      </w:r>
    </w:p>
    <w:p w14:paraId="0207C972">
      <w:pPr>
        <w:adjustRightInd w:val="0"/>
        <w:snapToGrid w:val="0"/>
        <w:spacing w:beforeLines="50" w:afterLines="50" w:line="5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2、法人代表身份证明书格式：</w:t>
      </w:r>
    </w:p>
    <w:p w14:paraId="37BED972">
      <w:pPr>
        <w:jc w:val="center"/>
        <w:rPr>
          <w:rFonts w:ascii="宋体" w:hAnsi="宋体" w:cs="宋体"/>
          <w:b/>
          <w:color w:val="000000" w:themeColor="text1"/>
          <w:sz w:val="24"/>
          <w:highlight w:val="none"/>
          <w14:textFill>
            <w14:solidFill>
              <w14:schemeClr w14:val="tx1"/>
            </w14:solidFill>
          </w14:textFill>
        </w:rPr>
      </w:pPr>
    </w:p>
    <w:p w14:paraId="1E48C588">
      <w:pPr>
        <w:snapToGrid w:val="0"/>
        <w:spacing w:before="50" w:after="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pacing w:val="24"/>
          <w:sz w:val="24"/>
          <w:highlight w:val="none"/>
          <w14:textFill>
            <w14:solidFill>
              <w14:schemeClr w14:val="tx1"/>
            </w14:solidFill>
          </w14:textFill>
        </w:rPr>
        <w:t>法定代表人有效身份证明书</w:t>
      </w:r>
    </w:p>
    <w:p w14:paraId="69D60BF0">
      <w:pPr>
        <w:pStyle w:val="7"/>
        <w:spacing w:line="500" w:lineRule="exact"/>
        <w:ind w:firstLine="451" w:firstLineChars="156"/>
        <w:jc w:val="center"/>
        <w:rPr>
          <w:rFonts w:ascii="宋体" w:hAnsi="宋体" w:cs="宋体"/>
          <w:b/>
          <w:bCs/>
          <w:color w:val="000000" w:themeColor="text1"/>
          <w:spacing w:val="24"/>
          <w:sz w:val="24"/>
          <w:szCs w:val="24"/>
          <w:highlight w:val="none"/>
          <w14:textFill>
            <w14:solidFill>
              <w14:schemeClr w14:val="tx1"/>
            </w14:solidFill>
          </w14:textFill>
        </w:rPr>
      </w:pPr>
    </w:p>
    <w:p w14:paraId="30519134">
      <w:pPr>
        <w:pStyle w:val="7"/>
        <w:spacing w:line="500" w:lineRule="exact"/>
        <w:ind w:firstLine="451" w:firstLineChars="156"/>
        <w:jc w:val="center"/>
        <w:rPr>
          <w:rFonts w:ascii="宋体" w:hAnsi="宋体" w:cs="宋体"/>
          <w:b/>
          <w:bCs/>
          <w:color w:val="000000" w:themeColor="text1"/>
          <w:spacing w:val="24"/>
          <w:sz w:val="24"/>
          <w:szCs w:val="24"/>
          <w:highlight w:val="none"/>
          <w14:textFill>
            <w14:solidFill>
              <w14:schemeClr w14:val="tx1"/>
            </w14:solidFill>
          </w14:textFill>
        </w:rPr>
      </w:pPr>
    </w:p>
    <w:p w14:paraId="2FEDAE59">
      <w:pPr>
        <w:pStyle w:val="7"/>
        <w:spacing w:line="500" w:lineRule="exact"/>
        <w:ind w:firstLine="1080" w:firstLineChars="4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（姓名）</w:t>
      </w:r>
      <w:r>
        <w:rPr>
          <w:rFonts w:hint="eastAsia" w:ascii="宋体" w:hAnsi="宋体" w:cs="宋体"/>
          <w:color w:val="000000" w:themeColor="text1"/>
          <w:sz w:val="24"/>
          <w:szCs w:val="24"/>
          <w:highlight w:val="none"/>
          <w14:textFill>
            <w14:solidFill>
              <w14:schemeClr w14:val="tx1"/>
            </w14:solidFill>
          </w14:textFill>
        </w:rPr>
        <w:t>是 （单位全称）</w:t>
      </w:r>
    </w:p>
    <w:p w14:paraId="24B00146">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的法定代表人，身份证号码为 。</w:t>
      </w:r>
    </w:p>
    <w:p w14:paraId="666583CC">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p>
    <w:p w14:paraId="61C52A76">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p>
    <w:p w14:paraId="2019AA6B">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特此证明</w:t>
      </w:r>
    </w:p>
    <w:p w14:paraId="0D5BD5B9">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p>
    <w:p w14:paraId="70866677">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p>
    <w:p w14:paraId="1CFDC53B">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p>
    <w:p w14:paraId="48E8CD86">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p>
    <w:p w14:paraId="7459034B">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投标人：（电子签章）</w:t>
      </w:r>
    </w:p>
    <w:p w14:paraId="70BF57D4">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p>
    <w:p w14:paraId="0A72BD42">
      <w:pPr>
        <w:pStyle w:val="7"/>
        <w:spacing w:line="500" w:lineRule="exact"/>
        <w:ind w:firstLine="1454" w:firstLineChars="60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法定代表人或其授权代理人（签名或盖章）</w:t>
      </w:r>
    </w:p>
    <w:p w14:paraId="0D9D29A6">
      <w:pPr>
        <w:pStyle w:val="7"/>
        <w:spacing w:line="500" w:lineRule="exact"/>
        <w:ind w:firstLine="374" w:firstLineChars="156"/>
        <w:jc w:val="center"/>
        <w:rPr>
          <w:rFonts w:ascii="宋体" w:hAnsi="宋体" w:cs="宋体"/>
          <w:color w:val="000000" w:themeColor="text1"/>
          <w:sz w:val="24"/>
          <w:szCs w:val="24"/>
          <w:highlight w:val="none"/>
          <w14:textFill>
            <w14:solidFill>
              <w14:schemeClr w14:val="tx1"/>
            </w14:solidFill>
          </w14:textFill>
        </w:rPr>
      </w:pPr>
    </w:p>
    <w:p w14:paraId="0CCE451B">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日期：    年   月   日</w:t>
      </w:r>
    </w:p>
    <w:p w14:paraId="37AD6EC3">
      <w:pPr>
        <w:pStyle w:val="7"/>
        <w:spacing w:line="500" w:lineRule="exact"/>
        <w:ind w:firstLine="374" w:firstLineChars="156"/>
        <w:jc w:val="center"/>
        <w:rPr>
          <w:rFonts w:ascii="宋体" w:hAnsi="宋体" w:cs="宋体"/>
          <w:color w:val="000000" w:themeColor="text1"/>
          <w:sz w:val="24"/>
          <w:szCs w:val="24"/>
          <w:highlight w:val="none"/>
          <w14:textFill>
            <w14:solidFill>
              <w14:schemeClr w14:val="tx1"/>
            </w14:solidFill>
          </w14:textFill>
        </w:rPr>
      </w:pPr>
    </w:p>
    <w:p w14:paraId="70E1E109">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6A1D79F4">
      <w:pPr>
        <w:pStyle w:val="7"/>
        <w:spacing w:line="500" w:lineRule="exact"/>
        <w:ind w:firstLine="0"/>
        <w:rPr>
          <w:rFonts w:ascii="宋体" w:hAnsi="宋体" w:cs="宋体"/>
          <w:color w:val="000000" w:themeColor="text1"/>
          <w:sz w:val="24"/>
          <w:szCs w:val="24"/>
          <w:highlight w:val="none"/>
          <w14:textFill>
            <w14:solidFill>
              <w14:schemeClr w14:val="tx1"/>
            </w14:solidFill>
          </w14:textFill>
        </w:rPr>
      </w:pPr>
    </w:p>
    <w:p w14:paraId="35A1C31F">
      <w:pPr>
        <w:pStyle w:val="7"/>
        <w:spacing w:line="500" w:lineRule="exact"/>
        <w:ind w:firstLine="374" w:firstLineChars="156"/>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有效身份证明复印件粘贴处</w:t>
      </w:r>
    </w:p>
    <w:p w14:paraId="1EA324AD">
      <w:pPr>
        <w:pStyle w:val="7"/>
        <w:spacing w:line="440" w:lineRule="exact"/>
        <w:ind w:firstLine="640" w:firstLineChars="200"/>
        <w:jc w:val="center"/>
        <w:rPr>
          <w:rFonts w:ascii="宋体" w:hAnsi="宋体" w:cs="宋体"/>
          <w:color w:val="000000" w:themeColor="text1"/>
          <w:sz w:val="32"/>
          <w:szCs w:val="32"/>
          <w:highlight w:val="none"/>
          <w14:textFill>
            <w14:solidFill>
              <w14:schemeClr w14:val="tx1"/>
            </w14:solidFill>
          </w14:textFill>
        </w:rPr>
      </w:pPr>
    </w:p>
    <w:p w14:paraId="7D2D5435">
      <w:pPr>
        <w:spacing w:line="360" w:lineRule="auto"/>
        <w:ind w:right="560" w:rightChars="2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Cs w:val="28"/>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szCs w:val="20"/>
          <w:highlight w:val="none"/>
          <w14:textFill>
            <w14:solidFill>
              <w14:schemeClr w14:val="tx1"/>
            </w14:solidFill>
          </w14:textFill>
        </w:rPr>
        <w:t>法定</w:t>
      </w:r>
      <w:r>
        <w:rPr>
          <w:rFonts w:hint="eastAsia" w:ascii="宋体" w:hAnsi="宋体" w:cs="宋体"/>
          <w:b/>
          <w:color w:val="000000" w:themeColor="text1"/>
          <w:sz w:val="22"/>
          <w:szCs w:val="18"/>
          <w:highlight w:val="none"/>
          <w14:textFill>
            <w14:solidFill>
              <w14:schemeClr w14:val="tx1"/>
            </w14:solidFill>
          </w14:textFill>
        </w:rPr>
        <w:t>代表人授权委托书格式：</w:t>
      </w:r>
    </w:p>
    <w:p w14:paraId="558EA121">
      <w:pPr>
        <w:snapToGrid w:val="0"/>
        <w:spacing w:before="50" w:after="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法定代表人授权委托书</w:t>
      </w:r>
    </w:p>
    <w:p w14:paraId="49C07201">
      <w:pPr>
        <w:snapToGrid w:val="0"/>
        <w:spacing w:beforeLines="50" w:after="50"/>
        <w:jc w:val="center"/>
        <w:rPr>
          <w:rFonts w:ascii="宋体" w:hAnsi="宋体" w:cs="宋体"/>
          <w:b/>
          <w:color w:val="000000" w:themeColor="text1"/>
          <w:sz w:val="24"/>
          <w:highlight w:val="none"/>
          <w14:textFill>
            <w14:solidFill>
              <w14:schemeClr w14:val="tx1"/>
            </w14:solidFill>
          </w14:textFill>
        </w:rPr>
      </w:pPr>
    </w:p>
    <w:p w14:paraId="61BDADE6">
      <w:pP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w:t>
      </w:r>
    </w:p>
    <w:p w14:paraId="3CECF360">
      <w:pPr>
        <w:snapToGrid w:val="0"/>
        <w:spacing w:line="360" w:lineRule="auto"/>
        <w:ind w:firstLine="720" w:firstLineChars="3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我（姓名）系（投标人名称）的法定代表人，现授权委托本单位在职职工</w:t>
      </w:r>
      <w:r>
        <w:rPr>
          <w:rFonts w:hint="eastAsia" w:ascii="宋体" w:hAnsi="宋体" w:cs="宋体"/>
          <w:b/>
          <w:color w:val="000000" w:themeColor="text1"/>
          <w:sz w:val="24"/>
          <w:highlight w:val="none"/>
          <w14:textFill>
            <w14:solidFill>
              <w14:schemeClr w14:val="tx1"/>
            </w14:solidFill>
          </w14:textFill>
        </w:rPr>
        <w:t xml:space="preserve">(提供个人在本单位缴纳社保的证明) </w:t>
      </w:r>
    </w:p>
    <w:p w14:paraId="430F3B2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（姓名）为授权代表，以我方的名义参加项目编号：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南太湖新区（原度假区）核心区域保洁服务项目</w:t>
      </w:r>
      <w:r>
        <w:rPr>
          <w:rFonts w:hint="eastAsia" w:ascii="宋体" w:hAnsi="宋体" w:cs="宋体"/>
          <w:color w:val="000000" w:themeColor="text1"/>
          <w:sz w:val="24"/>
          <w:highlight w:val="none"/>
          <w14:textFill>
            <w14:solidFill>
              <w14:schemeClr w14:val="tx1"/>
            </w14:solidFill>
          </w14:textFill>
        </w:rPr>
        <w:t>的投标活动，并代表我方全权办理针对上述项目的投标、开标、评标、签约等具体事务和签署相关文件。我方对授权代表的签名事项负全部责任。</w:t>
      </w:r>
    </w:p>
    <w:p w14:paraId="156D8B35">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在撤销授权的书面通知以前，本授权书一直有效。授权代表在授权书有效期内签署的所有文件不因授权的撤销而失效。</w:t>
      </w:r>
    </w:p>
    <w:p w14:paraId="55F25787">
      <w:pPr>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授权代表无转委托权，特此委托。</w:t>
      </w:r>
    </w:p>
    <w:p w14:paraId="6BF07C72">
      <w:pPr>
        <w:snapToGrid w:val="0"/>
        <w:spacing w:beforeLines="50" w:after="50"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授权代表签名：     职务：</w:t>
      </w:r>
    </w:p>
    <w:p w14:paraId="5875A09C">
      <w:pPr>
        <w:snapToGrid w:val="0"/>
        <w:spacing w:beforeLines="50" w:after="50"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联系手机：（开评标期间务必保持通畅，用以询标联系）</w:t>
      </w:r>
    </w:p>
    <w:p w14:paraId="1DCA9476">
      <w:pPr>
        <w:snapToGrid w:val="0"/>
        <w:spacing w:beforeLines="50" w:after="50"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授权代表身份证号码：</w:t>
      </w:r>
    </w:p>
    <w:p w14:paraId="188A5186">
      <w:pPr>
        <w:snapToGrid w:val="0"/>
        <w:spacing w:beforeLines="50" w:after="50" w:line="4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法定代表人签名（或签名章）：   职务：</w:t>
      </w:r>
    </w:p>
    <w:p w14:paraId="74953219">
      <w:pPr>
        <w:snapToGrid w:val="0"/>
        <w:spacing w:beforeLines="50" w:after="50" w:line="460" w:lineRule="exact"/>
        <w:rPr>
          <w:rFonts w:ascii="宋体" w:hAnsi="宋体" w:cs="宋体"/>
          <w:color w:val="000000" w:themeColor="text1"/>
          <w:sz w:val="24"/>
          <w:highlight w:val="none"/>
          <w14:textFill>
            <w14:solidFill>
              <w14:schemeClr w14:val="tx1"/>
            </w14:solidFill>
          </w14:textFill>
        </w:rPr>
      </w:pPr>
    </w:p>
    <w:p w14:paraId="545A958E">
      <w:pPr>
        <w:snapToGrid w:val="0"/>
        <w:spacing w:beforeLines="50" w:after="50" w:line="46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投标人全称（电子签章）：         日  期：</w:t>
      </w:r>
    </w:p>
    <w:p w14:paraId="4E7AF98F">
      <w:pPr>
        <w:pStyle w:val="7"/>
        <w:spacing w:line="600" w:lineRule="exact"/>
        <w:ind w:firstLine="374" w:firstLineChars="15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p w14:paraId="61203286">
      <w:pPr>
        <w:snapToGrid w:val="0"/>
        <w:spacing w:beforeLines="50" w:after="50" w:line="460" w:lineRule="exact"/>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授权代理人有效身份证明复印件粘贴处</w:t>
      </w:r>
    </w:p>
    <w:p w14:paraId="1849DBC9">
      <w:pPr>
        <w:snapToGrid w:val="0"/>
        <w:spacing w:beforeLines="50" w:after="50" w:line="460" w:lineRule="exact"/>
        <w:rPr>
          <w:rFonts w:ascii="宋体" w:hAnsi="宋体" w:cs="宋体"/>
          <w:color w:val="000000" w:themeColor="text1"/>
          <w:szCs w:val="28"/>
          <w:highlight w:val="none"/>
          <w:u w:val="single"/>
          <w14:textFill>
            <w14:solidFill>
              <w14:schemeClr w14:val="tx1"/>
            </w14:solidFill>
          </w14:textFill>
        </w:rPr>
      </w:pPr>
    </w:p>
    <w:p w14:paraId="70ABAB0E">
      <w:pPr>
        <w:rPr>
          <w:rFonts w:ascii="宋体" w:hAnsi="宋体" w:cs="宋体"/>
          <w:color w:val="000000" w:themeColor="text1"/>
          <w:szCs w:val="28"/>
          <w:highlight w:val="none"/>
          <w14:textFill>
            <w14:solidFill>
              <w14:schemeClr w14:val="tx1"/>
            </w14:solidFill>
          </w14:textFill>
        </w:rPr>
      </w:pPr>
    </w:p>
    <w:p w14:paraId="7F562537">
      <w:pPr>
        <w:pStyle w:val="2"/>
        <w:ind w:firstLine="280"/>
        <w:rPr>
          <w:rFonts w:ascii="宋体" w:hAnsi="宋体" w:cs="宋体"/>
          <w:color w:val="000000" w:themeColor="text1"/>
          <w:szCs w:val="28"/>
          <w:highlight w:val="none"/>
          <w14:textFill>
            <w14:solidFill>
              <w14:schemeClr w14:val="tx1"/>
            </w14:solidFill>
          </w14:textFill>
        </w:rPr>
      </w:pPr>
    </w:p>
    <w:p w14:paraId="5A0EF85E">
      <w:pPr>
        <w:pStyle w:val="17"/>
        <w:ind w:left="2800"/>
        <w:rPr>
          <w:rFonts w:ascii="宋体" w:hAnsi="宋体" w:cs="宋体"/>
          <w:color w:val="000000" w:themeColor="text1"/>
          <w:szCs w:val="28"/>
          <w:highlight w:val="none"/>
          <w14:textFill>
            <w14:solidFill>
              <w14:schemeClr w14:val="tx1"/>
            </w14:solidFill>
          </w14:textFill>
        </w:rPr>
      </w:pPr>
    </w:p>
    <w:p w14:paraId="1088452B">
      <w:pPr>
        <w:rPr>
          <w:rFonts w:ascii="宋体" w:hAnsi="宋体" w:cs="宋体"/>
          <w:color w:val="000000" w:themeColor="text1"/>
          <w:szCs w:val="28"/>
          <w:highlight w:val="none"/>
          <w14:textFill>
            <w14:solidFill>
              <w14:schemeClr w14:val="tx1"/>
            </w14:solidFill>
          </w14:textFill>
        </w:rPr>
      </w:pPr>
    </w:p>
    <w:p w14:paraId="208EF03F">
      <w:pPr>
        <w:pStyle w:val="2"/>
      </w:pPr>
    </w:p>
    <w:p w14:paraId="263F05A9">
      <w:pPr>
        <w:rPr>
          <w:rFonts w:ascii="宋体" w:hAnsi="宋体" w:cs="宋体"/>
          <w:color w:val="000000" w:themeColor="text1"/>
          <w:szCs w:val="28"/>
          <w:highlight w:val="none"/>
          <w14:textFill>
            <w14:solidFill>
              <w14:schemeClr w14:val="tx1"/>
            </w14:solidFill>
          </w14:textFill>
        </w:rPr>
      </w:pPr>
    </w:p>
    <w:p w14:paraId="0D39B83B">
      <w:pPr>
        <w:pStyle w:val="2"/>
        <w:ind w:firstLine="280"/>
        <w:rPr>
          <w:rFonts w:ascii="宋体" w:hAnsi="宋体" w:cs="宋体"/>
          <w:color w:val="000000" w:themeColor="text1"/>
          <w:szCs w:val="28"/>
          <w:highlight w:val="none"/>
          <w14:textFill>
            <w14:solidFill>
              <w14:schemeClr w14:val="tx1"/>
            </w14:solidFill>
          </w14:textFill>
        </w:rPr>
      </w:pPr>
    </w:p>
    <w:p w14:paraId="46DBB8FF">
      <w:pPr>
        <w:pStyle w:val="17"/>
        <w:ind w:left="2800"/>
        <w:rPr>
          <w:color w:val="000000" w:themeColor="text1"/>
          <w:highlight w:val="none"/>
          <w14:textFill>
            <w14:solidFill>
              <w14:schemeClr w14:val="tx1"/>
            </w14:solidFill>
          </w14:textFill>
        </w:rPr>
      </w:pPr>
    </w:p>
    <w:p w14:paraId="25AA3B25">
      <w:pPr>
        <w:tabs>
          <w:tab w:val="left" w:pos="1650"/>
        </w:tabs>
        <w:spacing w:line="560" w:lineRule="exact"/>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4、信用承诺书格式</w:t>
      </w:r>
    </w:p>
    <w:p w14:paraId="7635CD88">
      <w:pPr>
        <w:tabs>
          <w:tab w:val="left" w:pos="1650"/>
        </w:tabs>
        <w:spacing w:line="560" w:lineRule="exact"/>
        <w:jc w:val="center"/>
        <w:rPr>
          <w:rFonts w:ascii="宋体" w:hAnsi="宋体" w:cs="宋体"/>
          <w:b/>
          <w:bCs/>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szCs w:val="22"/>
          <w:highlight w:val="none"/>
          <w14:textFill>
            <w14:solidFill>
              <w14:schemeClr w14:val="tx1"/>
            </w14:solidFill>
          </w14:textFill>
        </w:rPr>
        <w:t>信用承诺书</w:t>
      </w:r>
    </w:p>
    <w:p w14:paraId="26416E64">
      <w:pPr>
        <w:tabs>
          <w:tab w:val="left" w:pos="1650"/>
        </w:tabs>
        <w:spacing w:line="560" w:lineRule="exact"/>
        <w:rPr>
          <w:rFonts w:ascii="宋体" w:hAnsi="宋体" w:cs="宋体"/>
          <w:color w:val="000000" w:themeColor="text1"/>
          <w:sz w:val="24"/>
          <w:szCs w:val="22"/>
          <w:highlight w:val="none"/>
          <w14:textFill>
            <w14:solidFill>
              <w14:schemeClr w14:val="tx1"/>
            </w14:solidFill>
          </w14:textFill>
        </w:rPr>
      </w:pPr>
    </w:p>
    <w:p w14:paraId="506B9B1D">
      <w:pPr>
        <w:tabs>
          <w:tab w:val="left" w:pos="1650"/>
        </w:tabs>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（投标单位）现参加</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（采购项目）政府采购活动，郑重承诺如下：</w:t>
      </w:r>
    </w:p>
    <w:p w14:paraId="0687B261">
      <w:pPr>
        <w:tabs>
          <w:tab w:val="left" w:pos="1650"/>
        </w:tabs>
        <w:spacing w:line="560" w:lineRule="exact"/>
        <w:ind w:firstLine="63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对所提供的资料合法性、真实性、准确性和有效性负责；</w:t>
      </w:r>
    </w:p>
    <w:p w14:paraId="6BE4DDB1">
      <w:pPr>
        <w:tabs>
          <w:tab w:val="left" w:pos="1650"/>
        </w:tabs>
        <w:spacing w:line="560" w:lineRule="exact"/>
        <w:ind w:firstLine="63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严格按照国家法律、法规和规章，依法开展相关经济活动，全面履行应尽的责任和义务；</w:t>
      </w:r>
    </w:p>
    <w:p w14:paraId="4E09F57D">
      <w:pPr>
        <w:tabs>
          <w:tab w:val="left" w:pos="1650"/>
        </w:tabs>
        <w:spacing w:line="560" w:lineRule="exact"/>
        <w:ind w:firstLine="63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加强自我约束、自我规范、自我管理，不制假售假、不虚假宣传、不违约毁约、不恶意逃债、不偷税漏税，诚信依法经营；</w:t>
      </w:r>
    </w:p>
    <w:p w14:paraId="657CC8B1">
      <w:pPr>
        <w:tabs>
          <w:tab w:val="left" w:pos="1650"/>
        </w:tabs>
        <w:spacing w:line="560" w:lineRule="exact"/>
        <w:ind w:firstLine="63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自愿接受行政主管部门的依法检查、违背承诺约定将自愿承担违约责任，并接受法律法规和相关部门规章制度的惩戒和约束；</w:t>
      </w:r>
    </w:p>
    <w:p w14:paraId="3CE7BEEF">
      <w:pPr>
        <w:tabs>
          <w:tab w:val="left" w:pos="1650"/>
        </w:tabs>
        <w:spacing w:line="560" w:lineRule="exact"/>
        <w:ind w:firstLine="63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72E16588">
      <w:pPr>
        <w:tabs>
          <w:tab w:val="left" w:pos="1650"/>
        </w:tabs>
        <w:spacing w:line="560" w:lineRule="exact"/>
        <w:rPr>
          <w:rFonts w:ascii="宋体" w:hAnsi="宋体" w:cs="宋体"/>
          <w:color w:val="000000" w:themeColor="text1"/>
          <w:sz w:val="24"/>
          <w:szCs w:val="22"/>
          <w:highlight w:val="none"/>
          <w:u w:val="single"/>
          <w14:textFill>
            <w14:solidFill>
              <w14:schemeClr w14:val="tx1"/>
            </w14:solidFill>
          </w14:textFill>
        </w:rPr>
      </w:pPr>
    </w:p>
    <w:p w14:paraId="7D8839E1">
      <w:pPr>
        <w:widowControl/>
        <w:spacing w:line="560" w:lineRule="exact"/>
        <w:ind w:firstLine="600" w:firstLineChars="250"/>
        <w:jc w:val="left"/>
        <w:rPr>
          <w:rFonts w:ascii="宋体" w:hAnsi="宋体" w:cs="宋体"/>
          <w:color w:val="000000" w:themeColor="text1"/>
          <w:spacing w:val="-7"/>
          <w:kern w:val="0"/>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统一社会信用代码：</w:t>
      </w:r>
      <w:r>
        <w:rPr>
          <w:rFonts w:hint="eastAsia" w:ascii="宋体" w:hAnsi="宋体" w:cs="宋体"/>
          <w:color w:val="000000" w:themeColor="text1"/>
          <w:spacing w:val="-7"/>
          <w:kern w:val="0"/>
          <w:sz w:val="24"/>
          <w:szCs w:val="22"/>
          <w:highlight w:val="none"/>
          <w:u w:val="single"/>
          <w14:textFill>
            <w14:solidFill>
              <w14:schemeClr w14:val="tx1"/>
            </w14:solidFill>
          </w14:textFill>
        </w:rPr>
        <w:t xml:space="preserve">                      </w:t>
      </w:r>
      <w:r>
        <w:rPr>
          <w:rFonts w:hint="eastAsia" w:ascii="宋体" w:hAnsi="宋体" w:cs="宋体"/>
          <w:color w:val="000000" w:themeColor="text1"/>
          <w:spacing w:val="-7"/>
          <w:kern w:val="0"/>
          <w:sz w:val="24"/>
          <w:szCs w:val="22"/>
          <w:highlight w:val="none"/>
          <w14:textFill>
            <w14:solidFill>
              <w14:schemeClr w14:val="tx1"/>
            </w14:solidFill>
          </w14:textFill>
        </w:rPr>
        <w:t xml:space="preserve"> </w:t>
      </w:r>
    </w:p>
    <w:p w14:paraId="06CF1BAC">
      <w:pPr>
        <w:widowControl/>
        <w:spacing w:line="560" w:lineRule="exact"/>
        <w:jc w:val="left"/>
        <w:rPr>
          <w:rFonts w:ascii="宋体" w:hAnsi="宋体" w:cs="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 xml:space="preserve">    </w:t>
      </w:r>
    </w:p>
    <w:p w14:paraId="47A5DEE1">
      <w:pPr>
        <w:pStyle w:val="7"/>
        <w:spacing w:line="500" w:lineRule="exact"/>
        <w:ind w:firstLine="374" w:firstLineChars="15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（电子签章）</w:t>
      </w:r>
    </w:p>
    <w:p w14:paraId="2E3D69DE">
      <w:pPr>
        <w:spacing w:line="440" w:lineRule="exac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 xml:space="preserve">    </w:t>
      </w:r>
    </w:p>
    <w:p w14:paraId="30D4F52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签字或签名章）   </w:t>
      </w:r>
    </w:p>
    <w:p w14:paraId="5AD622A4">
      <w:pPr>
        <w:widowControl/>
        <w:spacing w:line="560" w:lineRule="exact"/>
        <w:jc w:val="left"/>
        <w:rPr>
          <w:rFonts w:ascii="宋体" w:hAnsi="宋体" w:cs="宋体"/>
          <w:color w:val="000000" w:themeColor="text1"/>
          <w:sz w:val="24"/>
          <w:highlight w:val="none"/>
          <w14:textFill>
            <w14:solidFill>
              <w14:schemeClr w14:val="tx1"/>
            </w14:solidFill>
          </w14:textFill>
        </w:rPr>
      </w:pPr>
    </w:p>
    <w:p w14:paraId="1BF79230">
      <w:pPr>
        <w:adjustRightInd w:val="0"/>
        <w:snapToGrid w:val="0"/>
        <w:spacing w:line="320" w:lineRule="exac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                                            时间：  年  月  日</w:t>
      </w:r>
    </w:p>
    <w:p w14:paraId="48AD457F">
      <w:pPr>
        <w:spacing w:line="360" w:lineRule="auto"/>
        <w:ind w:right="560" w:rightChars="200"/>
        <w:rPr>
          <w:rFonts w:ascii="宋体" w:hAnsi="宋体" w:cs="宋体"/>
          <w:color w:val="000000" w:themeColor="text1"/>
          <w:sz w:val="22"/>
          <w:szCs w:val="22"/>
          <w:highlight w:val="none"/>
          <w14:textFill>
            <w14:solidFill>
              <w14:schemeClr w14:val="tx1"/>
            </w14:solidFill>
          </w14:textFill>
        </w:rPr>
      </w:pPr>
    </w:p>
    <w:p w14:paraId="00F39999">
      <w:pPr>
        <w:spacing w:line="360" w:lineRule="auto"/>
        <w:ind w:right="560" w:rightChars="200"/>
        <w:rPr>
          <w:rFonts w:ascii="宋体" w:hAnsi="宋体" w:cs="宋体"/>
          <w:color w:val="000000" w:themeColor="text1"/>
          <w:sz w:val="24"/>
          <w:highlight w:val="none"/>
          <w14:textFill>
            <w14:solidFill>
              <w14:schemeClr w14:val="tx1"/>
            </w14:solidFill>
          </w14:textFill>
        </w:rPr>
      </w:pPr>
    </w:p>
    <w:p w14:paraId="4A043620">
      <w:pPr>
        <w:snapToGrid w:val="0"/>
        <w:spacing w:line="360" w:lineRule="auto"/>
        <w:jc w:val="left"/>
        <w:rPr>
          <w:rFonts w:ascii="宋体" w:hAnsi="宋体" w:cs="宋体"/>
          <w:b/>
          <w:color w:val="000000" w:themeColor="text1"/>
          <w:sz w:val="24"/>
          <w:highlight w:val="none"/>
          <w14:textFill>
            <w14:solidFill>
              <w14:schemeClr w14:val="tx1"/>
            </w14:solidFill>
          </w14:textFill>
        </w:rPr>
      </w:pPr>
    </w:p>
    <w:p w14:paraId="2DA46001">
      <w:pPr>
        <w:pStyle w:val="2"/>
        <w:ind w:firstLine="241"/>
        <w:rPr>
          <w:rFonts w:ascii="宋体" w:hAnsi="宋体" w:cs="宋体"/>
          <w:b/>
          <w:color w:val="000000" w:themeColor="text1"/>
          <w:sz w:val="24"/>
          <w:highlight w:val="none"/>
          <w14:textFill>
            <w14:solidFill>
              <w14:schemeClr w14:val="tx1"/>
            </w14:solidFill>
          </w14:textFill>
        </w:rPr>
      </w:pPr>
    </w:p>
    <w:p w14:paraId="5D41CB0A">
      <w:pPr>
        <w:spacing w:line="360" w:lineRule="auto"/>
        <w:rPr>
          <w:rFonts w:ascii="宋体" w:hAnsi="宋体" w:cs="宋体"/>
          <w:b/>
          <w:bCs/>
          <w:color w:val="000000" w:themeColor="text1"/>
          <w:szCs w:val="28"/>
          <w:highlight w:val="none"/>
          <w14:textFill>
            <w14:solidFill>
              <w14:schemeClr w14:val="tx1"/>
            </w14:solidFill>
          </w14:textFill>
        </w:rPr>
      </w:pPr>
    </w:p>
    <w:p w14:paraId="68249F19">
      <w:pPr>
        <w:spacing w:beforeLines="100" w:afterLines="100" w:line="360" w:lineRule="auto"/>
        <w:ind w:right="-28" w:rightChars="-10"/>
        <w:jc w:val="center"/>
        <w:rPr>
          <w:rFonts w:ascii="宋体" w:hAnsi="宋体" w:cs="宋体"/>
          <w:b/>
          <w:color w:val="000000" w:themeColor="text1"/>
          <w:sz w:val="32"/>
          <w:szCs w:val="32"/>
          <w:highlight w:val="none"/>
          <w14:textFill>
            <w14:solidFill>
              <w14:schemeClr w14:val="tx1"/>
            </w14:solidFill>
          </w14:textFill>
        </w:rPr>
      </w:pPr>
    </w:p>
    <w:p w14:paraId="69B4B715">
      <w:pPr>
        <w:spacing w:beforeLines="100" w:afterLines="100" w:line="360" w:lineRule="auto"/>
        <w:ind w:right="-28" w:rightChars="-1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具有良好的商业信誉和健全的财务会计制度的承诺函</w:t>
      </w:r>
    </w:p>
    <w:p w14:paraId="3878205F">
      <w:pPr>
        <w:spacing w:beforeLines="100" w:afterLines="100" w:line="480" w:lineRule="exact"/>
        <w:ind w:right="840" w:rightChars="300"/>
        <w:jc w:val="center"/>
        <w:rPr>
          <w:rFonts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（格式自拟）</w:t>
      </w:r>
    </w:p>
    <w:p w14:paraId="768717FB">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46816806">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071D5711">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330F68FF">
      <w:pPr>
        <w:pStyle w:val="17"/>
        <w:ind w:left="0" w:leftChars="0"/>
        <w:rPr>
          <w:color w:val="000000" w:themeColor="text1"/>
          <w:highlight w:val="none"/>
          <w14:textFill>
            <w14:solidFill>
              <w14:schemeClr w14:val="tx1"/>
            </w14:solidFill>
          </w14:textFill>
        </w:rPr>
      </w:pPr>
    </w:p>
    <w:p w14:paraId="6C8AF480">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25A4C1F7">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63572747">
      <w:pPr>
        <w:pStyle w:val="7"/>
        <w:spacing w:line="480" w:lineRule="exact"/>
        <w:ind w:firstLine="0"/>
        <w:rPr>
          <w:rFonts w:ascii="宋体" w:hAnsi="宋体" w:cs="宋体"/>
          <w:color w:val="000000" w:themeColor="text1"/>
          <w:sz w:val="28"/>
          <w:szCs w:val="24"/>
          <w:highlight w:val="none"/>
          <w14:textFill>
            <w14:solidFill>
              <w14:schemeClr w14:val="tx1"/>
            </w14:solidFill>
          </w14:textFill>
        </w:rPr>
      </w:pPr>
      <w:r>
        <w:rPr>
          <w:rFonts w:hint="eastAsia" w:ascii="宋体" w:hAnsi="宋体" w:cs="宋体"/>
          <w:color w:val="000000" w:themeColor="text1"/>
          <w:sz w:val="28"/>
          <w:szCs w:val="24"/>
          <w:highlight w:val="none"/>
          <w14:textFill>
            <w14:solidFill>
              <w14:schemeClr w14:val="tx1"/>
            </w14:solidFill>
          </w14:textFill>
        </w:rPr>
        <w:t>投标人全称</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8"/>
          <w:szCs w:val="24"/>
          <w:highlight w:val="none"/>
          <w14:textFill>
            <w14:solidFill>
              <w14:schemeClr w14:val="tx1"/>
            </w14:solidFill>
          </w14:textFill>
        </w:rPr>
        <w:t xml:space="preserve"> （电子签章）</w:t>
      </w:r>
    </w:p>
    <w:p w14:paraId="58EB074B">
      <w:pPr>
        <w:snapToGrid w:val="0"/>
        <w:spacing w:line="48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highlight w:val="none"/>
          <w14:textFill>
            <w14:solidFill>
              <w14:schemeClr w14:val="tx1"/>
            </w14:solidFill>
          </w14:textFill>
        </w:rPr>
        <w:t>其</w:t>
      </w:r>
      <w:r>
        <w:rPr>
          <w:rFonts w:hint="eastAsia" w:ascii="宋体" w:hAnsi="宋体" w:cs="宋体"/>
          <w:color w:val="000000" w:themeColor="text1"/>
          <w:szCs w:val="21"/>
          <w:highlight w:val="none"/>
          <w14:textFill>
            <w14:solidFill>
              <w14:schemeClr w14:val="tx1"/>
            </w14:solidFill>
          </w14:textFill>
        </w:rPr>
        <w:t>授权委托人</w:t>
      </w:r>
      <w:r>
        <w:rPr>
          <w:rFonts w:hint="eastAsia" w:ascii="宋体" w:hAnsi="宋体" w:cs="宋体"/>
          <w:color w:val="000000" w:themeColor="text1"/>
          <w:highlight w:val="none"/>
          <w14:textFill>
            <w14:solidFill>
              <w14:schemeClr w14:val="tx1"/>
            </w14:solidFill>
          </w14:textFill>
        </w:rPr>
        <w:t>(签字或盖章)：</w:t>
      </w:r>
      <w:r>
        <w:rPr>
          <w:rFonts w:hint="eastAsia" w:ascii="宋体" w:hAnsi="宋体" w:cs="宋体"/>
          <w:color w:val="000000" w:themeColor="text1"/>
          <w:highlight w:val="none"/>
          <w:u w:val="single"/>
          <w14:textFill>
            <w14:solidFill>
              <w14:schemeClr w14:val="tx1"/>
            </w14:solidFill>
          </w14:textFill>
        </w:rPr>
        <w:t xml:space="preserve">           </w:t>
      </w:r>
    </w:p>
    <w:p w14:paraId="2B289396">
      <w:pPr>
        <w:snapToGrid w:val="0"/>
        <w:spacing w:line="48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14:paraId="36676E69">
      <w:pPr>
        <w:adjustRightInd w:val="0"/>
        <w:snapToGrid w:val="0"/>
        <w:spacing w:line="360" w:lineRule="auto"/>
        <w:ind w:right="140" w:rightChars="50"/>
        <w:jc w:val="left"/>
        <w:rPr>
          <w:rFonts w:ascii="宋体" w:hAnsi="宋体" w:cs="宋体"/>
          <w:color w:val="000000" w:themeColor="text1"/>
          <w:highlight w:val="none"/>
          <w:u w:val="single"/>
          <w14:textFill>
            <w14:solidFill>
              <w14:schemeClr w14:val="tx1"/>
            </w14:solidFill>
          </w14:textFill>
        </w:rPr>
      </w:pPr>
    </w:p>
    <w:p w14:paraId="7A94F4C0">
      <w:pPr>
        <w:rPr>
          <w:rFonts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br w:type="page"/>
      </w:r>
    </w:p>
    <w:p w14:paraId="434E00D1">
      <w:pPr>
        <w:spacing w:beforeLines="100" w:afterLines="100" w:line="360" w:lineRule="auto"/>
        <w:ind w:right="-28" w:rightChars="-10"/>
        <w:jc w:val="center"/>
        <w:rPr>
          <w:rFonts w:ascii="宋体" w:hAnsi="宋体" w:cs="宋体"/>
          <w:color w:val="000000" w:themeColor="text1"/>
          <w:szCs w:val="28"/>
          <w:highlight w:val="none"/>
          <w14:textFill>
            <w14:solidFill>
              <w14:schemeClr w14:val="tx1"/>
            </w14:solidFill>
          </w14:textFill>
        </w:rPr>
      </w:pPr>
      <w:bookmarkStart w:id="64" w:name="_Toc12037_WPSOffice_Level2"/>
      <w:bookmarkStart w:id="65" w:name="_Toc23728_WPSOffice_Level2"/>
      <w:r>
        <w:rPr>
          <w:rFonts w:hint="eastAsia" w:ascii="宋体" w:hAnsi="宋体" w:cs="宋体"/>
          <w:color w:val="000000" w:themeColor="text1"/>
          <w:szCs w:val="28"/>
          <w:highlight w:val="none"/>
          <w14:textFill>
            <w14:solidFill>
              <w14:schemeClr w14:val="tx1"/>
            </w14:solidFill>
          </w14:textFill>
        </w:rPr>
        <w:t xml:space="preserve"> </w:t>
      </w:r>
    </w:p>
    <w:p w14:paraId="0CE589D2">
      <w:pPr>
        <w:spacing w:beforeLines="100" w:afterLines="100" w:line="360" w:lineRule="auto"/>
        <w:ind w:right="-28" w:rightChars="-1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具备履行合同所必需的设备和专业技术能力声明函</w:t>
      </w:r>
      <w:bookmarkEnd w:id="64"/>
      <w:bookmarkEnd w:id="65"/>
    </w:p>
    <w:p w14:paraId="2FA1A4CF">
      <w:pPr>
        <w:spacing w:beforeLines="100" w:afterLines="100" w:line="480" w:lineRule="exact"/>
        <w:ind w:right="840" w:rightChars="300"/>
        <w:jc w:val="center"/>
        <w:rPr>
          <w:rFonts w:ascii="宋体" w:hAnsi="宋体" w:cs="宋体"/>
          <w:color w:val="000000" w:themeColor="text1"/>
          <w:szCs w:val="28"/>
          <w:highlight w:val="none"/>
          <w14:textFill>
            <w14:solidFill>
              <w14:schemeClr w14:val="tx1"/>
            </w14:solidFill>
          </w14:textFill>
        </w:rPr>
      </w:pPr>
      <w:bookmarkStart w:id="66" w:name="_Toc1917_WPSOffice_Level2"/>
      <w:bookmarkStart w:id="67" w:name="_Toc28831_WPSOffice_Level2"/>
      <w:r>
        <w:rPr>
          <w:rFonts w:hint="eastAsia" w:ascii="宋体" w:hAnsi="宋体" w:cs="宋体"/>
          <w:color w:val="000000" w:themeColor="text1"/>
          <w:szCs w:val="28"/>
          <w:highlight w:val="none"/>
          <w14:textFill>
            <w14:solidFill>
              <w14:schemeClr w14:val="tx1"/>
            </w14:solidFill>
          </w14:textFill>
        </w:rPr>
        <w:t>（格式自拟）</w:t>
      </w:r>
      <w:bookmarkEnd w:id="66"/>
      <w:bookmarkEnd w:id="67"/>
    </w:p>
    <w:p w14:paraId="0259B52F">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1C5757B4">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0051ED81">
      <w:pPr>
        <w:adjustRightInd w:val="0"/>
        <w:snapToGrid w:val="0"/>
        <w:spacing w:line="360" w:lineRule="auto"/>
        <w:ind w:right="140" w:rightChars="50"/>
        <w:jc w:val="left"/>
        <w:rPr>
          <w:rFonts w:ascii="宋体" w:hAnsi="宋体" w:cs="宋体"/>
          <w:color w:val="000000" w:themeColor="text1"/>
          <w:szCs w:val="21"/>
          <w:highlight w:val="none"/>
          <w14:textFill>
            <w14:solidFill>
              <w14:schemeClr w14:val="tx1"/>
            </w14:solidFill>
          </w14:textFill>
        </w:rPr>
      </w:pPr>
    </w:p>
    <w:p w14:paraId="60605B53">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742F46C6">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65026523">
      <w:pPr>
        <w:pStyle w:val="7"/>
        <w:spacing w:line="480" w:lineRule="exact"/>
        <w:ind w:firstLine="0"/>
        <w:rPr>
          <w:rFonts w:ascii="宋体" w:hAnsi="宋体" w:cs="宋体"/>
          <w:color w:val="000000" w:themeColor="text1"/>
          <w:sz w:val="28"/>
          <w:szCs w:val="24"/>
          <w:highlight w:val="none"/>
          <w14:textFill>
            <w14:solidFill>
              <w14:schemeClr w14:val="tx1"/>
            </w14:solidFill>
          </w14:textFill>
        </w:rPr>
      </w:pPr>
      <w:r>
        <w:rPr>
          <w:rFonts w:hint="eastAsia" w:ascii="宋体" w:hAnsi="宋体" w:cs="宋体"/>
          <w:color w:val="000000" w:themeColor="text1"/>
          <w:sz w:val="28"/>
          <w:szCs w:val="24"/>
          <w:highlight w:val="none"/>
          <w14:textFill>
            <w14:solidFill>
              <w14:schemeClr w14:val="tx1"/>
            </w14:solidFill>
          </w14:textFill>
        </w:rPr>
        <w:t>投标人全称</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8"/>
          <w:szCs w:val="24"/>
          <w:highlight w:val="none"/>
          <w14:textFill>
            <w14:solidFill>
              <w14:schemeClr w14:val="tx1"/>
            </w14:solidFill>
          </w14:textFill>
        </w:rPr>
        <w:t xml:space="preserve"> （电子签章）</w:t>
      </w:r>
    </w:p>
    <w:p w14:paraId="6105A7C9">
      <w:pPr>
        <w:snapToGrid w:val="0"/>
        <w:spacing w:line="48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highlight w:val="none"/>
          <w14:textFill>
            <w14:solidFill>
              <w14:schemeClr w14:val="tx1"/>
            </w14:solidFill>
          </w14:textFill>
        </w:rPr>
        <w:t>其</w:t>
      </w:r>
      <w:r>
        <w:rPr>
          <w:rFonts w:hint="eastAsia" w:ascii="宋体" w:hAnsi="宋体" w:cs="宋体"/>
          <w:color w:val="000000" w:themeColor="text1"/>
          <w:szCs w:val="21"/>
          <w:highlight w:val="none"/>
          <w14:textFill>
            <w14:solidFill>
              <w14:schemeClr w14:val="tx1"/>
            </w14:solidFill>
          </w14:textFill>
        </w:rPr>
        <w:t>授权委托人</w:t>
      </w:r>
      <w:r>
        <w:rPr>
          <w:rFonts w:hint="eastAsia" w:ascii="宋体" w:hAnsi="宋体" w:cs="宋体"/>
          <w:color w:val="000000" w:themeColor="text1"/>
          <w:highlight w:val="none"/>
          <w14:textFill>
            <w14:solidFill>
              <w14:schemeClr w14:val="tx1"/>
            </w14:solidFill>
          </w14:textFill>
        </w:rPr>
        <w:t>(签字或盖章)：</w:t>
      </w:r>
      <w:r>
        <w:rPr>
          <w:rFonts w:hint="eastAsia" w:ascii="宋体" w:hAnsi="宋体" w:cs="宋体"/>
          <w:color w:val="000000" w:themeColor="text1"/>
          <w:highlight w:val="none"/>
          <w:u w:val="single"/>
          <w14:textFill>
            <w14:solidFill>
              <w14:schemeClr w14:val="tx1"/>
            </w14:solidFill>
          </w14:textFill>
        </w:rPr>
        <w:t xml:space="preserve">           </w:t>
      </w:r>
    </w:p>
    <w:p w14:paraId="55FF4AC4">
      <w:pPr>
        <w:snapToGrid w:val="0"/>
        <w:spacing w:line="48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14:paraId="18950AB5">
      <w:pPr>
        <w:adjustRightInd w:val="0"/>
        <w:snapToGrid w:val="0"/>
        <w:spacing w:line="360" w:lineRule="auto"/>
        <w:ind w:right="140" w:rightChars="50"/>
        <w:jc w:val="left"/>
        <w:rPr>
          <w:rFonts w:ascii="宋体" w:hAnsi="宋体" w:cs="宋体"/>
          <w:color w:val="000000" w:themeColor="text1"/>
          <w:highlight w:val="none"/>
          <w:u w:val="single"/>
          <w14:textFill>
            <w14:solidFill>
              <w14:schemeClr w14:val="tx1"/>
            </w14:solidFill>
          </w14:textFill>
        </w:rPr>
      </w:pPr>
    </w:p>
    <w:p w14:paraId="2E4FA585">
      <w:pPr>
        <w:adjustRightInd w:val="0"/>
        <w:snapToGrid w:val="0"/>
        <w:spacing w:line="360" w:lineRule="auto"/>
        <w:ind w:right="140" w:rightChars="50"/>
        <w:jc w:val="left"/>
        <w:rPr>
          <w:rFonts w:ascii="宋体" w:hAnsi="宋体" w:cs="宋体"/>
          <w:color w:val="000000" w:themeColor="text1"/>
          <w:highlight w:val="none"/>
          <w:u w:val="single"/>
          <w14:textFill>
            <w14:solidFill>
              <w14:schemeClr w14:val="tx1"/>
            </w14:solidFill>
          </w14:textFill>
        </w:rPr>
      </w:pPr>
    </w:p>
    <w:p w14:paraId="2EFC792D">
      <w:pPr>
        <w:spacing w:line="360" w:lineRule="auto"/>
        <w:jc w:val="center"/>
        <w:rPr>
          <w:rFonts w:ascii="宋体" w:hAnsi="宋体" w:cs="宋体"/>
          <w:b/>
          <w:color w:val="000000" w:themeColor="text1"/>
          <w:szCs w:val="28"/>
          <w:highlight w:val="none"/>
          <w14:textFill>
            <w14:solidFill>
              <w14:schemeClr w14:val="tx1"/>
            </w14:solidFill>
          </w14:textFill>
        </w:rPr>
      </w:pPr>
    </w:p>
    <w:p w14:paraId="07FC6AAE">
      <w:pPr>
        <w:spacing w:line="360" w:lineRule="auto"/>
        <w:jc w:val="center"/>
        <w:rPr>
          <w:rFonts w:ascii="宋体" w:hAnsi="宋体" w:cs="宋体"/>
          <w:b/>
          <w:color w:val="000000" w:themeColor="text1"/>
          <w:szCs w:val="28"/>
          <w:highlight w:val="none"/>
          <w14:textFill>
            <w14:solidFill>
              <w14:schemeClr w14:val="tx1"/>
            </w14:solidFill>
          </w14:textFill>
        </w:rPr>
      </w:pPr>
    </w:p>
    <w:p w14:paraId="24CDF811">
      <w:pPr>
        <w:pStyle w:val="2"/>
        <w:ind w:firstLine="281"/>
        <w:rPr>
          <w:rFonts w:ascii="宋体" w:hAnsi="宋体" w:cs="宋体"/>
          <w:b/>
          <w:color w:val="000000" w:themeColor="text1"/>
          <w:szCs w:val="28"/>
          <w:highlight w:val="none"/>
          <w14:textFill>
            <w14:solidFill>
              <w14:schemeClr w14:val="tx1"/>
            </w14:solidFill>
          </w14:textFill>
        </w:rPr>
      </w:pPr>
    </w:p>
    <w:p w14:paraId="2CFB3325">
      <w:pPr>
        <w:pStyle w:val="17"/>
        <w:ind w:left="2800"/>
        <w:rPr>
          <w:rFonts w:ascii="宋体" w:hAnsi="宋体" w:cs="宋体"/>
          <w:b/>
          <w:color w:val="000000" w:themeColor="text1"/>
          <w:szCs w:val="28"/>
          <w:highlight w:val="none"/>
          <w14:textFill>
            <w14:solidFill>
              <w14:schemeClr w14:val="tx1"/>
            </w14:solidFill>
          </w14:textFill>
        </w:rPr>
      </w:pPr>
    </w:p>
    <w:p w14:paraId="5F6A72B9">
      <w:pPr>
        <w:rPr>
          <w:rFonts w:ascii="宋体" w:hAnsi="宋体" w:cs="宋体"/>
          <w:b/>
          <w:color w:val="000000" w:themeColor="text1"/>
          <w:szCs w:val="28"/>
          <w:highlight w:val="none"/>
          <w14:textFill>
            <w14:solidFill>
              <w14:schemeClr w14:val="tx1"/>
            </w14:solidFill>
          </w14:textFill>
        </w:rPr>
      </w:pPr>
    </w:p>
    <w:p w14:paraId="099E8AE9">
      <w:pPr>
        <w:pStyle w:val="2"/>
        <w:ind w:firstLine="281"/>
        <w:rPr>
          <w:rFonts w:ascii="宋体" w:hAnsi="宋体" w:cs="宋体"/>
          <w:b/>
          <w:color w:val="000000" w:themeColor="text1"/>
          <w:szCs w:val="28"/>
          <w:highlight w:val="none"/>
          <w14:textFill>
            <w14:solidFill>
              <w14:schemeClr w14:val="tx1"/>
            </w14:solidFill>
          </w14:textFill>
        </w:rPr>
      </w:pPr>
    </w:p>
    <w:p w14:paraId="37D8C55C">
      <w:pPr>
        <w:pStyle w:val="17"/>
        <w:ind w:left="2800"/>
        <w:rPr>
          <w:rFonts w:ascii="宋体" w:hAnsi="宋体" w:cs="宋体"/>
          <w:b/>
          <w:color w:val="000000" w:themeColor="text1"/>
          <w:szCs w:val="28"/>
          <w:highlight w:val="none"/>
          <w14:textFill>
            <w14:solidFill>
              <w14:schemeClr w14:val="tx1"/>
            </w14:solidFill>
          </w14:textFill>
        </w:rPr>
      </w:pPr>
    </w:p>
    <w:p w14:paraId="3FA981E1">
      <w:pPr>
        <w:rPr>
          <w:rFonts w:ascii="宋体" w:hAnsi="宋体" w:cs="宋体"/>
          <w:b/>
          <w:color w:val="000000" w:themeColor="text1"/>
          <w:szCs w:val="28"/>
          <w:highlight w:val="none"/>
          <w14:textFill>
            <w14:solidFill>
              <w14:schemeClr w14:val="tx1"/>
            </w14:solidFill>
          </w14:textFill>
        </w:rPr>
      </w:pPr>
    </w:p>
    <w:p w14:paraId="504A1A10">
      <w:pPr>
        <w:pStyle w:val="2"/>
        <w:ind w:firstLine="281"/>
        <w:rPr>
          <w:rFonts w:ascii="宋体" w:hAnsi="宋体" w:cs="宋体"/>
          <w:b/>
          <w:color w:val="000000" w:themeColor="text1"/>
          <w:szCs w:val="28"/>
          <w:highlight w:val="none"/>
          <w14:textFill>
            <w14:solidFill>
              <w14:schemeClr w14:val="tx1"/>
            </w14:solidFill>
          </w14:textFill>
        </w:rPr>
      </w:pPr>
    </w:p>
    <w:p w14:paraId="7D06E59E">
      <w:pPr>
        <w:pStyle w:val="17"/>
        <w:ind w:left="2800"/>
        <w:rPr>
          <w:color w:val="000000" w:themeColor="text1"/>
          <w:highlight w:val="none"/>
          <w14:textFill>
            <w14:solidFill>
              <w14:schemeClr w14:val="tx1"/>
            </w14:solidFill>
          </w14:textFill>
        </w:rPr>
      </w:pPr>
    </w:p>
    <w:p w14:paraId="15730391">
      <w:pPr>
        <w:rPr>
          <w:color w:val="000000" w:themeColor="text1"/>
          <w:highlight w:val="none"/>
          <w14:textFill>
            <w14:solidFill>
              <w14:schemeClr w14:val="tx1"/>
            </w14:solidFill>
          </w14:textFill>
        </w:rPr>
      </w:pPr>
    </w:p>
    <w:p w14:paraId="656AA385">
      <w:pPr>
        <w:spacing w:line="360" w:lineRule="auto"/>
        <w:jc w:val="center"/>
        <w:rPr>
          <w:rFonts w:ascii="宋体" w:hAnsi="宋体" w:cs="宋体"/>
          <w:b/>
          <w:color w:val="000000" w:themeColor="text1"/>
          <w:szCs w:val="28"/>
          <w:highlight w:val="none"/>
          <w14:textFill>
            <w14:solidFill>
              <w14:schemeClr w14:val="tx1"/>
            </w14:solidFill>
          </w14:textFill>
        </w:rPr>
      </w:pPr>
    </w:p>
    <w:p w14:paraId="64DE30F5">
      <w:pPr>
        <w:spacing w:line="360" w:lineRule="auto"/>
        <w:jc w:val="center"/>
        <w:rPr>
          <w:rFonts w:ascii="宋体" w:hAnsi="宋体" w:cs="宋体"/>
          <w:b/>
          <w:color w:val="000000" w:themeColor="text1"/>
          <w:szCs w:val="28"/>
          <w:highlight w:val="none"/>
          <w14:textFill>
            <w14:solidFill>
              <w14:schemeClr w14:val="tx1"/>
            </w14:solidFill>
          </w14:textFill>
        </w:rPr>
      </w:pPr>
    </w:p>
    <w:p w14:paraId="47F2F96A">
      <w:pPr>
        <w:spacing w:line="360" w:lineRule="auto"/>
        <w:jc w:val="center"/>
        <w:rPr>
          <w:rFonts w:ascii="宋体" w:hAnsi="宋体" w:cs="宋体"/>
          <w:b/>
          <w:color w:val="000000" w:themeColor="text1"/>
          <w:szCs w:val="28"/>
          <w:highlight w:val="none"/>
          <w14:textFill>
            <w14:solidFill>
              <w14:schemeClr w14:val="tx1"/>
            </w14:solidFill>
          </w14:textFill>
        </w:rPr>
      </w:pPr>
    </w:p>
    <w:p w14:paraId="66EF0D9B">
      <w:pPr>
        <w:adjustRightInd w:val="0"/>
        <w:snapToGrid w:val="0"/>
        <w:spacing w:beforeLines="100" w:afterLines="100" w:line="360" w:lineRule="auto"/>
        <w:ind w:right="140" w:rightChars="50"/>
        <w:jc w:val="center"/>
        <w:rPr>
          <w:rFonts w:ascii="宋体" w:hAnsi="宋体" w:cs="宋体"/>
          <w:b/>
          <w:bCs/>
          <w:color w:val="000000" w:themeColor="text1"/>
          <w:sz w:val="32"/>
          <w:szCs w:val="32"/>
          <w:highlight w:val="none"/>
          <w14:textFill>
            <w14:solidFill>
              <w14:schemeClr w14:val="tx1"/>
            </w14:solidFill>
          </w14:textFill>
        </w:rPr>
      </w:pPr>
      <w:bookmarkStart w:id="68" w:name="_Toc20929_WPSOffice_Level2"/>
      <w:bookmarkStart w:id="69" w:name="_Toc9410_WPSOffice_Level2"/>
      <w:r>
        <w:rPr>
          <w:rFonts w:hint="eastAsia" w:ascii="宋体" w:hAnsi="宋体" w:cs="宋体"/>
          <w:b/>
          <w:bCs/>
          <w:color w:val="000000" w:themeColor="text1"/>
          <w:sz w:val="32"/>
          <w:szCs w:val="32"/>
          <w:highlight w:val="none"/>
          <w14:textFill>
            <w14:solidFill>
              <w14:schemeClr w14:val="tx1"/>
            </w14:solidFill>
          </w14:textFill>
        </w:rPr>
        <w:t>投标人关联单位的说明</w:t>
      </w:r>
      <w:bookmarkEnd w:id="68"/>
      <w:bookmarkEnd w:id="69"/>
    </w:p>
    <w:p w14:paraId="242A3B65">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说明：投标人应当如实披露与本单位存在下列关联关系的单位名称：</w:t>
      </w:r>
    </w:p>
    <w:p w14:paraId="6275F0F8">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bookmarkStart w:id="70" w:name="_Toc2074_WPSOffice_Level2"/>
      <w:bookmarkStart w:id="71" w:name="_Toc31070_WPSOffice_Level2"/>
      <w:r>
        <w:rPr>
          <w:rFonts w:hint="eastAsia" w:ascii="宋体" w:hAnsi="宋体" w:cs="宋体"/>
          <w:color w:val="000000" w:themeColor="text1"/>
          <w:szCs w:val="21"/>
          <w:highlight w:val="none"/>
          <w14:textFill>
            <w14:solidFill>
              <w14:schemeClr w14:val="tx1"/>
            </w14:solidFill>
          </w14:textFill>
        </w:rPr>
        <w:t>（1）与投标人单位法定代表人（或非法人组织负责人）为同一人的其他单位；</w:t>
      </w:r>
      <w:bookmarkEnd w:id="70"/>
      <w:bookmarkEnd w:id="71"/>
    </w:p>
    <w:p w14:paraId="71268AC4">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bookmarkStart w:id="72" w:name="_Toc27053_WPSOffice_Level2"/>
      <w:bookmarkStart w:id="73" w:name="_Toc889_WPSOffice_Level2"/>
      <w:r>
        <w:rPr>
          <w:rFonts w:hint="eastAsia" w:ascii="宋体" w:hAnsi="宋体" w:cs="宋体"/>
          <w:color w:val="000000" w:themeColor="text1"/>
          <w:szCs w:val="21"/>
          <w:highlight w:val="none"/>
          <w14:textFill>
            <w14:solidFill>
              <w14:schemeClr w14:val="tx1"/>
            </w14:solidFill>
          </w14:textFill>
        </w:rPr>
        <w:t>（2）与投标人存在直接控股、管理关系的其他单位。</w:t>
      </w:r>
      <w:bookmarkEnd w:id="72"/>
      <w:bookmarkEnd w:id="73"/>
    </w:p>
    <w:p w14:paraId="3691F335">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125EF83A">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注：若无此情形，写“无”即可</w:t>
      </w:r>
    </w:p>
    <w:p w14:paraId="28012032">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7DCCBAE1">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59493509">
      <w:pPr>
        <w:adjustRightInd w:val="0"/>
        <w:snapToGrid w:val="0"/>
        <w:spacing w:line="360" w:lineRule="auto"/>
        <w:ind w:right="140" w:rightChars="50" w:firstLine="635" w:firstLineChars="227"/>
        <w:jc w:val="left"/>
        <w:rPr>
          <w:rFonts w:ascii="宋体" w:hAnsi="宋体" w:cs="宋体"/>
          <w:color w:val="000000" w:themeColor="text1"/>
          <w:szCs w:val="21"/>
          <w:highlight w:val="none"/>
          <w14:textFill>
            <w14:solidFill>
              <w14:schemeClr w14:val="tx1"/>
            </w14:solidFill>
          </w14:textFill>
        </w:rPr>
      </w:pPr>
    </w:p>
    <w:p w14:paraId="0CA87DB0">
      <w:pPr>
        <w:adjustRightInd w:val="0"/>
        <w:snapToGrid w:val="0"/>
        <w:spacing w:line="360" w:lineRule="auto"/>
        <w:ind w:right="140" w:rightChars="50"/>
        <w:jc w:val="left"/>
        <w:rPr>
          <w:rFonts w:ascii="宋体" w:hAnsi="宋体" w:cs="宋体"/>
          <w:color w:val="000000" w:themeColor="text1"/>
          <w:szCs w:val="21"/>
          <w:highlight w:val="none"/>
          <w14:textFill>
            <w14:solidFill>
              <w14:schemeClr w14:val="tx1"/>
            </w14:solidFill>
          </w14:textFill>
        </w:rPr>
      </w:pPr>
    </w:p>
    <w:p w14:paraId="46066AF7">
      <w:pPr>
        <w:pStyle w:val="7"/>
        <w:spacing w:line="480" w:lineRule="exact"/>
        <w:ind w:firstLine="0"/>
        <w:rPr>
          <w:rFonts w:ascii="宋体" w:hAnsi="宋体" w:cs="宋体"/>
          <w:color w:val="000000" w:themeColor="text1"/>
          <w:sz w:val="28"/>
          <w:szCs w:val="24"/>
          <w:highlight w:val="none"/>
          <w14:textFill>
            <w14:solidFill>
              <w14:schemeClr w14:val="tx1"/>
            </w14:solidFill>
          </w14:textFill>
        </w:rPr>
      </w:pPr>
      <w:r>
        <w:rPr>
          <w:rFonts w:hint="eastAsia" w:ascii="宋体" w:hAnsi="宋体" w:cs="宋体"/>
          <w:color w:val="000000" w:themeColor="text1"/>
          <w:sz w:val="28"/>
          <w:szCs w:val="24"/>
          <w:highlight w:val="none"/>
          <w14:textFill>
            <w14:solidFill>
              <w14:schemeClr w14:val="tx1"/>
            </w14:solidFill>
          </w14:textFill>
        </w:rPr>
        <w:t>投标人全称</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8"/>
          <w:szCs w:val="24"/>
          <w:highlight w:val="none"/>
          <w14:textFill>
            <w14:solidFill>
              <w14:schemeClr w14:val="tx1"/>
            </w14:solidFill>
          </w14:textFill>
        </w:rPr>
        <w:t xml:space="preserve"> （电子签章）</w:t>
      </w:r>
    </w:p>
    <w:p w14:paraId="20FABC60">
      <w:pPr>
        <w:snapToGrid w:val="0"/>
        <w:spacing w:line="48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highlight w:val="none"/>
          <w14:textFill>
            <w14:solidFill>
              <w14:schemeClr w14:val="tx1"/>
            </w14:solidFill>
          </w14:textFill>
        </w:rPr>
        <w:t>其</w:t>
      </w:r>
      <w:r>
        <w:rPr>
          <w:rFonts w:hint="eastAsia" w:ascii="宋体" w:hAnsi="宋体" w:cs="宋体"/>
          <w:color w:val="000000" w:themeColor="text1"/>
          <w:szCs w:val="21"/>
          <w:highlight w:val="none"/>
          <w14:textFill>
            <w14:solidFill>
              <w14:schemeClr w14:val="tx1"/>
            </w14:solidFill>
          </w14:textFill>
        </w:rPr>
        <w:t>授权委托人</w:t>
      </w:r>
      <w:r>
        <w:rPr>
          <w:rFonts w:hint="eastAsia" w:ascii="宋体" w:hAnsi="宋体" w:cs="宋体"/>
          <w:color w:val="000000" w:themeColor="text1"/>
          <w:highlight w:val="none"/>
          <w14:textFill>
            <w14:solidFill>
              <w14:schemeClr w14:val="tx1"/>
            </w14:solidFill>
          </w14:textFill>
        </w:rPr>
        <w:t>(签字或盖章)：</w:t>
      </w:r>
      <w:r>
        <w:rPr>
          <w:rFonts w:hint="eastAsia" w:ascii="宋体" w:hAnsi="宋体" w:cs="宋体"/>
          <w:color w:val="000000" w:themeColor="text1"/>
          <w:highlight w:val="none"/>
          <w:u w:val="single"/>
          <w14:textFill>
            <w14:solidFill>
              <w14:schemeClr w14:val="tx1"/>
            </w14:solidFill>
          </w14:textFill>
        </w:rPr>
        <w:t xml:space="preserve">           </w:t>
      </w:r>
    </w:p>
    <w:p w14:paraId="6BDD109B">
      <w:pPr>
        <w:snapToGrid w:val="0"/>
        <w:spacing w:line="48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14:paraId="5E479175">
      <w:pPr>
        <w:tabs>
          <w:tab w:val="left" w:pos="1200"/>
        </w:tabs>
        <w:adjustRightInd w:val="0"/>
        <w:snapToGrid w:val="0"/>
        <w:spacing w:line="340" w:lineRule="exact"/>
        <w:jc w:val="center"/>
        <w:outlineLvl w:val="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Cs w:val="28"/>
          <w:highlight w:val="none"/>
          <w14:textFill>
            <w14:solidFill>
              <w14:schemeClr w14:val="tx1"/>
            </w14:solidFill>
          </w14:textFill>
        </w:rPr>
        <w:br w:type="page"/>
      </w:r>
      <w:r>
        <w:rPr>
          <w:rFonts w:hint="eastAsia" w:ascii="宋体" w:hAnsi="宋体" w:cs="宋体"/>
          <w:b/>
          <w:bCs/>
          <w:color w:val="000000" w:themeColor="text1"/>
          <w:szCs w:val="28"/>
          <w:highlight w:val="none"/>
          <w14:textFill>
            <w14:solidFill>
              <w14:schemeClr w14:val="tx1"/>
            </w14:solidFill>
          </w14:textFill>
        </w:rPr>
        <w:t>自评表</w:t>
      </w:r>
    </w:p>
    <w:p w14:paraId="4D710F53">
      <w:pPr>
        <w:tabs>
          <w:tab w:val="left" w:pos="1200"/>
        </w:tabs>
        <w:adjustRightInd w:val="0"/>
        <w:snapToGrid w:val="0"/>
        <w:spacing w:line="340" w:lineRule="exact"/>
        <w:jc w:val="center"/>
        <w:outlineLvl w:val="0"/>
        <w:rPr>
          <w:rFonts w:ascii="宋体" w:hAnsi="宋体" w:cs="宋体"/>
          <w:color w:val="000000" w:themeColor="text1"/>
          <w:sz w:val="30"/>
          <w:szCs w:val="30"/>
          <w:highlight w:val="none"/>
          <w14:textFill>
            <w14:solidFill>
              <w14:schemeClr w14:val="tx1"/>
            </w14:solidFill>
          </w14:textFill>
        </w:rPr>
      </w:pPr>
    </w:p>
    <w:p w14:paraId="054CA614">
      <w:pPr>
        <w:pStyle w:val="10"/>
        <w:ind w:left="560"/>
        <w:rPr>
          <w:rFonts w:ascii="宋体" w:hAnsi="宋体" w:cs="宋体"/>
          <w:color w:val="000000" w:themeColor="text1"/>
          <w:highlight w:val="none"/>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14:paraId="011F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14:paraId="4633063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968" w:type="dxa"/>
            <w:vAlign w:val="center"/>
          </w:tcPr>
          <w:p w14:paraId="56CAD0F1">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评分内容</w:t>
            </w:r>
          </w:p>
        </w:tc>
        <w:tc>
          <w:tcPr>
            <w:tcW w:w="1701" w:type="dxa"/>
            <w:vAlign w:val="center"/>
          </w:tcPr>
          <w:p w14:paraId="546A1004">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标准分</w:t>
            </w:r>
          </w:p>
        </w:tc>
        <w:tc>
          <w:tcPr>
            <w:tcW w:w="1276" w:type="dxa"/>
            <w:vAlign w:val="center"/>
          </w:tcPr>
          <w:p w14:paraId="5743C9D9">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自评分</w:t>
            </w:r>
          </w:p>
        </w:tc>
        <w:tc>
          <w:tcPr>
            <w:tcW w:w="930" w:type="dxa"/>
            <w:vAlign w:val="center"/>
          </w:tcPr>
          <w:p w14:paraId="1BF4309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自评</w:t>
            </w:r>
          </w:p>
          <w:p w14:paraId="6A1AE1C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依据</w:t>
            </w:r>
          </w:p>
        </w:tc>
        <w:tc>
          <w:tcPr>
            <w:tcW w:w="1154" w:type="dxa"/>
            <w:vAlign w:val="center"/>
          </w:tcPr>
          <w:p w14:paraId="53FB82C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在投标文件中所对应的页码</w:t>
            </w:r>
          </w:p>
        </w:tc>
      </w:tr>
      <w:tr w14:paraId="5362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C860D41">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1</w:t>
            </w:r>
          </w:p>
        </w:tc>
        <w:tc>
          <w:tcPr>
            <w:tcW w:w="2968" w:type="dxa"/>
            <w:vAlign w:val="center"/>
          </w:tcPr>
          <w:p w14:paraId="47B5C124">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68829D12">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43068DC8">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7CAF11EF">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46E7EE02">
            <w:pPr>
              <w:spacing w:line="360" w:lineRule="exact"/>
              <w:rPr>
                <w:rFonts w:ascii="宋体" w:hAnsi="宋体" w:cs="宋体"/>
                <w:color w:val="000000" w:themeColor="text1"/>
                <w:szCs w:val="21"/>
                <w:highlight w:val="none"/>
                <w14:textFill>
                  <w14:solidFill>
                    <w14:schemeClr w14:val="tx1"/>
                  </w14:solidFill>
                </w14:textFill>
              </w:rPr>
            </w:pPr>
          </w:p>
        </w:tc>
      </w:tr>
      <w:tr w14:paraId="43A4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2C79A62">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2</w:t>
            </w:r>
          </w:p>
        </w:tc>
        <w:tc>
          <w:tcPr>
            <w:tcW w:w="2968" w:type="dxa"/>
            <w:vAlign w:val="center"/>
          </w:tcPr>
          <w:p w14:paraId="3C39BFE2">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1DD04DA6">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70ABA48B">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250FBDD9">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5C7EA70C">
            <w:pPr>
              <w:spacing w:line="360" w:lineRule="exact"/>
              <w:rPr>
                <w:rFonts w:ascii="宋体" w:hAnsi="宋体" w:cs="宋体"/>
                <w:color w:val="000000" w:themeColor="text1"/>
                <w:szCs w:val="21"/>
                <w:highlight w:val="none"/>
                <w14:textFill>
                  <w14:solidFill>
                    <w14:schemeClr w14:val="tx1"/>
                  </w14:solidFill>
                </w14:textFill>
              </w:rPr>
            </w:pPr>
          </w:p>
        </w:tc>
      </w:tr>
      <w:tr w14:paraId="1E49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28FB60C9">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3</w:t>
            </w:r>
          </w:p>
        </w:tc>
        <w:tc>
          <w:tcPr>
            <w:tcW w:w="2968" w:type="dxa"/>
            <w:vAlign w:val="center"/>
          </w:tcPr>
          <w:p w14:paraId="02D84B99">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3FC36909">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1334EF3D">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1CF77591">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0A419AD1">
            <w:pPr>
              <w:spacing w:line="360" w:lineRule="exact"/>
              <w:rPr>
                <w:rFonts w:ascii="宋体" w:hAnsi="宋体" w:cs="宋体"/>
                <w:color w:val="000000" w:themeColor="text1"/>
                <w:szCs w:val="21"/>
                <w:highlight w:val="none"/>
                <w14:textFill>
                  <w14:solidFill>
                    <w14:schemeClr w14:val="tx1"/>
                  </w14:solidFill>
                </w14:textFill>
              </w:rPr>
            </w:pPr>
          </w:p>
        </w:tc>
      </w:tr>
      <w:tr w14:paraId="1026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1524F7E">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4</w:t>
            </w:r>
          </w:p>
        </w:tc>
        <w:tc>
          <w:tcPr>
            <w:tcW w:w="2968" w:type="dxa"/>
            <w:vAlign w:val="center"/>
          </w:tcPr>
          <w:p w14:paraId="17FE8BB8">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1B703E9D">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2100C9DB">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3C0DE3EB">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10D12D72">
            <w:pPr>
              <w:spacing w:line="360" w:lineRule="exact"/>
              <w:rPr>
                <w:rFonts w:ascii="宋体" w:hAnsi="宋体" w:cs="宋体"/>
                <w:color w:val="000000" w:themeColor="text1"/>
                <w:szCs w:val="21"/>
                <w:highlight w:val="none"/>
                <w14:textFill>
                  <w14:solidFill>
                    <w14:schemeClr w14:val="tx1"/>
                  </w14:solidFill>
                </w14:textFill>
              </w:rPr>
            </w:pPr>
          </w:p>
        </w:tc>
      </w:tr>
      <w:tr w14:paraId="6522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5A74FFE">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5</w:t>
            </w:r>
          </w:p>
        </w:tc>
        <w:tc>
          <w:tcPr>
            <w:tcW w:w="2968" w:type="dxa"/>
            <w:vAlign w:val="center"/>
          </w:tcPr>
          <w:p w14:paraId="5A9FBF2E">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45AB5071">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3CF137B8">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47A4FDD7">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631E79C6">
            <w:pPr>
              <w:spacing w:line="360" w:lineRule="exact"/>
              <w:rPr>
                <w:rFonts w:ascii="宋体" w:hAnsi="宋体" w:cs="宋体"/>
                <w:color w:val="000000" w:themeColor="text1"/>
                <w:szCs w:val="21"/>
                <w:highlight w:val="none"/>
                <w14:textFill>
                  <w14:solidFill>
                    <w14:schemeClr w14:val="tx1"/>
                  </w14:solidFill>
                </w14:textFill>
              </w:rPr>
            </w:pPr>
          </w:p>
        </w:tc>
      </w:tr>
      <w:tr w14:paraId="10BE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37584DD">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6</w:t>
            </w:r>
          </w:p>
        </w:tc>
        <w:tc>
          <w:tcPr>
            <w:tcW w:w="2968" w:type="dxa"/>
            <w:vAlign w:val="center"/>
          </w:tcPr>
          <w:p w14:paraId="4A40B0D1">
            <w:pPr>
              <w:spacing w:line="300" w:lineRule="exact"/>
              <w:jc w:val="center"/>
              <w:rPr>
                <w:rFonts w:ascii="宋体" w:hAnsi="宋体" w:cs="宋体"/>
                <w:b/>
                <w:color w:val="000000" w:themeColor="text1"/>
                <w:kern w:val="0"/>
                <w:szCs w:val="21"/>
                <w:highlight w:val="none"/>
                <w14:textFill>
                  <w14:solidFill>
                    <w14:schemeClr w14:val="tx1"/>
                  </w14:solidFill>
                </w14:textFill>
              </w:rPr>
            </w:pPr>
          </w:p>
        </w:tc>
        <w:tc>
          <w:tcPr>
            <w:tcW w:w="1701" w:type="dxa"/>
            <w:vAlign w:val="center"/>
          </w:tcPr>
          <w:p w14:paraId="41170EC8">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2EFCC7DC">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2B05CFB1">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476E0355">
            <w:pPr>
              <w:spacing w:line="360" w:lineRule="exact"/>
              <w:rPr>
                <w:rFonts w:ascii="宋体" w:hAnsi="宋体" w:cs="宋体"/>
                <w:color w:val="000000" w:themeColor="text1"/>
                <w:szCs w:val="21"/>
                <w:highlight w:val="none"/>
                <w14:textFill>
                  <w14:solidFill>
                    <w14:schemeClr w14:val="tx1"/>
                  </w14:solidFill>
                </w14:textFill>
              </w:rPr>
            </w:pPr>
          </w:p>
        </w:tc>
      </w:tr>
      <w:tr w14:paraId="088E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26D16854">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7</w:t>
            </w:r>
          </w:p>
        </w:tc>
        <w:tc>
          <w:tcPr>
            <w:tcW w:w="2968" w:type="dxa"/>
            <w:vAlign w:val="center"/>
          </w:tcPr>
          <w:p w14:paraId="3BA07597">
            <w:pPr>
              <w:spacing w:line="300" w:lineRule="exact"/>
              <w:jc w:val="center"/>
              <w:rPr>
                <w:rFonts w:ascii="宋体" w:hAnsi="宋体" w:cs="宋体"/>
                <w:b/>
                <w:snapToGrid w:val="0"/>
                <w:color w:val="000000" w:themeColor="text1"/>
                <w:szCs w:val="21"/>
                <w:highlight w:val="none"/>
                <w14:textFill>
                  <w14:solidFill>
                    <w14:schemeClr w14:val="tx1"/>
                  </w14:solidFill>
                </w14:textFill>
              </w:rPr>
            </w:pPr>
          </w:p>
        </w:tc>
        <w:tc>
          <w:tcPr>
            <w:tcW w:w="1701" w:type="dxa"/>
            <w:vAlign w:val="center"/>
          </w:tcPr>
          <w:p w14:paraId="0AC34D30">
            <w:pPr>
              <w:spacing w:line="300" w:lineRule="exact"/>
              <w:jc w:val="center"/>
              <w:rPr>
                <w:rFonts w:ascii="宋体" w:hAnsi="宋体" w:cs="宋体"/>
                <w:snapToGrid w:val="0"/>
                <w:color w:val="000000" w:themeColor="text1"/>
                <w:szCs w:val="21"/>
                <w:highlight w:val="none"/>
                <w14:textFill>
                  <w14:solidFill>
                    <w14:schemeClr w14:val="tx1"/>
                  </w14:solidFill>
                </w14:textFill>
              </w:rPr>
            </w:pPr>
          </w:p>
        </w:tc>
        <w:tc>
          <w:tcPr>
            <w:tcW w:w="1276" w:type="dxa"/>
            <w:vAlign w:val="center"/>
          </w:tcPr>
          <w:p w14:paraId="43E9C4AA">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4542A0B7">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64427761">
            <w:pPr>
              <w:spacing w:line="360" w:lineRule="exact"/>
              <w:rPr>
                <w:rFonts w:ascii="宋体" w:hAnsi="宋体" w:cs="宋体"/>
                <w:color w:val="000000" w:themeColor="text1"/>
                <w:szCs w:val="21"/>
                <w:highlight w:val="none"/>
                <w14:textFill>
                  <w14:solidFill>
                    <w14:schemeClr w14:val="tx1"/>
                  </w14:solidFill>
                </w14:textFill>
              </w:rPr>
            </w:pPr>
          </w:p>
        </w:tc>
      </w:tr>
      <w:tr w14:paraId="6457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C98590A">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8</w:t>
            </w:r>
          </w:p>
        </w:tc>
        <w:tc>
          <w:tcPr>
            <w:tcW w:w="2968" w:type="dxa"/>
            <w:vAlign w:val="center"/>
          </w:tcPr>
          <w:p w14:paraId="45E885B8">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2D35FCF7">
            <w:pPr>
              <w:spacing w:line="300" w:lineRule="exact"/>
              <w:jc w:val="center"/>
              <w:rPr>
                <w:rFonts w:ascii="宋体" w:hAnsi="宋体" w:cs="宋体"/>
                <w:snapToGrid w:val="0"/>
                <w:color w:val="000000" w:themeColor="text1"/>
                <w:szCs w:val="21"/>
                <w:highlight w:val="none"/>
                <w14:textFill>
                  <w14:solidFill>
                    <w14:schemeClr w14:val="tx1"/>
                  </w14:solidFill>
                </w14:textFill>
              </w:rPr>
            </w:pPr>
          </w:p>
        </w:tc>
        <w:tc>
          <w:tcPr>
            <w:tcW w:w="1276" w:type="dxa"/>
            <w:vAlign w:val="center"/>
          </w:tcPr>
          <w:p w14:paraId="50A12C09">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2F95177F">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6E3B9E9E">
            <w:pPr>
              <w:spacing w:line="360" w:lineRule="exact"/>
              <w:rPr>
                <w:rFonts w:ascii="宋体" w:hAnsi="宋体" w:cs="宋体"/>
                <w:color w:val="000000" w:themeColor="text1"/>
                <w:szCs w:val="21"/>
                <w:highlight w:val="none"/>
                <w14:textFill>
                  <w14:solidFill>
                    <w14:schemeClr w14:val="tx1"/>
                  </w14:solidFill>
                </w14:textFill>
              </w:rPr>
            </w:pPr>
          </w:p>
        </w:tc>
      </w:tr>
      <w:tr w14:paraId="0BBC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BD4100E">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9</w:t>
            </w:r>
          </w:p>
        </w:tc>
        <w:tc>
          <w:tcPr>
            <w:tcW w:w="2968" w:type="dxa"/>
            <w:vAlign w:val="center"/>
          </w:tcPr>
          <w:p w14:paraId="11CA0492">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19B145FD">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233C988B">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1FCBBBDE">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69CA1D77">
            <w:pPr>
              <w:spacing w:line="360" w:lineRule="exact"/>
              <w:rPr>
                <w:rFonts w:ascii="宋体" w:hAnsi="宋体" w:cs="宋体"/>
                <w:color w:val="000000" w:themeColor="text1"/>
                <w:szCs w:val="21"/>
                <w:highlight w:val="none"/>
                <w14:textFill>
                  <w14:solidFill>
                    <w14:schemeClr w14:val="tx1"/>
                  </w14:solidFill>
                </w14:textFill>
              </w:rPr>
            </w:pPr>
          </w:p>
        </w:tc>
      </w:tr>
      <w:tr w14:paraId="4B9A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1DCE68D3">
            <w:pPr>
              <w:adjustRightInd w:val="0"/>
              <w:snapToGrid w:val="0"/>
              <w:spacing w:line="360" w:lineRule="exact"/>
              <w:jc w:val="center"/>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10</w:t>
            </w:r>
          </w:p>
        </w:tc>
        <w:tc>
          <w:tcPr>
            <w:tcW w:w="2968" w:type="dxa"/>
            <w:vAlign w:val="center"/>
          </w:tcPr>
          <w:p w14:paraId="15C6FC79">
            <w:pPr>
              <w:spacing w:line="300" w:lineRule="exact"/>
              <w:jc w:val="center"/>
              <w:rPr>
                <w:rFonts w:ascii="宋体" w:hAnsi="宋体" w:cs="宋体"/>
                <w:b/>
                <w:color w:val="000000" w:themeColor="text1"/>
                <w:szCs w:val="21"/>
                <w:highlight w:val="none"/>
                <w14:textFill>
                  <w14:solidFill>
                    <w14:schemeClr w14:val="tx1"/>
                  </w14:solidFill>
                </w14:textFill>
              </w:rPr>
            </w:pPr>
          </w:p>
        </w:tc>
        <w:tc>
          <w:tcPr>
            <w:tcW w:w="1701" w:type="dxa"/>
            <w:vAlign w:val="center"/>
          </w:tcPr>
          <w:p w14:paraId="11C56C61">
            <w:pPr>
              <w:spacing w:line="30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1EEBAA48">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40059116">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1BAC47D8">
            <w:pPr>
              <w:spacing w:line="360" w:lineRule="exact"/>
              <w:rPr>
                <w:rFonts w:ascii="宋体" w:hAnsi="宋体" w:cs="宋体"/>
                <w:color w:val="000000" w:themeColor="text1"/>
                <w:szCs w:val="21"/>
                <w:highlight w:val="none"/>
                <w14:textFill>
                  <w14:solidFill>
                    <w14:schemeClr w14:val="tx1"/>
                  </w14:solidFill>
                </w14:textFill>
              </w:rPr>
            </w:pPr>
          </w:p>
        </w:tc>
      </w:tr>
      <w:tr w14:paraId="11A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14:paraId="5A983456">
            <w:pPr>
              <w:spacing w:line="360" w:lineRule="exact"/>
              <w:jc w:val="center"/>
              <w:rPr>
                <w:rFonts w:ascii="宋体" w:hAnsi="宋体" w:cs="宋体"/>
                <w:color w:val="000000" w:themeColor="text1"/>
                <w:szCs w:val="21"/>
                <w:highlight w:val="none"/>
                <w14:textFill>
                  <w14:solidFill>
                    <w14:schemeClr w14:val="tx1"/>
                  </w14:solidFill>
                </w14:textFill>
              </w:rPr>
            </w:pPr>
          </w:p>
        </w:tc>
        <w:tc>
          <w:tcPr>
            <w:tcW w:w="2968" w:type="dxa"/>
            <w:vAlign w:val="center"/>
          </w:tcPr>
          <w:p w14:paraId="7CC2A656">
            <w:pPr>
              <w:spacing w:line="360" w:lineRule="exact"/>
              <w:jc w:val="center"/>
              <w:rPr>
                <w:rFonts w:ascii="宋体" w:hAnsi="宋体" w:cs="宋体"/>
                <w:color w:val="000000" w:themeColor="text1"/>
                <w:szCs w:val="21"/>
                <w:highlight w:val="none"/>
                <w14:textFill>
                  <w14:solidFill>
                    <w14:schemeClr w14:val="tx1"/>
                  </w14:solidFill>
                </w14:textFill>
              </w:rPr>
            </w:pPr>
          </w:p>
        </w:tc>
        <w:tc>
          <w:tcPr>
            <w:tcW w:w="1701" w:type="dxa"/>
            <w:vAlign w:val="center"/>
          </w:tcPr>
          <w:p w14:paraId="0F19248E">
            <w:pPr>
              <w:spacing w:line="360" w:lineRule="exact"/>
              <w:jc w:val="center"/>
              <w:rPr>
                <w:rFonts w:ascii="宋体" w:hAnsi="宋体" w:cs="宋体"/>
                <w:color w:val="000000" w:themeColor="text1"/>
                <w:szCs w:val="21"/>
                <w:highlight w:val="none"/>
                <w14:textFill>
                  <w14:solidFill>
                    <w14:schemeClr w14:val="tx1"/>
                  </w14:solidFill>
                </w14:textFill>
              </w:rPr>
            </w:pPr>
          </w:p>
        </w:tc>
        <w:tc>
          <w:tcPr>
            <w:tcW w:w="1276" w:type="dxa"/>
            <w:vAlign w:val="center"/>
          </w:tcPr>
          <w:p w14:paraId="0B163170">
            <w:pPr>
              <w:spacing w:line="360" w:lineRule="exact"/>
              <w:rPr>
                <w:rFonts w:ascii="宋体" w:hAnsi="宋体" w:cs="宋体"/>
                <w:color w:val="000000" w:themeColor="text1"/>
                <w:szCs w:val="21"/>
                <w:highlight w:val="none"/>
                <w14:textFill>
                  <w14:solidFill>
                    <w14:schemeClr w14:val="tx1"/>
                  </w14:solidFill>
                </w14:textFill>
              </w:rPr>
            </w:pPr>
          </w:p>
        </w:tc>
        <w:tc>
          <w:tcPr>
            <w:tcW w:w="930" w:type="dxa"/>
            <w:vAlign w:val="center"/>
          </w:tcPr>
          <w:p w14:paraId="375DB770">
            <w:pPr>
              <w:spacing w:line="360" w:lineRule="exact"/>
              <w:rPr>
                <w:rFonts w:ascii="宋体" w:hAnsi="宋体" w:cs="宋体"/>
                <w:color w:val="000000" w:themeColor="text1"/>
                <w:szCs w:val="21"/>
                <w:highlight w:val="none"/>
                <w14:textFill>
                  <w14:solidFill>
                    <w14:schemeClr w14:val="tx1"/>
                  </w14:solidFill>
                </w14:textFill>
              </w:rPr>
            </w:pPr>
          </w:p>
        </w:tc>
        <w:tc>
          <w:tcPr>
            <w:tcW w:w="1154" w:type="dxa"/>
            <w:vAlign w:val="center"/>
          </w:tcPr>
          <w:p w14:paraId="4B645F19">
            <w:pPr>
              <w:spacing w:line="360" w:lineRule="exact"/>
              <w:rPr>
                <w:rFonts w:ascii="宋体" w:hAnsi="宋体" w:cs="宋体"/>
                <w:color w:val="000000" w:themeColor="text1"/>
                <w:szCs w:val="21"/>
                <w:highlight w:val="none"/>
                <w14:textFill>
                  <w14:solidFill>
                    <w14:schemeClr w14:val="tx1"/>
                  </w14:solidFill>
                </w14:textFill>
              </w:rPr>
            </w:pPr>
          </w:p>
        </w:tc>
      </w:tr>
    </w:tbl>
    <w:p w14:paraId="08C98489">
      <w:pPr>
        <w:spacing w:line="400" w:lineRule="exact"/>
        <w:ind w:left="546" w:leftChars="195"/>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注：“自评表”放在技术商务文件首页。投标供应商应认真填写相关内容在投标文件中所对应的页码。</w:t>
      </w:r>
    </w:p>
    <w:p w14:paraId="64CEEBD7">
      <w:pPr>
        <w:spacing w:beforeLines="50" w:afterLines="50"/>
        <w:outlineLvl w:val="0"/>
        <w:rPr>
          <w:rFonts w:ascii="宋体" w:hAnsi="宋体" w:cs="宋体"/>
          <w:b/>
          <w:color w:val="000000" w:themeColor="text1"/>
          <w:szCs w:val="21"/>
          <w:highlight w:val="none"/>
          <w14:textFill>
            <w14:solidFill>
              <w14:schemeClr w14:val="tx1"/>
            </w14:solidFill>
          </w14:textFill>
        </w:rPr>
      </w:pPr>
    </w:p>
    <w:p w14:paraId="794D68A5">
      <w:pPr>
        <w:rPr>
          <w:rFonts w:ascii="宋体" w:hAnsi="宋体" w:cs="宋体"/>
          <w:color w:val="000000" w:themeColor="text1"/>
          <w:highlight w:val="none"/>
          <w14:textFill>
            <w14:solidFill>
              <w14:schemeClr w14:val="tx1"/>
            </w14:solidFill>
          </w14:textFill>
        </w:rPr>
      </w:pPr>
    </w:p>
    <w:p w14:paraId="3A1B5695">
      <w:pPr>
        <w:spacing w:line="360" w:lineRule="auto"/>
        <w:jc w:val="center"/>
        <w:rPr>
          <w:rFonts w:ascii="宋体" w:hAnsi="宋体" w:cs="宋体"/>
          <w:b/>
          <w:bCs/>
          <w:color w:val="000000" w:themeColor="text1"/>
          <w:szCs w:val="28"/>
          <w:highlight w:val="none"/>
          <w14:textFill>
            <w14:solidFill>
              <w14:schemeClr w14:val="tx1"/>
            </w14:solidFill>
          </w14:textFill>
        </w:rPr>
        <w:sectPr>
          <w:pgSz w:w="11906" w:h="16838"/>
          <w:pgMar w:top="1531" w:right="779" w:bottom="1134" w:left="1134" w:header="851" w:footer="427" w:gutter="0"/>
          <w:pgNumType w:fmt="decimal"/>
          <w:cols w:space="720" w:num="1"/>
          <w:docGrid w:linePitch="312" w:charSpace="0"/>
        </w:sectPr>
      </w:pPr>
    </w:p>
    <w:p w14:paraId="36D9B1F1">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企业荣誉</w:t>
      </w:r>
    </w:p>
    <w:p w14:paraId="5B2895D5">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投标供应商全称（加盖公章）：             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36"/>
        <w:gridCol w:w="1721"/>
        <w:gridCol w:w="2136"/>
        <w:gridCol w:w="2668"/>
      </w:tblGrid>
      <w:tr w14:paraId="4721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Align w:val="center"/>
          </w:tcPr>
          <w:p w14:paraId="76057B91">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序号</w:t>
            </w:r>
          </w:p>
        </w:tc>
        <w:tc>
          <w:tcPr>
            <w:tcW w:w="2136" w:type="dxa"/>
            <w:vAlign w:val="center"/>
          </w:tcPr>
          <w:p w14:paraId="32209AEB">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证书名称</w:t>
            </w:r>
          </w:p>
        </w:tc>
        <w:tc>
          <w:tcPr>
            <w:tcW w:w="1721" w:type="dxa"/>
            <w:vAlign w:val="center"/>
          </w:tcPr>
          <w:p w14:paraId="2366B192">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颁发机构</w:t>
            </w:r>
          </w:p>
        </w:tc>
        <w:tc>
          <w:tcPr>
            <w:tcW w:w="2136" w:type="dxa"/>
            <w:vAlign w:val="center"/>
          </w:tcPr>
          <w:p w14:paraId="791E72A2">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颁发时间</w:t>
            </w:r>
          </w:p>
        </w:tc>
        <w:tc>
          <w:tcPr>
            <w:tcW w:w="2668" w:type="dxa"/>
            <w:vAlign w:val="center"/>
          </w:tcPr>
          <w:p w14:paraId="4C4B95AE">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w:t>
            </w:r>
          </w:p>
        </w:tc>
      </w:tr>
      <w:tr w14:paraId="6516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400B1CE2">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3AA5E27B">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66215119">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161BBD80">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6D4EEC8B">
            <w:pPr>
              <w:spacing w:line="480" w:lineRule="exact"/>
              <w:rPr>
                <w:rFonts w:ascii="宋体" w:hAnsi="宋体" w:cs="宋体"/>
                <w:bCs/>
                <w:color w:val="000000" w:themeColor="text1"/>
                <w:sz w:val="24"/>
                <w:highlight w:val="none"/>
                <w14:textFill>
                  <w14:solidFill>
                    <w14:schemeClr w14:val="tx1"/>
                  </w14:solidFill>
                </w14:textFill>
              </w:rPr>
            </w:pPr>
          </w:p>
        </w:tc>
      </w:tr>
      <w:tr w14:paraId="2914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278FDA45">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66E3A302">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466636DA">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0CF521A1">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18009DC7">
            <w:pPr>
              <w:spacing w:line="480" w:lineRule="exact"/>
              <w:rPr>
                <w:rFonts w:ascii="宋体" w:hAnsi="宋体" w:cs="宋体"/>
                <w:bCs/>
                <w:color w:val="000000" w:themeColor="text1"/>
                <w:sz w:val="24"/>
                <w:highlight w:val="none"/>
                <w14:textFill>
                  <w14:solidFill>
                    <w14:schemeClr w14:val="tx1"/>
                  </w14:solidFill>
                </w14:textFill>
              </w:rPr>
            </w:pPr>
          </w:p>
        </w:tc>
      </w:tr>
      <w:tr w14:paraId="40B0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088C2C69">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03634E55">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20541D7C">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1F7C76B5">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158A2669">
            <w:pPr>
              <w:spacing w:line="480" w:lineRule="exact"/>
              <w:rPr>
                <w:rFonts w:ascii="宋体" w:hAnsi="宋体" w:cs="宋体"/>
                <w:bCs/>
                <w:color w:val="000000" w:themeColor="text1"/>
                <w:sz w:val="24"/>
                <w:highlight w:val="none"/>
                <w14:textFill>
                  <w14:solidFill>
                    <w14:schemeClr w14:val="tx1"/>
                  </w14:solidFill>
                </w14:textFill>
              </w:rPr>
            </w:pPr>
          </w:p>
        </w:tc>
      </w:tr>
      <w:tr w14:paraId="7A0A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591E8D82">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05AA7C2A">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6CD49A88">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4DCAA724">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2A3FBCE2">
            <w:pPr>
              <w:spacing w:line="480" w:lineRule="exact"/>
              <w:rPr>
                <w:rFonts w:ascii="宋体" w:hAnsi="宋体" w:cs="宋体"/>
                <w:bCs/>
                <w:color w:val="000000" w:themeColor="text1"/>
                <w:sz w:val="24"/>
                <w:highlight w:val="none"/>
                <w14:textFill>
                  <w14:solidFill>
                    <w14:schemeClr w14:val="tx1"/>
                  </w14:solidFill>
                </w14:textFill>
              </w:rPr>
            </w:pPr>
          </w:p>
        </w:tc>
      </w:tr>
      <w:tr w14:paraId="75AA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1AC08182">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605EA979">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11208888">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1C33F822">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4408E575">
            <w:pPr>
              <w:spacing w:line="480" w:lineRule="exact"/>
              <w:rPr>
                <w:rFonts w:ascii="宋体" w:hAnsi="宋体" w:cs="宋体"/>
                <w:bCs/>
                <w:color w:val="000000" w:themeColor="text1"/>
                <w:sz w:val="24"/>
                <w:highlight w:val="none"/>
                <w14:textFill>
                  <w14:solidFill>
                    <w14:schemeClr w14:val="tx1"/>
                  </w14:solidFill>
                </w14:textFill>
              </w:rPr>
            </w:pPr>
          </w:p>
        </w:tc>
      </w:tr>
      <w:tr w14:paraId="3565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63EFED4C">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729F2AC4">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70F6D57D">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0DC4C72A">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04357EB8">
            <w:pPr>
              <w:spacing w:line="480" w:lineRule="exact"/>
              <w:rPr>
                <w:rFonts w:ascii="宋体" w:hAnsi="宋体" w:cs="宋体"/>
                <w:bCs/>
                <w:color w:val="000000" w:themeColor="text1"/>
                <w:sz w:val="24"/>
                <w:highlight w:val="none"/>
                <w14:textFill>
                  <w14:solidFill>
                    <w14:schemeClr w14:val="tx1"/>
                  </w14:solidFill>
                </w14:textFill>
              </w:rPr>
            </w:pPr>
          </w:p>
        </w:tc>
      </w:tr>
      <w:tr w14:paraId="7513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05E3F7D0">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2ED90485">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3CD980D8">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1FAC3EF8">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4054EF1F">
            <w:pPr>
              <w:spacing w:line="480" w:lineRule="exact"/>
              <w:rPr>
                <w:rFonts w:ascii="宋体" w:hAnsi="宋体" w:cs="宋体"/>
                <w:bCs/>
                <w:color w:val="000000" w:themeColor="text1"/>
                <w:sz w:val="24"/>
                <w:highlight w:val="none"/>
                <w14:textFill>
                  <w14:solidFill>
                    <w14:schemeClr w14:val="tx1"/>
                  </w14:solidFill>
                </w14:textFill>
              </w:rPr>
            </w:pPr>
          </w:p>
        </w:tc>
      </w:tr>
      <w:tr w14:paraId="2D8D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46302C87">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6736C00A">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50B59893">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51A82271">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7C5C91AD">
            <w:pPr>
              <w:spacing w:line="480" w:lineRule="exact"/>
              <w:rPr>
                <w:rFonts w:ascii="宋体" w:hAnsi="宋体" w:cs="宋体"/>
                <w:bCs/>
                <w:color w:val="000000" w:themeColor="text1"/>
                <w:sz w:val="24"/>
                <w:highlight w:val="none"/>
                <w14:textFill>
                  <w14:solidFill>
                    <w14:schemeClr w14:val="tx1"/>
                  </w14:solidFill>
                </w14:textFill>
              </w:rPr>
            </w:pPr>
          </w:p>
        </w:tc>
      </w:tr>
      <w:tr w14:paraId="4E49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3F02A9C4">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2F637D04">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50F353AD">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19A5D1BD">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56E73177">
            <w:pPr>
              <w:spacing w:line="480" w:lineRule="exact"/>
              <w:rPr>
                <w:rFonts w:ascii="宋体" w:hAnsi="宋体" w:cs="宋体"/>
                <w:bCs/>
                <w:color w:val="000000" w:themeColor="text1"/>
                <w:sz w:val="24"/>
                <w:highlight w:val="none"/>
                <w14:textFill>
                  <w14:solidFill>
                    <w14:schemeClr w14:val="tx1"/>
                  </w14:solidFill>
                </w14:textFill>
              </w:rPr>
            </w:pPr>
          </w:p>
        </w:tc>
      </w:tr>
      <w:tr w14:paraId="4817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14:paraId="7D3267A1">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66FF8C9A">
            <w:pPr>
              <w:spacing w:line="480" w:lineRule="exact"/>
              <w:rPr>
                <w:rFonts w:ascii="宋体" w:hAnsi="宋体" w:cs="宋体"/>
                <w:bCs/>
                <w:color w:val="000000" w:themeColor="text1"/>
                <w:sz w:val="24"/>
                <w:highlight w:val="none"/>
                <w14:textFill>
                  <w14:solidFill>
                    <w14:schemeClr w14:val="tx1"/>
                  </w14:solidFill>
                </w14:textFill>
              </w:rPr>
            </w:pPr>
          </w:p>
        </w:tc>
        <w:tc>
          <w:tcPr>
            <w:tcW w:w="1721" w:type="dxa"/>
          </w:tcPr>
          <w:p w14:paraId="75DCAA12">
            <w:pPr>
              <w:spacing w:line="480" w:lineRule="exact"/>
              <w:rPr>
                <w:rFonts w:ascii="宋体" w:hAnsi="宋体" w:cs="宋体"/>
                <w:bCs/>
                <w:color w:val="000000" w:themeColor="text1"/>
                <w:sz w:val="24"/>
                <w:highlight w:val="none"/>
                <w14:textFill>
                  <w14:solidFill>
                    <w14:schemeClr w14:val="tx1"/>
                  </w14:solidFill>
                </w14:textFill>
              </w:rPr>
            </w:pPr>
          </w:p>
        </w:tc>
        <w:tc>
          <w:tcPr>
            <w:tcW w:w="2136" w:type="dxa"/>
          </w:tcPr>
          <w:p w14:paraId="0650A2E2">
            <w:pPr>
              <w:spacing w:line="480" w:lineRule="exact"/>
              <w:rPr>
                <w:rFonts w:ascii="宋体" w:hAnsi="宋体" w:cs="宋体"/>
                <w:bCs/>
                <w:color w:val="000000" w:themeColor="text1"/>
                <w:sz w:val="24"/>
                <w:highlight w:val="none"/>
                <w14:textFill>
                  <w14:solidFill>
                    <w14:schemeClr w14:val="tx1"/>
                  </w14:solidFill>
                </w14:textFill>
              </w:rPr>
            </w:pPr>
          </w:p>
        </w:tc>
        <w:tc>
          <w:tcPr>
            <w:tcW w:w="2668" w:type="dxa"/>
          </w:tcPr>
          <w:p w14:paraId="5ECA7399">
            <w:pPr>
              <w:spacing w:line="480" w:lineRule="exact"/>
              <w:rPr>
                <w:rFonts w:ascii="宋体" w:hAnsi="宋体" w:cs="宋体"/>
                <w:bCs/>
                <w:color w:val="000000" w:themeColor="text1"/>
                <w:sz w:val="24"/>
                <w:highlight w:val="none"/>
                <w14:textFill>
                  <w14:solidFill>
                    <w14:schemeClr w14:val="tx1"/>
                  </w14:solidFill>
                </w14:textFill>
              </w:rPr>
            </w:pPr>
          </w:p>
        </w:tc>
      </w:tr>
    </w:tbl>
    <w:p w14:paraId="0A6803B8">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法定代表人或其授权代理人签名或盖章：</w:t>
      </w:r>
    </w:p>
    <w:p w14:paraId="72FF0F2B">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4FF3EDB5">
      <w:pPr>
        <w:spacing w:line="480" w:lineRule="exact"/>
        <w:rPr>
          <w:rFonts w:ascii="宋体" w:hAnsi="宋体" w:cs="宋体"/>
          <w:color w:val="000000" w:themeColor="text1"/>
          <w:sz w:val="24"/>
          <w:highlight w:val="none"/>
          <w14:textFill>
            <w14:solidFill>
              <w14:schemeClr w14:val="tx1"/>
            </w14:solidFill>
          </w14:textFill>
        </w:rPr>
      </w:pPr>
    </w:p>
    <w:p w14:paraId="2F73D3A8">
      <w:pPr>
        <w:spacing w:line="480" w:lineRule="exact"/>
        <w:ind w:left="840" w:hanging="840" w:hangingChars="35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cs="宋体"/>
          <w:bCs/>
          <w:color w:val="000000" w:themeColor="text1"/>
          <w:sz w:val="24"/>
          <w:highlight w:val="none"/>
          <w14:textFill>
            <w14:solidFill>
              <w14:schemeClr w14:val="tx1"/>
            </w14:solidFill>
          </w14:textFill>
        </w:rPr>
        <w:t>荣誉证书扫描或复印件并加盖公章；</w:t>
      </w:r>
    </w:p>
    <w:p w14:paraId="79BD0544">
      <w:pPr>
        <w:spacing w:line="480" w:lineRule="exact"/>
        <w:ind w:firstLine="480" w:firstLineChars="200"/>
        <w:rPr>
          <w:rFonts w:ascii="宋体" w:hAnsi="宋体" w:cs="宋体"/>
          <w:bCs/>
          <w:color w:val="000000" w:themeColor="text1"/>
          <w:sz w:val="3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2、此表仅提供了表格形式，投标供应商应根据需要准备足够数量的表格来填写。</w:t>
      </w:r>
    </w:p>
    <w:p w14:paraId="63F102E9">
      <w:pPr>
        <w:spacing w:line="480" w:lineRule="exact"/>
        <w:rPr>
          <w:rFonts w:ascii="宋体" w:hAnsi="宋体" w:cs="宋体"/>
          <w:b/>
          <w:bCs/>
          <w:color w:val="000000" w:themeColor="text1"/>
          <w:spacing w:val="14"/>
          <w:sz w:val="30"/>
          <w:highlight w:val="none"/>
          <w14:textFill>
            <w14:solidFill>
              <w14:schemeClr w14:val="tx1"/>
            </w14:solidFill>
          </w14:textFill>
        </w:rPr>
      </w:pPr>
    </w:p>
    <w:p w14:paraId="324DA42E">
      <w:pPr>
        <w:spacing w:line="360" w:lineRule="auto"/>
        <w:rPr>
          <w:rFonts w:ascii="宋体" w:hAnsi="宋体" w:cs="宋体"/>
          <w:b/>
          <w:bCs/>
          <w:color w:val="000000" w:themeColor="text1"/>
          <w:spacing w:val="14"/>
          <w:sz w:val="30"/>
          <w:highlight w:val="none"/>
          <w14:textFill>
            <w14:solidFill>
              <w14:schemeClr w14:val="tx1"/>
            </w14:solidFill>
          </w14:textFill>
        </w:rPr>
      </w:pPr>
    </w:p>
    <w:p w14:paraId="39FB1BD0">
      <w:pPr>
        <w:spacing w:line="360" w:lineRule="auto"/>
        <w:rPr>
          <w:rFonts w:ascii="宋体" w:hAnsi="宋体" w:cs="宋体"/>
          <w:b/>
          <w:bCs/>
          <w:color w:val="000000" w:themeColor="text1"/>
          <w:spacing w:val="14"/>
          <w:szCs w:val="28"/>
          <w:highlight w:val="none"/>
          <w14:textFill>
            <w14:solidFill>
              <w14:schemeClr w14:val="tx1"/>
            </w14:solidFill>
          </w14:textFill>
        </w:rPr>
      </w:pPr>
    </w:p>
    <w:p w14:paraId="704D3B20">
      <w:pPr>
        <w:spacing w:line="360" w:lineRule="auto"/>
        <w:rPr>
          <w:rFonts w:ascii="宋体" w:hAnsi="宋体" w:cs="宋体"/>
          <w:b/>
          <w:bCs/>
          <w:color w:val="000000" w:themeColor="text1"/>
          <w:spacing w:val="14"/>
          <w:szCs w:val="28"/>
          <w:highlight w:val="none"/>
          <w14:textFill>
            <w14:solidFill>
              <w14:schemeClr w14:val="tx1"/>
            </w14:solidFill>
          </w14:textFill>
        </w:rPr>
      </w:pPr>
    </w:p>
    <w:p w14:paraId="03E9DE64">
      <w:pPr>
        <w:pStyle w:val="2"/>
        <w:ind w:firstLine="280"/>
        <w:rPr>
          <w:rFonts w:ascii="宋体" w:hAnsi="宋体" w:cs="宋体"/>
          <w:color w:val="000000" w:themeColor="text1"/>
          <w:highlight w:val="none"/>
          <w14:textFill>
            <w14:solidFill>
              <w14:schemeClr w14:val="tx1"/>
            </w14:solidFill>
          </w14:textFill>
        </w:rPr>
      </w:pPr>
    </w:p>
    <w:p w14:paraId="068E6BEC">
      <w:pPr>
        <w:spacing w:line="480" w:lineRule="exact"/>
        <w:jc w:val="center"/>
        <w:rPr>
          <w:rFonts w:ascii="宋体" w:hAnsi="宋体" w:cs="宋体"/>
          <w:b/>
          <w:bCs/>
          <w:color w:val="000000" w:themeColor="text1"/>
          <w:szCs w:val="28"/>
          <w:highlight w:val="none"/>
          <w14:textFill>
            <w14:solidFill>
              <w14:schemeClr w14:val="tx1"/>
            </w14:solidFill>
          </w14:textFill>
        </w:rPr>
        <w:sectPr>
          <w:pgSz w:w="11906" w:h="16838"/>
          <w:pgMar w:top="1531" w:right="779" w:bottom="1134" w:left="1134" w:header="851" w:footer="427" w:gutter="0"/>
          <w:pgNumType w:fmt="decimal"/>
          <w:cols w:space="720" w:num="1"/>
          <w:docGrid w:linePitch="312" w:charSpace="0"/>
        </w:sectPr>
      </w:pPr>
    </w:p>
    <w:p w14:paraId="6291F662">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企业业绩</w:t>
      </w:r>
    </w:p>
    <w:p w14:paraId="2693AD49">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投标供应商全称（加盖公章）：             项目编号：</w:t>
      </w:r>
    </w:p>
    <w:tbl>
      <w:tblPr>
        <w:tblStyle w:val="20"/>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94"/>
        <w:gridCol w:w="1594"/>
        <w:gridCol w:w="1347"/>
        <w:gridCol w:w="1347"/>
        <w:gridCol w:w="1909"/>
        <w:gridCol w:w="1460"/>
      </w:tblGrid>
      <w:tr w14:paraId="220D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78C97709">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序号</w:t>
            </w:r>
          </w:p>
        </w:tc>
        <w:tc>
          <w:tcPr>
            <w:tcW w:w="1594" w:type="dxa"/>
          </w:tcPr>
          <w:p w14:paraId="5CAA6B70">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p>
        </w:tc>
        <w:tc>
          <w:tcPr>
            <w:tcW w:w="1594" w:type="dxa"/>
          </w:tcPr>
          <w:p w14:paraId="171E7A45">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使用方</w:t>
            </w:r>
          </w:p>
        </w:tc>
        <w:tc>
          <w:tcPr>
            <w:tcW w:w="1347" w:type="dxa"/>
          </w:tcPr>
          <w:p w14:paraId="28D174F9">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合同金额</w:t>
            </w:r>
          </w:p>
        </w:tc>
        <w:tc>
          <w:tcPr>
            <w:tcW w:w="1347" w:type="dxa"/>
          </w:tcPr>
          <w:p w14:paraId="76581D9C">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签订时间</w:t>
            </w:r>
          </w:p>
        </w:tc>
        <w:tc>
          <w:tcPr>
            <w:tcW w:w="1909" w:type="dxa"/>
          </w:tcPr>
          <w:p w14:paraId="7CF1A4C1">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使用方联系人</w:t>
            </w:r>
          </w:p>
        </w:tc>
        <w:tc>
          <w:tcPr>
            <w:tcW w:w="1460" w:type="dxa"/>
          </w:tcPr>
          <w:p w14:paraId="6F8B2BB2">
            <w:pPr>
              <w:spacing w:line="48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联系方式</w:t>
            </w:r>
          </w:p>
        </w:tc>
      </w:tr>
      <w:tr w14:paraId="4FDC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5EAF14F6">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12FC71B1">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0AFF0622">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07E35018">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7EEFDCAB">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431DF6AB">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1AB1AAD4">
            <w:pPr>
              <w:spacing w:line="480" w:lineRule="exact"/>
              <w:rPr>
                <w:rFonts w:ascii="宋体" w:hAnsi="宋体" w:cs="宋体"/>
                <w:bCs/>
                <w:color w:val="000000" w:themeColor="text1"/>
                <w:sz w:val="24"/>
                <w:highlight w:val="none"/>
                <w14:textFill>
                  <w14:solidFill>
                    <w14:schemeClr w14:val="tx1"/>
                  </w14:solidFill>
                </w14:textFill>
              </w:rPr>
            </w:pPr>
          </w:p>
        </w:tc>
      </w:tr>
      <w:tr w14:paraId="467B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321117D2">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5008D934">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35F1EA98">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6B998542">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40961587">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2FD42FDF">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7A054354">
            <w:pPr>
              <w:spacing w:line="480" w:lineRule="exact"/>
              <w:rPr>
                <w:rFonts w:ascii="宋体" w:hAnsi="宋体" w:cs="宋体"/>
                <w:bCs/>
                <w:color w:val="000000" w:themeColor="text1"/>
                <w:sz w:val="24"/>
                <w:highlight w:val="none"/>
                <w14:textFill>
                  <w14:solidFill>
                    <w14:schemeClr w14:val="tx1"/>
                  </w14:solidFill>
                </w14:textFill>
              </w:rPr>
            </w:pPr>
          </w:p>
        </w:tc>
      </w:tr>
      <w:tr w14:paraId="6F94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2DE28C17">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381353E0">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3699C2FA">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44A202A2">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44776BE5">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0A074A85">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38F74036">
            <w:pPr>
              <w:spacing w:line="480" w:lineRule="exact"/>
              <w:rPr>
                <w:rFonts w:ascii="宋体" w:hAnsi="宋体" w:cs="宋体"/>
                <w:bCs/>
                <w:color w:val="000000" w:themeColor="text1"/>
                <w:sz w:val="24"/>
                <w:highlight w:val="none"/>
                <w14:textFill>
                  <w14:solidFill>
                    <w14:schemeClr w14:val="tx1"/>
                  </w14:solidFill>
                </w14:textFill>
              </w:rPr>
            </w:pPr>
          </w:p>
        </w:tc>
      </w:tr>
      <w:tr w14:paraId="6A39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181BEB2B">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14804FD8">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1B053105">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7A46E40C">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0F19BE08">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6AB3397C">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4E54E294">
            <w:pPr>
              <w:spacing w:line="480" w:lineRule="exact"/>
              <w:rPr>
                <w:rFonts w:ascii="宋体" w:hAnsi="宋体" w:cs="宋体"/>
                <w:bCs/>
                <w:color w:val="000000" w:themeColor="text1"/>
                <w:sz w:val="24"/>
                <w:highlight w:val="none"/>
                <w14:textFill>
                  <w14:solidFill>
                    <w14:schemeClr w14:val="tx1"/>
                  </w14:solidFill>
                </w14:textFill>
              </w:rPr>
            </w:pPr>
          </w:p>
        </w:tc>
      </w:tr>
      <w:tr w14:paraId="4BCD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2346FA73">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3C758220">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5C144042">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65E20F69">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288D22AA">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1CCC442B">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3DACDB70">
            <w:pPr>
              <w:spacing w:line="480" w:lineRule="exact"/>
              <w:rPr>
                <w:rFonts w:ascii="宋体" w:hAnsi="宋体" w:cs="宋体"/>
                <w:bCs/>
                <w:color w:val="000000" w:themeColor="text1"/>
                <w:sz w:val="24"/>
                <w:highlight w:val="none"/>
                <w14:textFill>
                  <w14:solidFill>
                    <w14:schemeClr w14:val="tx1"/>
                  </w14:solidFill>
                </w14:textFill>
              </w:rPr>
            </w:pPr>
          </w:p>
        </w:tc>
      </w:tr>
      <w:tr w14:paraId="383F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733A9118">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5A0E37B5">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40D6227B">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0D434F2F">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7AEF32BC">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48FDCDAF">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355699E5">
            <w:pPr>
              <w:spacing w:line="480" w:lineRule="exact"/>
              <w:rPr>
                <w:rFonts w:ascii="宋体" w:hAnsi="宋体" w:cs="宋体"/>
                <w:bCs/>
                <w:color w:val="000000" w:themeColor="text1"/>
                <w:sz w:val="24"/>
                <w:highlight w:val="none"/>
                <w14:textFill>
                  <w14:solidFill>
                    <w14:schemeClr w14:val="tx1"/>
                  </w14:solidFill>
                </w14:textFill>
              </w:rPr>
            </w:pPr>
          </w:p>
        </w:tc>
      </w:tr>
      <w:tr w14:paraId="3B71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04C9A39B">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73B4913F">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6DE2E25B">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12550FD5">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318D94A0">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6CE683E8">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1A53D0CB">
            <w:pPr>
              <w:spacing w:line="480" w:lineRule="exact"/>
              <w:rPr>
                <w:rFonts w:ascii="宋体" w:hAnsi="宋体" w:cs="宋体"/>
                <w:bCs/>
                <w:color w:val="000000" w:themeColor="text1"/>
                <w:sz w:val="24"/>
                <w:highlight w:val="none"/>
                <w14:textFill>
                  <w14:solidFill>
                    <w14:schemeClr w14:val="tx1"/>
                  </w14:solidFill>
                </w14:textFill>
              </w:rPr>
            </w:pPr>
          </w:p>
        </w:tc>
      </w:tr>
      <w:tr w14:paraId="6EF4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4AD94328">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01773893">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5FF2EF54">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4311FB6A">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0B1C00C7">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3B39C512">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49B28BD3">
            <w:pPr>
              <w:spacing w:line="480" w:lineRule="exact"/>
              <w:rPr>
                <w:rFonts w:ascii="宋体" w:hAnsi="宋体" w:cs="宋体"/>
                <w:bCs/>
                <w:color w:val="000000" w:themeColor="text1"/>
                <w:sz w:val="24"/>
                <w:highlight w:val="none"/>
                <w14:textFill>
                  <w14:solidFill>
                    <w14:schemeClr w14:val="tx1"/>
                  </w14:solidFill>
                </w14:textFill>
              </w:rPr>
            </w:pPr>
          </w:p>
        </w:tc>
      </w:tr>
      <w:tr w14:paraId="69C5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5A4C20DC">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77DA7D16">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31F835E4">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24E9A8B0">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2475DDEB">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221FDCC5">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2AEEBDAE">
            <w:pPr>
              <w:spacing w:line="480" w:lineRule="exact"/>
              <w:rPr>
                <w:rFonts w:ascii="宋体" w:hAnsi="宋体" w:cs="宋体"/>
                <w:bCs/>
                <w:color w:val="000000" w:themeColor="text1"/>
                <w:sz w:val="24"/>
                <w:highlight w:val="none"/>
                <w14:textFill>
                  <w14:solidFill>
                    <w14:schemeClr w14:val="tx1"/>
                  </w14:solidFill>
                </w14:textFill>
              </w:rPr>
            </w:pPr>
          </w:p>
        </w:tc>
      </w:tr>
      <w:tr w14:paraId="6924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4" w:type="dxa"/>
          </w:tcPr>
          <w:p w14:paraId="79ADF44D">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4C4266DC">
            <w:pPr>
              <w:spacing w:line="480" w:lineRule="exact"/>
              <w:rPr>
                <w:rFonts w:ascii="宋体" w:hAnsi="宋体" w:cs="宋体"/>
                <w:bCs/>
                <w:color w:val="000000" w:themeColor="text1"/>
                <w:sz w:val="24"/>
                <w:highlight w:val="none"/>
                <w14:textFill>
                  <w14:solidFill>
                    <w14:schemeClr w14:val="tx1"/>
                  </w14:solidFill>
                </w14:textFill>
              </w:rPr>
            </w:pPr>
          </w:p>
        </w:tc>
        <w:tc>
          <w:tcPr>
            <w:tcW w:w="1594" w:type="dxa"/>
          </w:tcPr>
          <w:p w14:paraId="228F2E5B">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555129B3">
            <w:pPr>
              <w:spacing w:line="480" w:lineRule="exact"/>
              <w:rPr>
                <w:rFonts w:ascii="宋体" w:hAnsi="宋体" w:cs="宋体"/>
                <w:bCs/>
                <w:color w:val="000000" w:themeColor="text1"/>
                <w:sz w:val="24"/>
                <w:highlight w:val="none"/>
                <w14:textFill>
                  <w14:solidFill>
                    <w14:schemeClr w14:val="tx1"/>
                  </w14:solidFill>
                </w14:textFill>
              </w:rPr>
            </w:pPr>
          </w:p>
        </w:tc>
        <w:tc>
          <w:tcPr>
            <w:tcW w:w="1347" w:type="dxa"/>
          </w:tcPr>
          <w:p w14:paraId="148EF440">
            <w:pPr>
              <w:spacing w:line="480" w:lineRule="exact"/>
              <w:rPr>
                <w:rFonts w:ascii="宋体" w:hAnsi="宋体" w:cs="宋体"/>
                <w:bCs/>
                <w:color w:val="000000" w:themeColor="text1"/>
                <w:sz w:val="24"/>
                <w:highlight w:val="none"/>
                <w14:textFill>
                  <w14:solidFill>
                    <w14:schemeClr w14:val="tx1"/>
                  </w14:solidFill>
                </w14:textFill>
              </w:rPr>
            </w:pPr>
          </w:p>
        </w:tc>
        <w:tc>
          <w:tcPr>
            <w:tcW w:w="1909" w:type="dxa"/>
          </w:tcPr>
          <w:p w14:paraId="7B7ECDBC">
            <w:pPr>
              <w:spacing w:line="480" w:lineRule="exact"/>
              <w:rPr>
                <w:rFonts w:ascii="宋体" w:hAnsi="宋体" w:cs="宋体"/>
                <w:bCs/>
                <w:color w:val="000000" w:themeColor="text1"/>
                <w:sz w:val="24"/>
                <w:highlight w:val="none"/>
                <w14:textFill>
                  <w14:solidFill>
                    <w14:schemeClr w14:val="tx1"/>
                  </w14:solidFill>
                </w14:textFill>
              </w:rPr>
            </w:pPr>
          </w:p>
        </w:tc>
        <w:tc>
          <w:tcPr>
            <w:tcW w:w="1460" w:type="dxa"/>
          </w:tcPr>
          <w:p w14:paraId="43E83310">
            <w:pPr>
              <w:spacing w:line="480" w:lineRule="exact"/>
              <w:rPr>
                <w:rFonts w:ascii="宋体" w:hAnsi="宋体" w:cs="宋体"/>
                <w:bCs/>
                <w:color w:val="000000" w:themeColor="text1"/>
                <w:sz w:val="24"/>
                <w:highlight w:val="none"/>
                <w14:textFill>
                  <w14:solidFill>
                    <w14:schemeClr w14:val="tx1"/>
                  </w14:solidFill>
                </w14:textFill>
              </w:rPr>
            </w:pPr>
          </w:p>
        </w:tc>
      </w:tr>
    </w:tbl>
    <w:p w14:paraId="597278F0">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法定代表人或其授权代理人签名或盖章：</w:t>
      </w:r>
    </w:p>
    <w:p w14:paraId="0563367E">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2DF3AAC3">
      <w:pPr>
        <w:spacing w:line="480" w:lineRule="exact"/>
        <w:ind w:firstLine="480" w:firstLineChars="200"/>
        <w:rPr>
          <w:rFonts w:ascii="宋体" w:hAnsi="宋体" w:cs="宋体"/>
          <w:color w:val="000000" w:themeColor="text1"/>
          <w:sz w:val="24"/>
          <w:highlight w:val="none"/>
          <w14:textFill>
            <w14:solidFill>
              <w14:schemeClr w14:val="tx1"/>
            </w14:solidFill>
          </w14:textFill>
        </w:rPr>
      </w:pPr>
    </w:p>
    <w:p w14:paraId="7CE28821">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cs="宋体"/>
          <w:color w:val="000000" w:themeColor="text1"/>
          <w:sz w:val="24"/>
          <w:szCs w:val="21"/>
          <w:highlight w:val="none"/>
          <w:lang w:bidi="zh-CN"/>
          <w14:textFill>
            <w14:solidFill>
              <w14:schemeClr w14:val="tx1"/>
            </w14:solidFill>
          </w14:textFill>
        </w:rPr>
        <w:t>提供中标（成交）通知书及合同清晰扫描件并加盖投标供应商公章</w:t>
      </w:r>
      <w:r>
        <w:rPr>
          <w:rFonts w:hint="eastAsia" w:ascii="宋体" w:hAnsi="宋体" w:cs="宋体"/>
          <w:color w:val="000000" w:themeColor="text1"/>
          <w:spacing w:val="14"/>
          <w:sz w:val="24"/>
          <w:highlight w:val="none"/>
          <w14:textFill>
            <w14:solidFill>
              <w14:schemeClr w14:val="tx1"/>
            </w14:solidFill>
          </w14:textFill>
        </w:rPr>
        <w:t>。</w:t>
      </w:r>
    </w:p>
    <w:p w14:paraId="472F0202">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2、此表仅提供了表格形式，投标供应商应根据需要准备足够数量的表格来填写。</w:t>
      </w:r>
    </w:p>
    <w:p w14:paraId="1A0AEEF0">
      <w:pPr>
        <w:spacing w:line="480" w:lineRule="exact"/>
        <w:ind w:firstLine="360" w:firstLineChars="150"/>
        <w:rPr>
          <w:rFonts w:ascii="宋体" w:hAnsi="宋体" w:cs="宋体"/>
          <w:color w:val="000000" w:themeColor="text1"/>
          <w:sz w:val="24"/>
          <w:highlight w:val="none"/>
          <w14:textFill>
            <w14:solidFill>
              <w14:schemeClr w14:val="tx1"/>
            </w14:solidFill>
          </w14:textFill>
        </w:rPr>
      </w:pPr>
    </w:p>
    <w:p w14:paraId="4228EB4F">
      <w:pPr>
        <w:spacing w:line="360" w:lineRule="auto"/>
        <w:ind w:firstLine="450" w:firstLineChars="150"/>
        <w:rPr>
          <w:rFonts w:ascii="宋体" w:hAnsi="宋体" w:cs="宋体"/>
          <w:bCs/>
          <w:color w:val="000000" w:themeColor="text1"/>
          <w:sz w:val="30"/>
          <w:highlight w:val="none"/>
          <w14:textFill>
            <w14:solidFill>
              <w14:schemeClr w14:val="tx1"/>
            </w14:solidFill>
          </w14:textFill>
        </w:rPr>
      </w:pPr>
    </w:p>
    <w:p w14:paraId="655647F3">
      <w:pPr>
        <w:spacing w:line="360" w:lineRule="auto"/>
        <w:rPr>
          <w:rFonts w:ascii="宋体" w:hAnsi="宋体" w:cs="宋体"/>
          <w:b/>
          <w:bCs/>
          <w:color w:val="000000" w:themeColor="text1"/>
          <w:spacing w:val="14"/>
          <w:szCs w:val="28"/>
          <w:highlight w:val="none"/>
          <w14:textFill>
            <w14:solidFill>
              <w14:schemeClr w14:val="tx1"/>
            </w14:solidFill>
          </w14:textFill>
        </w:rPr>
      </w:pPr>
    </w:p>
    <w:p w14:paraId="264FF470">
      <w:pPr>
        <w:spacing w:line="360" w:lineRule="auto"/>
        <w:rPr>
          <w:rFonts w:ascii="宋体" w:hAnsi="宋体" w:cs="宋体"/>
          <w:b/>
          <w:bCs/>
          <w:color w:val="000000" w:themeColor="text1"/>
          <w:spacing w:val="14"/>
          <w:szCs w:val="28"/>
          <w:highlight w:val="none"/>
          <w14:textFill>
            <w14:solidFill>
              <w14:schemeClr w14:val="tx1"/>
            </w14:solidFill>
          </w14:textFill>
        </w:rPr>
      </w:pPr>
    </w:p>
    <w:p w14:paraId="235747E2">
      <w:pPr>
        <w:pStyle w:val="2"/>
        <w:ind w:firstLine="309"/>
        <w:rPr>
          <w:rFonts w:ascii="宋体" w:hAnsi="宋体" w:cs="宋体"/>
          <w:b/>
          <w:bCs/>
          <w:color w:val="000000" w:themeColor="text1"/>
          <w:spacing w:val="14"/>
          <w:szCs w:val="28"/>
          <w:highlight w:val="none"/>
          <w14:textFill>
            <w14:solidFill>
              <w14:schemeClr w14:val="tx1"/>
            </w14:solidFill>
          </w14:textFill>
        </w:rPr>
      </w:pPr>
    </w:p>
    <w:p w14:paraId="0768A172">
      <w:pPr>
        <w:pStyle w:val="17"/>
        <w:ind w:left="2800"/>
        <w:rPr>
          <w:color w:val="000000" w:themeColor="text1"/>
          <w:highlight w:val="none"/>
          <w14:textFill>
            <w14:solidFill>
              <w14:schemeClr w14:val="tx1"/>
            </w14:solidFill>
          </w14:textFill>
        </w:rPr>
      </w:pPr>
    </w:p>
    <w:p w14:paraId="0E0C4710">
      <w:pPr>
        <w:spacing w:line="360" w:lineRule="auto"/>
        <w:rPr>
          <w:rFonts w:ascii="宋体" w:hAnsi="宋体" w:cs="宋体"/>
          <w:b/>
          <w:bCs/>
          <w:color w:val="000000" w:themeColor="text1"/>
          <w:szCs w:val="28"/>
          <w:highlight w:val="none"/>
          <w14:textFill>
            <w14:solidFill>
              <w14:schemeClr w14:val="tx1"/>
            </w14:solidFill>
          </w14:textFill>
        </w:rPr>
      </w:pPr>
    </w:p>
    <w:p w14:paraId="443943F1">
      <w:pPr>
        <w:pStyle w:val="2"/>
        <w:ind w:firstLine="281"/>
        <w:rPr>
          <w:rFonts w:ascii="宋体" w:hAnsi="宋体" w:cs="宋体"/>
          <w:b/>
          <w:bCs/>
          <w:color w:val="000000" w:themeColor="text1"/>
          <w:szCs w:val="28"/>
          <w:highlight w:val="none"/>
          <w14:textFill>
            <w14:solidFill>
              <w14:schemeClr w14:val="tx1"/>
            </w14:solidFill>
          </w14:textFill>
        </w:rPr>
      </w:pPr>
    </w:p>
    <w:p w14:paraId="09660BD5">
      <w:pPr>
        <w:pStyle w:val="17"/>
        <w:ind w:left="2800"/>
        <w:rPr>
          <w:color w:val="000000" w:themeColor="text1"/>
          <w:highlight w:val="none"/>
          <w14:textFill>
            <w14:solidFill>
              <w14:schemeClr w14:val="tx1"/>
            </w14:solidFill>
          </w14:textFill>
        </w:rPr>
      </w:pPr>
    </w:p>
    <w:p w14:paraId="3D936E0A">
      <w:pPr>
        <w:tabs>
          <w:tab w:val="left" w:pos="3654"/>
        </w:tabs>
        <w:spacing w:line="360" w:lineRule="auto"/>
        <w:jc w:val="center"/>
        <w:rPr>
          <w:rFonts w:ascii="宋体" w:hAnsi="宋体" w:cs="宋体"/>
          <w:b/>
          <w:bCs/>
          <w:color w:val="000000" w:themeColor="text1"/>
          <w:szCs w:val="28"/>
          <w:highlight w:val="none"/>
          <w14:textFill>
            <w14:solidFill>
              <w14:schemeClr w14:val="tx1"/>
            </w14:solidFill>
          </w14:textFill>
        </w:rPr>
      </w:pPr>
    </w:p>
    <w:p w14:paraId="568823E1">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商务条款偏离表</w:t>
      </w:r>
    </w:p>
    <w:p w14:paraId="6F0EEFDE">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投标供应商全称（加盖公章）：             项目编号：  </w:t>
      </w:r>
    </w:p>
    <w:tbl>
      <w:tblPr>
        <w:tblStyle w:val="20"/>
        <w:tblW w:w="9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2799"/>
        <w:gridCol w:w="1845"/>
        <w:gridCol w:w="2475"/>
        <w:gridCol w:w="2017"/>
      </w:tblGrid>
      <w:tr w14:paraId="6E668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vAlign w:val="center"/>
          </w:tcPr>
          <w:p w14:paraId="733E5889">
            <w:pPr>
              <w:tabs>
                <w:tab w:val="left" w:pos="3654"/>
              </w:tabs>
              <w:spacing w:line="4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99" w:type="dxa"/>
            <w:tcBorders>
              <w:top w:val="single" w:color="auto" w:sz="4" w:space="0"/>
              <w:left w:val="single" w:color="auto" w:sz="4" w:space="0"/>
              <w:bottom w:val="single" w:color="auto" w:sz="4" w:space="0"/>
              <w:right w:val="single" w:color="auto" w:sz="4" w:space="0"/>
            </w:tcBorders>
            <w:vAlign w:val="center"/>
          </w:tcPr>
          <w:p w14:paraId="17780819">
            <w:pPr>
              <w:tabs>
                <w:tab w:val="left" w:pos="3654"/>
              </w:tabs>
              <w:spacing w:line="4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招标文件的商务条款</w:t>
            </w:r>
          </w:p>
        </w:tc>
        <w:tc>
          <w:tcPr>
            <w:tcW w:w="1845" w:type="dxa"/>
            <w:tcBorders>
              <w:top w:val="single" w:color="auto" w:sz="4" w:space="0"/>
              <w:left w:val="single" w:color="auto" w:sz="4" w:space="0"/>
              <w:bottom w:val="single" w:color="auto" w:sz="4" w:space="0"/>
              <w:right w:val="single" w:color="auto" w:sz="4" w:space="0"/>
            </w:tcBorders>
            <w:vAlign w:val="center"/>
          </w:tcPr>
          <w:p w14:paraId="7B327FEC">
            <w:pPr>
              <w:tabs>
                <w:tab w:val="left" w:pos="3654"/>
              </w:tabs>
              <w:spacing w:line="4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投标文件的商务条款</w:t>
            </w:r>
          </w:p>
        </w:tc>
        <w:tc>
          <w:tcPr>
            <w:tcW w:w="2475" w:type="dxa"/>
            <w:tcBorders>
              <w:top w:val="single" w:color="auto" w:sz="4" w:space="0"/>
              <w:left w:val="single" w:color="auto" w:sz="4" w:space="0"/>
              <w:bottom w:val="single" w:color="auto" w:sz="4" w:space="0"/>
              <w:right w:val="single" w:color="auto" w:sz="4" w:space="0"/>
            </w:tcBorders>
            <w:vAlign w:val="center"/>
          </w:tcPr>
          <w:p w14:paraId="3A49BCFC">
            <w:pPr>
              <w:tabs>
                <w:tab w:val="left" w:pos="3654"/>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c>
          <w:tcPr>
            <w:tcW w:w="2017" w:type="dxa"/>
            <w:tcBorders>
              <w:top w:val="single" w:color="auto" w:sz="4" w:space="0"/>
              <w:left w:val="single" w:color="auto" w:sz="4" w:space="0"/>
              <w:bottom w:val="single" w:color="auto" w:sz="4" w:space="0"/>
              <w:right w:val="single" w:color="auto" w:sz="4" w:space="0"/>
            </w:tcBorders>
            <w:vAlign w:val="center"/>
          </w:tcPr>
          <w:p w14:paraId="28569E1F">
            <w:pPr>
              <w:tabs>
                <w:tab w:val="left" w:pos="3654"/>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偏离原因</w:t>
            </w:r>
          </w:p>
        </w:tc>
      </w:tr>
      <w:tr w14:paraId="02BD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12A1955A">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799" w:type="dxa"/>
            <w:tcBorders>
              <w:top w:val="single" w:color="auto" w:sz="4" w:space="0"/>
              <w:left w:val="single" w:color="auto" w:sz="4" w:space="0"/>
              <w:bottom w:val="single" w:color="auto" w:sz="4" w:space="0"/>
              <w:right w:val="single" w:color="auto" w:sz="4" w:space="0"/>
            </w:tcBorders>
          </w:tcPr>
          <w:p w14:paraId="40718F9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3F397075">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2713CB58">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62AED83D">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6CC1D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4F9BAB98">
            <w:pPr>
              <w:tabs>
                <w:tab w:val="left" w:pos="3654"/>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799" w:type="dxa"/>
            <w:tcBorders>
              <w:top w:val="single" w:color="auto" w:sz="4" w:space="0"/>
              <w:left w:val="single" w:color="auto" w:sz="4" w:space="0"/>
              <w:bottom w:val="single" w:color="auto" w:sz="4" w:space="0"/>
              <w:right w:val="single" w:color="auto" w:sz="4" w:space="0"/>
            </w:tcBorders>
          </w:tcPr>
          <w:p w14:paraId="59F572E7">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45BEB59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3FE7ED1B">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3BC521A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5555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73F02451">
            <w:pPr>
              <w:tabs>
                <w:tab w:val="left" w:pos="3654"/>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799" w:type="dxa"/>
            <w:tcBorders>
              <w:top w:val="single" w:color="auto" w:sz="4" w:space="0"/>
              <w:left w:val="single" w:color="auto" w:sz="4" w:space="0"/>
              <w:bottom w:val="single" w:color="auto" w:sz="4" w:space="0"/>
              <w:right w:val="single" w:color="auto" w:sz="4" w:space="0"/>
            </w:tcBorders>
          </w:tcPr>
          <w:p w14:paraId="053CCE5D">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4647AABD">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1FB840A9">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03F9A290">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6AE85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32B81581">
            <w:pPr>
              <w:tabs>
                <w:tab w:val="left" w:pos="3654"/>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799" w:type="dxa"/>
            <w:tcBorders>
              <w:top w:val="single" w:color="auto" w:sz="4" w:space="0"/>
              <w:left w:val="single" w:color="auto" w:sz="4" w:space="0"/>
              <w:bottom w:val="single" w:color="auto" w:sz="4" w:space="0"/>
              <w:right w:val="single" w:color="auto" w:sz="4" w:space="0"/>
            </w:tcBorders>
          </w:tcPr>
          <w:p w14:paraId="777F632C">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3B2D229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4DBE5EE7">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5769BD50">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52707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6BF4B27B">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2DC50D3A">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1AB6D3A3">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1A1B5C62">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7CFDC219">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52241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6DD2BB48">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3BE999A7">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213E935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3DE8EC33">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1BF0DE4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49C5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18929DD8">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4BB3840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11C381CF">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108BD1F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282E05A9">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294DC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555F5AB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43DCA54F">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7B441E7C">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4B23B5D6">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672EEB08">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40946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3198F422">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3FFE4962">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0B6877C5">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39E661FF">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1B11B90F">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48799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74FACDC6">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42BAE7C1">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6751C3A2">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75775240">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66C0FF5D">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35D78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05D75FC2">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42BB0CAF">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36901EE4">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6BFE9C12">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56E9AA57">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48C9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629458D3">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3AEBB4A5">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47FDC89C">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65B81F71">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15EF028E">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4F99A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55817510">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45786566">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1BF3A5DB">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0A00A4D0">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2D958457">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r w14:paraId="73937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1" w:type="dxa"/>
            <w:tcBorders>
              <w:top w:val="single" w:color="auto" w:sz="4" w:space="0"/>
              <w:left w:val="single" w:color="auto" w:sz="4" w:space="0"/>
              <w:bottom w:val="single" w:color="auto" w:sz="4" w:space="0"/>
              <w:right w:val="single" w:color="auto" w:sz="4" w:space="0"/>
            </w:tcBorders>
          </w:tcPr>
          <w:p w14:paraId="5DFD32FA">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799" w:type="dxa"/>
            <w:tcBorders>
              <w:top w:val="single" w:color="auto" w:sz="4" w:space="0"/>
              <w:left w:val="single" w:color="auto" w:sz="4" w:space="0"/>
              <w:bottom w:val="single" w:color="auto" w:sz="4" w:space="0"/>
              <w:right w:val="single" w:color="auto" w:sz="4" w:space="0"/>
            </w:tcBorders>
          </w:tcPr>
          <w:p w14:paraId="5D1CE8F5">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1845" w:type="dxa"/>
            <w:tcBorders>
              <w:top w:val="single" w:color="auto" w:sz="4" w:space="0"/>
              <w:left w:val="single" w:color="auto" w:sz="4" w:space="0"/>
              <w:bottom w:val="single" w:color="auto" w:sz="4" w:space="0"/>
              <w:right w:val="single" w:color="auto" w:sz="4" w:space="0"/>
            </w:tcBorders>
          </w:tcPr>
          <w:p w14:paraId="0B995860">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tcPr>
          <w:p w14:paraId="452E074F">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12576F5D">
            <w:pPr>
              <w:tabs>
                <w:tab w:val="left" w:pos="3654"/>
              </w:tabs>
              <w:spacing w:line="480" w:lineRule="exact"/>
              <w:ind w:firstLine="480" w:firstLineChars="200"/>
              <w:rPr>
                <w:rFonts w:ascii="宋体" w:hAnsi="宋体" w:cs="宋体"/>
                <w:color w:val="000000" w:themeColor="text1"/>
                <w:sz w:val="24"/>
                <w:highlight w:val="none"/>
                <w14:textFill>
                  <w14:solidFill>
                    <w14:schemeClr w14:val="tx1"/>
                  </w14:solidFill>
                </w14:textFill>
              </w:rPr>
            </w:pPr>
          </w:p>
        </w:tc>
      </w:tr>
    </w:tbl>
    <w:p w14:paraId="2E251CAD">
      <w:pPr>
        <w:tabs>
          <w:tab w:val="left" w:pos="3654"/>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法定代表人或其授权代理人签名或盖章：</w:t>
      </w:r>
    </w:p>
    <w:p w14:paraId="79915D36">
      <w:pPr>
        <w:tabs>
          <w:tab w:val="left" w:pos="3654"/>
        </w:tabs>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4F2C2D70">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注：1.此表仅提供了表格形式，投标供应商应根据需要准备足够数量的表格来填写。</w:t>
      </w:r>
    </w:p>
    <w:p w14:paraId="2443480B">
      <w:pPr>
        <w:spacing w:line="48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2.投标人应对照招标文件要求在“偏离情况”栏注明“正偏离”、“负偏离”或“无偏离”。行数可视情况自行添加。</w:t>
      </w:r>
      <w:r>
        <w:rPr>
          <w:rFonts w:hint="eastAsia" w:ascii="宋体" w:hAnsi="宋体" w:cs="宋体"/>
          <w:b/>
          <w:bCs/>
          <w:color w:val="000000" w:themeColor="text1"/>
          <w:sz w:val="24"/>
          <w:highlight w:val="none"/>
          <w14:textFill>
            <w14:solidFill>
              <w14:schemeClr w14:val="tx1"/>
            </w14:solidFill>
          </w14:textFill>
        </w:rPr>
        <w:t>不填写视同完全响应招标文件要求。</w:t>
      </w:r>
    </w:p>
    <w:p w14:paraId="332C4F8A">
      <w:pPr>
        <w:spacing w:line="480" w:lineRule="exact"/>
        <w:jc w:val="center"/>
        <w:rPr>
          <w:rFonts w:ascii="宋体" w:hAnsi="宋体" w:cs="宋体"/>
          <w:b/>
          <w:bCs/>
          <w:color w:val="000000" w:themeColor="text1"/>
          <w:szCs w:val="28"/>
          <w:highlight w:val="none"/>
          <w14:textFill>
            <w14:solidFill>
              <w14:schemeClr w14:val="tx1"/>
            </w14:solidFill>
          </w14:textFill>
        </w:rPr>
      </w:pPr>
    </w:p>
    <w:p w14:paraId="0B4F1F38">
      <w:pPr>
        <w:spacing w:line="360" w:lineRule="auto"/>
        <w:jc w:val="center"/>
        <w:rPr>
          <w:rFonts w:ascii="宋体" w:hAnsi="宋体" w:cs="宋体"/>
          <w:b/>
          <w:bCs/>
          <w:color w:val="000000" w:themeColor="text1"/>
          <w:szCs w:val="28"/>
          <w:highlight w:val="none"/>
          <w14:textFill>
            <w14:solidFill>
              <w14:schemeClr w14:val="tx1"/>
            </w14:solidFill>
          </w14:textFill>
        </w:rPr>
      </w:pPr>
    </w:p>
    <w:p w14:paraId="15CFC15D">
      <w:pPr>
        <w:spacing w:line="360" w:lineRule="auto"/>
        <w:rPr>
          <w:rFonts w:ascii="宋体" w:hAnsi="宋体" w:cs="宋体"/>
          <w:b/>
          <w:color w:val="000000" w:themeColor="text1"/>
          <w:szCs w:val="28"/>
          <w:highlight w:val="none"/>
          <w14:textFill>
            <w14:solidFill>
              <w14:schemeClr w14:val="tx1"/>
            </w14:solidFill>
          </w14:textFill>
        </w:rPr>
      </w:pPr>
    </w:p>
    <w:p w14:paraId="0C4EFB86">
      <w:pPr>
        <w:pStyle w:val="2"/>
        <w:ind w:firstLine="281"/>
        <w:rPr>
          <w:rFonts w:ascii="宋体" w:hAnsi="宋体" w:cs="宋体"/>
          <w:b/>
          <w:color w:val="000000" w:themeColor="text1"/>
          <w:szCs w:val="28"/>
          <w:highlight w:val="none"/>
          <w14:textFill>
            <w14:solidFill>
              <w14:schemeClr w14:val="tx1"/>
            </w14:solidFill>
          </w14:textFill>
        </w:rPr>
      </w:pPr>
    </w:p>
    <w:p w14:paraId="3C8F9F6E">
      <w:pPr>
        <w:pStyle w:val="17"/>
        <w:ind w:left="2800"/>
        <w:rPr>
          <w:color w:val="000000" w:themeColor="text1"/>
          <w:highlight w:val="none"/>
          <w14:textFill>
            <w14:solidFill>
              <w14:schemeClr w14:val="tx1"/>
            </w14:solidFill>
          </w14:textFill>
        </w:rPr>
      </w:pPr>
    </w:p>
    <w:p w14:paraId="19854DA8">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服务需求响应表</w:t>
      </w:r>
    </w:p>
    <w:p w14:paraId="66E92384">
      <w:pPr>
        <w:ind w:firstLine="280" w:firstLineChars="100"/>
        <w:rPr>
          <w:rFonts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投标人全称（电子签章）：              招标文件编号：</w:t>
      </w:r>
    </w:p>
    <w:p w14:paraId="00592954">
      <w:pPr>
        <w:pStyle w:val="2"/>
        <w:ind w:firstLine="280"/>
        <w:rPr>
          <w:rFonts w:ascii="宋体" w:hAnsi="宋体" w:cs="宋体"/>
          <w:color w:val="000000" w:themeColor="text1"/>
          <w:szCs w:val="28"/>
          <w:highlight w:val="none"/>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030"/>
        <w:gridCol w:w="1461"/>
        <w:gridCol w:w="1305"/>
        <w:gridCol w:w="1389"/>
      </w:tblGrid>
      <w:tr w14:paraId="3AF4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095" w:type="dxa"/>
            <w:gridSpan w:val="5"/>
            <w:tcBorders>
              <w:top w:val="single" w:color="auto" w:sz="4" w:space="0"/>
              <w:left w:val="single" w:color="auto" w:sz="4" w:space="0"/>
              <w:bottom w:val="single" w:color="auto" w:sz="4" w:space="0"/>
              <w:right w:val="single" w:color="auto" w:sz="4" w:space="0"/>
            </w:tcBorders>
            <w:vAlign w:val="center"/>
          </w:tcPr>
          <w:p w14:paraId="5AB5E438">
            <w:pPr>
              <w:adjustRightInd w:val="0"/>
              <w:snapToGrid w:val="0"/>
              <w:ind w:right="140" w:righ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包号/序号：</w:t>
            </w:r>
          </w:p>
          <w:p w14:paraId="465EE671">
            <w:pPr>
              <w:tabs>
                <w:tab w:val="left" w:pos="0"/>
              </w:tabs>
              <w:adjustRightInd w:val="0"/>
              <w:snapToGrid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r>
      <w:tr w14:paraId="695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910" w:type="dxa"/>
            <w:tcBorders>
              <w:top w:val="single" w:color="auto" w:sz="4" w:space="0"/>
              <w:left w:val="single" w:color="auto" w:sz="4" w:space="0"/>
              <w:bottom w:val="single" w:color="auto" w:sz="4" w:space="0"/>
              <w:right w:val="single" w:color="auto" w:sz="4" w:space="0"/>
            </w:tcBorders>
            <w:vAlign w:val="center"/>
          </w:tcPr>
          <w:p w14:paraId="6B9AF24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招标文件要求</w:t>
            </w:r>
          </w:p>
          <w:p w14:paraId="64702E7C">
            <w:pPr>
              <w:ind w:hanging="1"/>
              <w:rPr>
                <w:rFonts w:ascii="宋体" w:hAnsi="宋体" w:cs="宋体"/>
                <w:b/>
                <w:color w:val="000000" w:themeColor="text1"/>
                <w:szCs w:val="21"/>
                <w:highlight w:val="none"/>
                <w14:textFill>
                  <w14:solidFill>
                    <w14:schemeClr w14:val="tx1"/>
                  </w14:solidFill>
                </w14:textFill>
              </w:rPr>
            </w:pPr>
          </w:p>
        </w:tc>
        <w:tc>
          <w:tcPr>
            <w:tcW w:w="3030" w:type="dxa"/>
            <w:tcBorders>
              <w:top w:val="single" w:color="auto" w:sz="4" w:space="0"/>
              <w:left w:val="single" w:color="auto" w:sz="4" w:space="0"/>
              <w:bottom w:val="single" w:color="auto" w:sz="4" w:space="0"/>
              <w:right w:val="single" w:color="auto" w:sz="4" w:space="0"/>
            </w:tcBorders>
            <w:vAlign w:val="center"/>
          </w:tcPr>
          <w:p w14:paraId="19AF4CE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w:t>
            </w:r>
          </w:p>
          <w:p w14:paraId="704C31C6">
            <w:pPr>
              <w:tabs>
                <w:tab w:val="left" w:pos="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响应内容</w:t>
            </w:r>
          </w:p>
        </w:tc>
        <w:tc>
          <w:tcPr>
            <w:tcW w:w="1461" w:type="dxa"/>
            <w:tcBorders>
              <w:top w:val="single" w:color="auto" w:sz="4" w:space="0"/>
              <w:left w:val="single" w:color="auto" w:sz="4" w:space="0"/>
              <w:bottom w:val="single" w:color="auto" w:sz="4" w:space="0"/>
              <w:right w:val="single" w:color="auto" w:sz="4" w:space="0"/>
            </w:tcBorders>
            <w:vAlign w:val="center"/>
          </w:tcPr>
          <w:p w14:paraId="4E951089">
            <w:pPr>
              <w:tabs>
                <w:tab w:val="left" w:pos="-75"/>
              </w:tabs>
              <w:ind w:right="-76" w:rightChars="-27"/>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14:paraId="16FF7B29">
            <w:pPr>
              <w:tabs>
                <w:tab w:val="left" w:pos="-75"/>
              </w:tabs>
              <w:ind w:right="-76" w:rightChars="-27"/>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c>
          <w:tcPr>
            <w:tcW w:w="1389" w:type="dxa"/>
            <w:tcBorders>
              <w:top w:val="single" w:color="auto" w:sz="4" w:space="0"/>
              <w:left w:val="single" w:color="auto" w:sz="4" w:space="0"/>
              <w:bottom w:val="single" w:color="auto" w:sz="4" w:space="0"/>
              <w:right w:val="single" w:color="auto" w:sz="4" w:space="0"/>
            </w:tcBorders>
            <w:vAlign w:val="center"/>
          </w:tcPr>
          <w:p w14:paraId="29B97DB5">
            <w:pPr>
              <w:tabs>
                <w:tab w:val="left" w:pos="-75"/>
              </w:tabs>
              <w:ind w:right="-76" w:rightChars="-27"/>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证明资料</w:t>
            </w:r>
          </w:p>
        </w:tc>
      </w:tr>
      <w:tr w14:paraId="62D9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2910" w:type="dxa"/>
            <w:tcBorders>
              <w:top w:val="single" w:color="auto" w:sz="4" w:space="0"/>
              <w:left w:val="single" w:color="auto" w:sz="4" w:space="0"/>
              <w:bottom w:val="single" w:color="auto" w:sz="4" w:space="0"/>
              <w:right w:val="single" w:color="auto" w:sz="4" w:space="0"/>
            </w:tcBorders>
            <w:vAlign w:val="center"/>
          </w:tcPr>
          <w:p w14:paraId="478575D4">
            <w:pPr>
              <w:adjustRightInd w:val="0"/>
              <w:snapToGrid w:val="0"/>
              <w:ind w:hanging="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按服务需求填写</w:t>
            </w:r>
          </w:p>
        </w:tc>
        <w:tc>
          <w:tcPr>
            <w:tcW w:w="3030" w:type="dxa"/>
            <w:tcBorders>
              <w:top w:val="single" w:color="auto" w:sz="4" w:space="0"/>
              <w:left w:val="single" w:color="auto" w:sz="4" w:space="0"/>
              <w:bottom w:val="single" w:color="auto" w:sz="4" w:space="0"/>
              <w:right w:val="single" w:color="auto" w:sz="4" w:space="0"/>
            </w:tcBorders>
            <w:vAlign w:val="center"/>
          </w:tcPr>
          <w:p w14:paraId="1C056C51">
            <w:pPr>
              <w:tabs>
                <w:tab w:val="left" w:pos="0"/>
              </w:tabs>
              <w:adjustRightInd w:val="0"/>
              <w:snapToGrid w:val="0"/>
              <w:jc w:val="center"/>
              <w:rPr>
                <w:rFonts w:ascii="宋体" w:hAnsi="宋体" w:cs="宋体"/>
                <w:color w:val="000000" w:themeColor="text1"/>
                <w:kern w:val="0"/>
                <w:szCs w:val="21"/>
                <w:highlight w:val="none"/>
                <w14:textFill>
                  <w14:solidFill>
                    <w14:schemeClr w14:val="tx1"/>
                  </w14:solidFill>
                </w14:textFill>
              </w:rPr>
            </w:pPr>
          </w:p>
        </w:tc>
        <w:tc>
          <w:tcPr>
            <w:tcW w:w="1461" w:type="dxa"/>
            <w:tcBorders>
              <w:top w:val="single" w:color="auto" w:sz="4" w:space="0"/>
              <w:left w:val="single" w:color="auto" w:sz="4" w:space="0"/>
              <w:bottom w:val="single" w:color="auto" w:sz="4" w:space="0"/>
              <w:right w:val="single" w:color="auto" w:sz="4" w:space="0"/>
            </w:tcBorders>
            <w:vAlign w:val="center"/>
          </w:tcPr>
          <w:p w14:paraId="532E99AC">
            <w:pPr>
              <w:tabs>
                <w:tab w:val="left" w:pos="-75"/>
              </w:tabs>
              <w:spacing w:line="240" w:lineRule="exact"/>
              <w:ind w:right="-76" w:rightChars="-27"/>
              <w:jc w:val="center"/>
              <w:rPr>
                <w:rFonts w:ascii="宋体" w:hAnsi="宋体" w:cs="宋体"/>
                <w:color w:val="000000" w:themeColor="text1"/>
                <w:kern w:val="0"/>
                <w:szCs w:val="21"/>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65D32295">
            <w:pPr>
              <w:tabs>
                <w:tab w:val="left" w:pos="-75"/>
              </w:tabs>
              <w:spacing w:line="240" w:lineRule="exact"/>
              <w:ind w:right="-76" w:rightChars="-27"/>
              <w:jc w:val="center"/>
              <w:rPr>
                <w:rFonts w:ascii="宋体" w:hAnsi="宋体" w:cs="宋体"/>
                <w:color w:val="000000" w:themeColor="text1"/>
                <w:kern w:val="0"/>
                <w:szCs w:val="21"/>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0855A5C8">
            <w:pPr>
              <w:tabs>
                <w:tab w:val="left" w:pos="-75"/>
              </w:tabs>
              <w:spacing w:line="240" w:lineRule="exact"/>
              <w:ind w:right="-76" w:rightChars="-27"/>
              <w:jc w:val="center"/>
              <w:rPr>
                <w:rFonts w:ascii="宋体" w:hAnsi="宋体" w:cs="宋体"/>
                <w:color w:val="000000" w:themeColor="text1"/>
                <w:kern w:val="0"/>
                <w:szCs w:val="21"/>
                <w:highlight w:val="none"/>
                <w14:textFill>
                  <w14:solidFill>
                    <w14:schemeClr w14:val="tx1"/>
                  </w14:solidFill>
                </w14:textFill>
              </w:rPr>
            </w:pPr>
          </w:p>
        </w:tc>
      </w:tr>
      <w:tr w14:paraId="6FFB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2910" w:type="dxa"/>
            <w:tcBorders>
              <w:top w:val="single" w:color="auto" w:sz="4" w:space="0"/>
              <w:left w:val="single" w:color="auto" w:sz="4" w:space="0"/>
              <w:bottom w:val="single" w:color="auto" w:sz="4" w:space="0"/>
              <w:right w:val="single" w:color="auto" w:sz="4" w:space="0"/>
            </w:tcBorders>
            <w:vAlign w:val="center"/>
          </w:tcPr>
          <w:p w14:paraId="5389D491">
            <w:pPr>
              <w:adjustRightInd w:val="0"/>
              <w:snapToGrid w:val="0"/>
              <w:ind w:hanging="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其它</w:t>
            </w:r>
          </w:p>
        </w:tc>
        <w:tc>
          <w:tcPr>
            <w:tcW w:w="3030" w:type="dxa"/>
            <w:tcBorders>
              <w:top w:val="single" w:color="auto" w:sz="4" w:space="0"/>
              <w:left w:val="single" w:color="auto" w:sz="4" w:space="0"/>
              <w:bottom w:val="single" w:color="auto" w:sz="4" w:space="0"/>
              <w:right w:val="single" w:color="auto" w:sz="4" w:space="0"/>
            </w:tcBorders>
            <w:vAlign w:val="center"/>
          </w:tcPr>
          <w:p w14:paraId="309FB3AE">
            <w:pPr>
              <w:tabs>
                <w:tab w:val="left" w:pos="0"/>
              </w:tabs>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采购单位未提供需求而投标人认为需说明及补充的内容在此填列</w:t>
            </w:r>
          </w:p>
        </w:tc>
        <w:tc>
          <w:tcPr>
            <w:tcW w:w="1461" w:type="dxa"/>
            <w:tcBorders>
              <w:top w:val="single" w:color="auto" w:sz="4" w:space="0"/>
              <w:left w:val="single" w:color="auto" w:sz="4" w:space="0"/>
              <w:bottom w:val="single" w:color="auto" w:sz="4" w:space="0"/>
              <w:right w:val="single" w:color="auto" w:sz="4" w:space="0"/>
            </w:tcBorders>
            <w:vAlign w:val="center"/>
          </w:tcPr>
          <w:p w14:paraId="2D3FCFB7">
            <w:pPr>
              <w:tabs>
                <w:tab w:val="left" w:pos="-75"/>
              </w:tabs>
              <w:spacing w:line="240" w:lineRule="exact"/>
              <w:ind w:right="-76" w:rightChars="-27"/>
              <w:jc w:val="center"/>
              <w:rPr>
                <w:rFonts w:ascii="宋体" w:hAnsi="宋体" w:cs="宋体"/>
                <w:color w:val="000000" w:themeColor="text1"/>
                <w:kern w:val="0"/>
                <w:szCs w:val="21"/>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2F3356D">
            <w:pPr>
              <w:tabs>
                <w:tab w:val="left" w:pos="-75"/>
              </w:tabs>
              <w:spacing w:line="240" w:lineRule="exact"/>
              <w:ind w:right="-76" w:rightChars="-27"/>
              <w:jc w:val="center"/>
              <w:rPr>
                <w:rFonts w:ascii="宋体" w:hAnsi="宋体" w:cs="宋体"/>
                <w:color w:val="000000" w:themeColor="text1"/>
                <w:kern w:val="0"/>
                <w:szCs w:val="21"/>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0CF76CD3">
            <w:pPr>
              <w:tabs>
                <w:tab w:val="left" w:pos="-75"/>
              </w:tabs>
              <w:spacing w:line="240" w:lineRule="exact"/>
              <w:ind w:right="-76" w:rightChars="-27"/>
              <w:jc w:val="center"/>
              <w:rPr>
                <w:rFonts w:ascii="宋体" w:hAnsi="宋体" w:cs="宋体"/>
                <w:color w:val="000000" w:themeColor="text1"/>
                <w:kern w:val="0"/>
                <w:szCs w:val="21"/>
                <w:highlight w:val="none"/>
                <w14:textFill>
                  <w14:solidFill>
                    <w14:schemeClr w14:val="tx1"/>
                  </w14:solidFill>
                </w14:textFill>
              </w:rPr>
            </w:pPr>
          </w:p>
        </w:tc>
      </w:tr>
    </w:tbl>
    <w:p w14:paraId="666E35E1">
      <w:pPr>
        <w:pStyle w:val="17"/>
        <w:ind w:left="2800"/>
        <w:rPr>
          <w:rFonts w:ascii="宋体" w:hAnsi="宋体" w:cs="宋体"/>
          <w:color w:val="000000" w:themeColor="text1"/>
          <w:szCs w:val="28"/>
          <w:highlight w:val="none"/>
          <w14:textFill>
            <w14:solidFill>
              <w14:schemeClr w14:val="tx1"/>
            </w14:solidFill>
          </w14:textFill>
        </w:rPr>
      </w:pPr>
    </w:p>
    <w:p w14:paraId="7078F6F8">
      <w:pPr>
        <w:rPr>
          <w:rFonts w:ascii="宋体" w:hAnsi="宋体" w:cs="宋体"/>
          <w:color w:val="000000" w:themeColor="text1"/>
          <w:highlight w:val="none"/>
          <w14:textFill>
            <w14:solidFill>
              <w14:schemeClr w14:val="tx1"/>
            </w14:solidFill>
          </w14:textFill>
        </w:rPr>
      </w:pPr>
    </w:p>
    <w:p w14:paraId="095CA595">
      <w:pPr>
        <w:adjustRightInd w:val="0"/>
        <w:snapToGrid w:val="0"/>
        <w:spacing w:line="360" w:lineRule="auto"/>
        <w:ind w:firstLine="241" w:firstLineChars="1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注：1.重要提示：实质性要求及重要</w:t>
      </w:r>
      <w:r>
        <w:rPr>
          <w:rFonts w:hint="eastAsia" w:ascii="宋体" w:hAnsi="宋体" w:cs="宋体"/>
          <w:b/>
          <w:color w:val="000000" w:themeColor="text1"/>
          <w:sz w:val="24"/>
          <w:highlight w:val="none"/>
          <w:lang w:eastAsia="zh-CN"/>
          <w14:textFill>
            <w14:solidFill>
              <w14:schemeClr w14:val="tx1"/>
            </w14:solidFill>
          </w14:textFill>
        </w:rPr>
        <w:t>指标</w:t>
      </w:r>
      <w:r>
        <w:rPr>
          <w:rFonts w:hint="eastAsia" w:ascii="宋体" w:hAnsi="宋体" w:cs="宋体"/>
          <w:b/>
          <w:color w:val="000000" w:themeColor="text1"/>
          <w:sz w:val="24"/>
          <w:highlight w:val="none"/>
          <w14:textFill>
            <w14:solidFill>
              <w14:schemeClr w14:val="tx1"/>
            </w14:solidFill>
          </w14:textFill>
        </w:rPr>
        <w:t>不得负偏离。</w:t>
      </w:r>
    </w:p>
    <w:p w14:paraId="4C0E579A">
      <w:pPr>
        <w:adjustRightInd w:val="0"/>
        <w:snapToGrid w:val="0"/>
        <w:spacing w:line="360" w:lineRule="auto"/>
        <w:ind w:firstLine="241"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投标人必须仔细阅读招标文件中所有服务技术规范条款，并对所有服务技术规范偏离的条目列入下表，未列入下表的视为投标人完全接受。投标人必须根据所投服务的实际情况如实填写，评委会如</w:t>
      </w:r>
      <w:r>
        <w:rPr>
          <w:rFonts w:hint="eastAsia" w:ascii="宋体" w:hAnsi="宋体" w:cs="宋体"/>
          <w:color w:val="000000" w:themeColor="text1"/>
          <w:sz w:val="24"/>
          <w:highlight w:val="none"/>
          <w:lang w:eastAsia="zh-CN"/>
          <w14:textFill>
            <w14:solidFill>
              <w14:schemeClr w14:val="tx1"/>
            </w14:solidFill>
          </w14:textFill>
        </w:rPr>
        <w:t>发现</w:t>
      </w:r>
      <w:r>
        <w:rPr>
          <w:rFonts w:hint="eastAsia" w:ascii="宋体" w:hAnsi="宋体" w:cs="宋体"/>
          <w:color w:val="000000" w:themeColor="text1"/>
          <w:sz w:val="24"/>
          <w:highlight w:val="none"/>
          <w14:textFill>
            <w14:solidFill>
              <w14:schemeClr w14:val="tx1"/>
            </w14:solidFill>
          </w14:textFill>
        </w:rPr>
        <w:t>虚假描述的，该投标文件作废标处理。</w:t>
      </w:r>
    </w:p>
    <w:p w14:paraId="1BB8C57D">
      <w:pPr>
        <w:adjustRightInd w:val="0"/>
        <w:snapToGrid w:val="0"/>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3.上表中行数不够可自行添加</w:t>
      </w:r>
    </w:p>
    <w:p w14:paraId="5A136C70">
      <w:pPr>
        <w:spacing w:line="360" w:lineRule="auto"/>
        <w:jc w:val="center"/>
        <w:rPr>
          <w:rFonts w:ascii="宋体" w:hAnsi="宋体" w:cs="宋体"/>
          <w:b/>
          <w:color w:val="000000" w:themeColor="text1"/>
          <w:szCs w:val="28"/>
          <w:highlight w:val="none"/>
          <w14:textFill>
            <w14:solidFill>
              <w14:schemeClr w14:val="tx1"/>
            </w14:solidFill>
          </w14:textFill>
        </w:rPr>
        <w:sectPr>
          <w:pgSz w:w="11906" w:h="16838"/>
          <w:pgMar w:top="1531" w:right="779" w:bottom="1134" w:left="1134" w:header="851" w:footer="427" w:gutter="0"/>
          <w:pgNumType w:fmt="decimal"/>
          <w:cols w:space="720" w:num="1"/>
          <w:docGrid w:linePitch="312" w:charSpace="0"/>
        </w:sectPr>
      </w:pPr>
    </w:p>
    <w:p w14:paraId="518B6B37">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技术偏离表</w:t>
      </w:r>
    </w:p>
    <w:p w14:paraId="706408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投标供应商全称（加盖公章）：             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99"/>
        <w:gridCol w:w="2108"/>
        <w:gridCol w:w="1916"/>
        <w:gridCol w:w="1725"/>
      </w:tblGrid>
      <w:tr w14:paraId="5C2E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73" w:type="dxa"/>
            <w:vAlign w:val="center"/>
          </w:tcPr>
          <w:p w14:paraId="13C518B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299" w:type="dxa"/>
            <w:vAlign w:val="center"/>
          </w:tcPr>
          <w:p w14:paraId="721CD1BF">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招标文件要求</w:t>
            </w:r>
            <w:r>
              <w:rPr>
                <w:rFonts w:hint="eastAsia" w:ascii="宋体" w:hAnsi="宋体" w:cs="宋体"/>
                <w:bCs/>
                <w:color w:val="000000" w:themeColor="text1"/>
                <w:sz w:val="24"/>
                <w:highlight w:val="none"/>
                <w14:textFill>
                  <w14:solidFill>
                    <w14:schemeClr w14:val="tx1"/>
                  </w14:solidFill>
                </w14:textFill>
              </w:rPr>
              <w:t>指标</w:t>
            </w:r>
            <w:r>
              <w:rPr>
                <w:rFonts w:hint="eastAsia" w:ascii="宋体" w:hAnsi="宋体" w:cs="宋体"/>
                <w:color w:val="000000" w:themeColor="text1"/>
                <w:sz w:val="24"/>
                <w:highlight w:val="none"/>
                <w14:textFill>
                  <w14:solidFill>
                    <w14:schemeClr w14:val="tx1"/>
                  </w14:solidFill>
                </w14:textFill>
              </w:rPr>
              <w:t>参数</w:t>
            </w:r>
          </w:p>
        </w:tc>
        <w:tc>
          <w:tcPr>
            <w:tcW w:w="2108" w:type="dxa"/>
            <w:vAlign w:val="center"/>
          </w:tcPr>
          <w:p w14:paraId="48FE2B2D">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实际</w:t>
            </w:r>
            <w:r>
              <w:rPr>
                <w:rFonts w:hint="eastAsia" w:ascii="宋体" w:hAnsi="宋体" w:cs="宋体"/>
                <w:bCs/>
                <w:color w:val="000000" w:themeColor="text1"/>
                <w:sz w:val="24"/>
                <w:highlight w:val="none"/>
                <w14:textFill>
                  <w14:solidFill>
                    <w14:schemeClr w14:val="tx1"/>
                  </w14:solidFill>
                </w14:textFill>
              </w:rPr>
              <w:t>指标</w:t>
            </w:r>
            <w:r>
              <w:rPr>
                <w:rFonts w:hint="eastAsia" w:ascii="宋体" w:hAnsi="宋体" w:cs="宋体"/>
                <w:color w:val="000000" w:themeColor="text1"/>
                <w:sz w:val="24"/>
                <w:highlight w:val="none"/>
                <w14:textFill>
                  <w14:solidFill>
                    <w14:schemeClr w14:val="tx1"/>
                  </w14:solidFill>
                </w14:textFill>
              </w:rPr>
              <w:t>参数</w:t>
            </w:r>
          </w:p>
        </w:tc>
        <w:tc>
          <w:tcPr>
            <w:tcW w:w="1916" w:type="dxa"/>
            <w:vAlign w:val="center"/>
          </w:tcPr>
          <w:p w14:paraId="0C7C86CE">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c>
          <w:tcPr>
            <w:tcW w:w="1725" w:type="dxa"/>
            <w:vAlign w:val="center"/>
          </w:tcPr>
          <w:p w14:paraId="3827BB25">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偏离原因</w:t>
            </w:r>
          </w:p>
        </w:tc>
      </w:tr>
      <w:tr w14:paraId="3593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14:paraId="18ECA195">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42F10265">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3B045375">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224FAC91">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2619219A">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45B3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14:paraId="709AECC6">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5A17F5BB">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4D91E86B">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79BFC230">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1E7589B1">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3D41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14:paraId="7544A830">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2252296B">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2691820C">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6727335B">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64F4844C">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17BE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14:paraId="7EC69061">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0071B26A">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171FB382">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1A69EF92">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0F15409D">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21AB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14:paraId="28477BDD">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64A64198">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439C7289">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032D31B7">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72953F23">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0509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14:paraId="4DB7364F">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6EB3C579">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0FDF1BC2">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6CF7074B">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1564A781">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4A9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14:paraId="20CD4F8C">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31B1EFC2">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4B84F213">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62DA0CFA">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22C61ED7">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7FCC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14:paraId="276DE291">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0ECE317F">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03E9CAD2">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23935331">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3A8DB65F">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5DEF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14:paraId="5B85F9F1">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4C1238D0">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274CC369">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0F30379A">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7AF74F36">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4852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3" w:type="dxa"/>
          </w:tcPr>
          <w:p w14:paraId="2B6634B9">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0A72C87E">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389FB468">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2518A1A5">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175D2184">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446A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14:paraId="2151C7C6">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3406992B">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0AE4019F">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44FD3958">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26ECB4A2">
            <w:pPr>
              <w:spacing w:line="360" w:lineRule="auto"/>
              <w:jc w:val="center"/>
              <w:rPr>
                <w:rFonts w:ascii="宋体" w:hAnsi="宋体" w:cs="宋体"/>
                <w:b/>
                <w:bCs/>
                <w:color w:val="000000" w:themeColor="text1"/>
                <w:sz w:val="24"/>
                <w:highlight w:val="none"/>
                <w14:textFill>
                  <w14:solidFill>
                    <w14:schemeClr w14:val="tx1"/>
                  </w14:solidFill>
                </w14:textFill>
              </w:rPr>
            </w:pPr>
          </w:p>
        </w:tc>
      </w:tr>
      <w:tr w14:paraId="2451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3" w:type="dxa"/>
          </w:tcPr>
          <w:p w14:paraId="77482FBB">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299" w:type="dxa"/>
          </w:tcPr>
          <w:p w14:paraId="3CF1A806">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2108" w:type="dxa"/>
          </w:tcPr>
          <w:p w14:paraId="79EFF853">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916" w:type="dxa"/>
          </w:tcPr>
          <w:p w14:paraId="7ECCDEC4">
            <w:pPr>
              <w:spacing w:line="360" w:lineRule="auto"/>
              <w:jc w:val="center"/>
              <w:rPr>
                <w:rFonts w:ascii="宋体" w:hAnsi="宋体" w:cs="宋体"/>
                <w:b/>
                <w:bCs/>
                <w:color w:val="000000" w:themeColor="text1"/>
                <w:sz w:val="24"/>
                <w:highlight w:val="none"/>
                <w14:textFill>
                  <w14:solidFill>
                    <w14:schemeClr w14:val="tx1"/>
                  </w14:solidFill>
                </w14:textFill>
              </w:rPr>
            </w:pPr>
          </w:p>
        </w:tc>
        <w:tc>
          <w:tcPr>
            <w:tcW w:w="1725" w:type="dxa"/>
          </w:tcPr>
          <w:p w14:paraId="25E31BDC">
            <w:pPr>
              <w:spacing w:line="360" w:lineRule="auto"/>
              <w:jc w:val="center"/>
              <w:rPr>
                <w:rFonts w:ascii="宋体" w:hAnsi="宋体" w:cs="宋体"/>
                <w:b/>
                <w:bCs/>
                <w:color w:val="000000" w:themeColor="text1"/>
                <w:sz w:val="24"/>
                <w:highlight w:val="none"/>
                <w14:textFill>
                  <w14:solidFill>
                    <w14:schemeClr w14:val="tx1"/>
                  </w14:solidFill>
                </w14:textFill>
              </w:rPr>
            </w:pPr>
          </w:p>
        </w:tc>
      </w:tr>
    </w:tbl>
    <w:p w14:paraId="0F5E79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法定代表人或其授权代理人签名或盖章：</w:t>
      </w:r>
    </w:p>
    <w:p w14:paraId="27C0D2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951D48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注：1.此表仅提供了表格形式，投标供应商应根据需要准备足够数量的表格来填写。</w:t>
      </w:r>
    </w:p>
    <w:p w14:paraId="2EA691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2.投标人应对照招标文件要求在“偏离情况”栏注明“正偏离”、“负偏离”或“无偏离”。行数可视情况自行添加。不填写视同完全响应招标文件要求。</w:t>
      </w:r>
    </w:p>
    <w:p w14:paraId="026E109D">
      <w:pPr>
        <w:spacing w:line="360" w:lineRule="auto"/>
        <w:rPr>
          <w:rFonts w:ascii="宋体" w:hAnsi="宋体" w:cs="宋体"/>
          <w:b/>
          <w:bCs/>
          <w:color w:val="000000" w:themeColor="text1"/>
          <w:szCs w:val="28"/>
          <w:highlight w:val="none"/>
          <w14:textFill>
            <w14:solidFill>
              <w14:schemeClr w14:val="tx1"/>
            </w14:solidFill>
          </w14:textFill>
        </w:rPr>
      </w:pPr>
    </w:p>
    <w:p w14:paraId="0B4BE129">
      <w:pPr>
        <w:spacing w:line="360" w:lineRule="auto"/>
        <w:jc w:val="center"/>
        <w:rPr>
          <w:rFonts w:ascii="宋体" w:hAnsi="宋体" w:cs="宋体"/>
          <w:b/>
          <w:bCs/>
          <w:color w:val="000000" w:themeColor="text1"/>
          <w:szCs w:val="28"/>
          <w:highlight w:val="none"/>
          <w14:textFill>
            <w14:solidFill>
              <w14:schemeClr w14:val="tx1"/>
            </w14:solidFill>
          </w14:textFill>
        </w:rPr>
      </w:pPr>
    </w:p>
    <w:p w14:paraId="0E8FB549">
      <w:pPr>
        <w:pStyle w:val="2"/>
        <w:ind w:firstLine="281"/>
        <w:rPr>
          <w:rFonts w:ascii="宋体" w:hAnsi="宋体" w:cs="宋体"/>
          <w:b/>
          <w:bCs/>
          <w:color w:val="000000" w:themeColor="text1"/>
          <w:szCs w:val="28"/>
          <w:highlight w:val="none"/>
          <w14:textFill>
            <w14:solidFill>
              <w14:schemeClr w14:val="tx1"/>
            </w14:solidFill>
          </w14:textFill>
        </w:rPr>
      </w:pPr>
    </w:p>
    <w:p w14:paraId="3B6F1F1C">
      <w:pPr>
        <w:pStyle w:val="17"/>
        <w:ind w:left="2800"/>
        <w:rPr>
          <w:rFonts w:ascii="宋体" w:hAnsi="宋体" w:cs="宋体"/>
          <w:b/>
          <w:bCs/>
          <w:color w:val="000000" w:themeColor="text1"/>
          <w:szCs w:val="28"/>
          <w:highlight w:val="none"/>
          <w14:textFill>
            <w14:solidFill>
              <w14:schemeClr w14:val="tx1"/>
            </w14:solidFill>
          </w14:textFill>
        </w:rPr>
      </w:pPr>
    </w:p>
    <w:p w14:paraId="74F69B50">
      <w:pPr>
        <w:rPr>
          <w:color w:val="000000" w:themeColor="text1"/>
          <w:highlight w:val="none"/>
          <w14:textFill>
            <w14:solidFill>
              <w14:schemeClr w14:val="tx1"/>
            </w14:solidFill>
          </w14:textFill>
        </w:rPr>
      </w:pPr>
    </w:p>
    <w:p w14:paraId="1398E2FD">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项目专职负责人简历表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14:paraId="2016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vAlign w:val="center"/>
          </w:tcPr>
          <w:p w14:paraId="08A2AB64">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1、一般情况</w:t>
            </w:r>
          </w:p>
        </w:tc>
      </w:tr>
      <w:tr w14:paraId="26DD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30B6AD26">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p>
        </w:tc>
        <w:tc>
          <w:tcPr>
            <w:tcW w:w="1838" w:type="dxa"/>
            <w:vAlign w:val="center"/>
          </w:tcPr>
          <w:p w14:paraId="10822B0D">
            <w:pPr>
              <w:spacing w:line="360" w:lineRule="exact"/>
              <w:jc w:val="center"/>
              <w:rPr>
                <w:rFonts w:ascii="宋体" w:hAnsi="宋体" w:cs="宋体"/>
                <w:color w:val="000000" w:themeColor="text1"/>
                <w:szCs w:val="21"/>
                <w:highlight w:val="none"/>
                <w14:textFill>
                  <w14:solidFill>
                    <w14:schemeClr w14:val="tx1"/>
                  </w14:solidFill>
                </w14:textFill>
              </w:rPr>
            </w:pPr>
          </w:p>
        </w:tc>
        <w:tc>
          <w:tcPr>
            <w:tcW w:w="1601" w:type="dxa"/>
            <w:vAlign w:val="center"/>
          </w:tcPr>
          <w:p w14:paraId="6A7A4411">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龄</w:t>
            </w:r>
          </w:p>
        </w:tc>
        <w:tc>
          <w:tcPr>
            <w:tcW w:w="1742" w:type="dxa"/>
            <w:vAlign w:val="center"/>
          </w:tcPr>
          <w:p w14:paraId="48022A4F">
            <w:pPr>
              <w:spacing w:line="360" w:lineRule="exact"/>
              <w:jc w:val="center"/>
              <w:rPr>
                <w:rFonts w:ascii="宋体" w:hAnsi="宋体" w:cs="宋体"/>
                <w:color w:val="000000" w:themeColor="text1"/>
                <w:szCs w:val="21"/>
                <w:highlight w:val="none"/>
                <w14:textFill>
                  <w14:solidFill>
                    <w14:schemeClr w14:val="tx1"/>
                  </w14:solidFill>
                </w14:textFill>
              </w:rPr>
            </w:pPr>
          </w:p>
        </w:tc>
        <w:tc>
          <w:tcPr>
            <w:tcW w:w="1462" w:type="dxa"/>
            <w:vAlign w:val="center"/>
          </w:tcPr>
          <w:p w14:paraId="18D7D7C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学  历</w:t>
            </w:r>
          </w:p>
        </w:tc>
        <w:tc>
          <w:tcPr>
            <w:tcW w:w="1602" w:type="dxa"/>
            <w:vAlign w:val="center"/>
          </w:tcPr>
          <w:p w14:paraId="2416ECE0">
            <w:pPr>
              <w:spacing w:line="360" w:lineRule="exact"/>
              <w:jc w:val="center"/>
              <w:rPr>
                <w:rFonts w:ascii="宋体" w:hAnsi="宋体" w:cs="宋体"/>
                <w:color w:val="000000" w:themeColor="text1"/>
                <w:szCs w:val="21"/>
                <w:highlight w:val="none"/>
                <w14:textFill>
                  <w14:solidFill>
                    <w14:schemeClr w14:val="tx1"/>
                  </w14:solidFill>
                </w14:textFill>
              </w:rPr>
            </w:pPr>
          </w:p>
        </w:tc>
      </w:tr>
      <w:tr w14:paraId="0C7C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5ADC06C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毕业学校</w:t>
            </w:r>
          </w:p>
        </w:tc>
        <w:tc>
          <w:tcPr>
            <w:tcW w:w="1838" w:type="dxa"/>
            <w:vAlign w:val="center"/>
          </w:tcPr>
          <w:p w14:paraId="7EE9E7D8">
            <w:pPr>
              <w:spacing w:line="360" w:lineRule="exact"/>
              <w:rPr>
                <w:rFonts w:ascii="宋体" w:hAnsi="宋体" w:cs="宋体"/>
                <w:color w:val="000000" w:themeColor="text1"/>
                <w:szCs w:val="21"/>
                <w:highlight w:val="none"/>
                <w14:textFill>
                  <w14:solidFill>
                    <w14:schemeClr w14:val="tx1"/>
                  </w14:solidFill>
                </w14:textFill>
              </w:rPr>
            </w:pPr>
          </w:p>
        </w:tc>
        <w:tc>
          <w:tcPr>
            <w:tcW w:w="1601" w:type="dxa"/>
            <w:vAlign w:val="center"/>
          </w:tcPr>
          <w:p w14:paraId="411C72D8">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  业</w:t>
            </w:r>
          </w:p>
        </w:tc>
        <w:tc>
          <w:tcPr>
            <w:tcW w:w="1742" w:type="dxa"/>
            <w:vAlign w:val="center"/>
          </w:tcPr>
          <w:p w14:paraId="5F54B2C2">
            <w:pPr>
              <w:spacing w:line="360" w:lineRule="exact"/>
              <w:jc w:val="center"/>
              <w:rPr>
                <w:rFonts w:ascii="宋体" w:hAnsi="宋体" w:cs="宋体"/>
                <w:color w:val="000000" w:themeColor="text1"/>
                <w:szCs w:val="21"/>
                <w:highlight w:val="none"/>
                <w14:textFill>
                  <w14:solidFill>
                    <w14:schemeClr w14:val="tx1"/>
                  </w14:solidFill>
                </w14:textFill>
              </w:rPr>
            </w:pPr>
          </w:p>
        </w:tc>
        <w:tc>
          <w:tcPr>
            <w:tcW w:w="1462" w:type="dxa"/>
            <w:vAlign w:val="center"/>
          </w:tcPr>
          <w:p w14:paraId="138CAAAE">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  务</w:t>
            </w:r>
          </w:p>
        </w:tc>
        <w:tc>
          <w:tcPr>
            <w:tcW w:w="1602" w:type="dxa"/>
            <w:vAlign w:val="center"/>
          </w:tcPr>
          <w:p w14:paraId="6A8E6C5F">
            <w:pPr>
              <w:spacing w:line="360" w:lineRule="exact"/>
              <w:jc w:val="center"/>
              <w:rPr>
                <w:rFonts w:ascii="宋体" w:hAnsi="宋体" w:cs="宋体"/>
                <w:color w:val="000000" w:themeColor="text1"/>
                <w:szCs w:val="21"/>
                <w:highlight w:val="none"/>
                <w14:textFill>
                  <w14:solidFill>
                    <w14:schemeClr w14:val="tx1"/>
                  </w14:solidFill>
                </w14:textFill>
              </w:rPr>
            </w:pPr>
          </w:p>
        </w:tc>
      </w:tr>
      <w:tr w14:paraId="5942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vAlign w:val="center"/>
          </w:tcPr>
          <w:p w14:paraId="7C33FCF2">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  称</w:t>
            </w:r>
          </w:p>
        </w:tc>
        <w:tc>
          <w:tcPr>
            <w:tcW w:w="1838" w:type="dxa"/>
            <w:vAlign w:val="center"/>
          </w:tcPr>
          <w:p w14:paraId="7F94E472">
            <w:pPr>
              <w:spacing w:line="360" w:lineRule="exact"/>
              <w:rPr>
                <w:rFonts w:ascii="宋体" w:hAnsi="宋体" w:cs="宋体"/>
                <w:color w:val="000000" w:themeColor="text1"/>
                <w:szCs w:val="21"/>
                <w:highlight w:val="none"/>
                <w14:textFill>
                  <w14:solidFill>
                    <w14:schemeClr w14:val="tx1"/>
                  </w14:solidFill>
                </w14:textFill>
              </w:rPr>
            </w:pPr>
          </w:p>
        </w:tc>
        <w:tc>
          <w:tcPr>
            <w:tcW w:w="1601" w:type="dxa"/>
            <w:vAlign w:val="center"/>
          </w:tcPr>
          <w:p w14:paraId="6F0950D2">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拟任何职</w:t>
            </w:r>
          </w:p>
        </w:tc>
        <w:tc>
          <w:tcPr>
            <w:tcW w:w="1742" w:type="dxa"/>
            <w:vAlign w:val="center"/>
          </w:tcPr>
          <w:p w14:paraId="2D71FB82">
            <w:pPr>
              <w:spacing w:line="360" w:lineRule="exact"/>
              <w:jc w:val="center"/>
              <w:rPr>
                <w:rFonts w:ascii="宋体" w:hAnsi="宋体" w:cs="宋体"/>
                <w:color w:val="000000" w:themeColor="text1"/>
                <w:szCs w:val="21"/>
                <w:highlight w:val="none"/>
                <w14:textFill>
                  <w14:solidFill>
                    <w14:schemeClr w14:val="tx1"/>
                  </w14:solidFill>
                </w14:textFill>
              </w:rPr>
            </w:pPr>
          </w:p>
        </w:tc>
        <w:tc>
          <w:tcPr>
            <w:tcW w:w="1462" w:type="dxa"/>
            <w:vAlign w:val="center"/>
          </w:tcPr>
          <w:p w14:paraId="6C582091">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参加工作</w:t>
            </w:r>
          </w:p>
          <w:p w14:paraId="1876A90B">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p>
        </w:tc>
        <w:tc>
          <w:tcPr>
            <w:tcW w:w="1602" w:type="dxa"/>
            <w:vAlign w:val="center"/>
          </w:tcPr>
          <w:p w14:paraId="5716CCB9">
            <w:pPr>
              <w:spacing w:line="360" w:lineRule="exact"/>
              <w:jc w:val="center"/>
              <w:rPr>
                <w:rFonts w:ascii="宋体" w:hAnsi="宋体" w:cs="宋体"/>
                <w:color w:val="000000" w:themeColor="text1"/>
                <w:szCs w:val="21"/>
                <w:highlight w:val="none"/>
                <w14:textFill>
                  <w14:solidFill>
                    <w14:schemeClr w14:val="tx1"/>
                  </w14:solidFill>
                </w14:textFill>
              </w:rPr>
            </w:pPr>
          </w:p>
        </w:tc>
      </w:tr>
      <w:tr w14:paraId="675C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vAlign w:val="center"/>
          </w:tcPr>
          <w:p w14:paraId="7CC27B0A">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2、个人简历</w:t>
            </w:r>
          </w:p>
        </w:tc>
      </w:tr>
      <w:tr w14:paraId="3E6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5FCEAE5F">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  间</w:t>
            </w:r>
          </w:p>
        </w:tc>
        <w:tc>
          <w:tcPr>
            <w:tcW w:w="8245" w:type="dxa"/>
            <w:gridSpan w:val="5"/>
            <w:vAlign w:val="center"/>
          </w:tcPr>
          <w:p w14:paraId="146B8A0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专业工作经历</w:t>
            </w:r>
          </w:p>
        </w:tc>
      </w:tr>
      <w:tr w14:paraId="5C74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48A8663B">
            <w:pPr>
              <w:spacing w:line="360" w:lineRule="exact"/>
              <w:rPr>
                <w:rFonts w:ascii="宋体" w:hAnsi="宋体" w:cs="宋体"/>
                <w:color w:val="000000" w:themeColor="text1"/>
                <w:szCs w:val="21"/>
                <w:highlight w:val="none"/>
                <w14:textFill>
                  <w14:solidFill>
                    <w14:schemeClr w14:val="tx1"/>
                  </w14:solidFill>
                </w14:textFill>
              </w:rPr>
            </w:pPr>
          </w:p>
        </w:tc>
        <w:tc>
          <w:tcPr>
            <w:tcW w:w="8245" w:type="dxa"/>
            <w:gridSpan w:val="5"/>
            <w:vAlign w:val="center"/>
          </w:tcPr>
          <w:p w14:paraId="5DB9C5E6">
            <w:pPr>
              <w:spacing w:line="360" w:lineRule="exact"/>
              <w:rPr>
                <w:rFonts w:ascii="宋体" w:hAnsi="宋体" w:cs="宋体"/>
                <w:color w:val="000000" w:themeColor="text1"/>
                <w:szCs w:val="21"/>
                <w:highlight w:val="none"/>
                <w14:textFill>
                  <w14:solidFill>
                    <w14:schemeClr w14:val="tx1"/>
                  </w14:solidFill>
                </w14:textFill>
              </w:rPr>
            </w:pPr>
          </w:p>
        </w:tc>
      </w:tr>
      <w:tr w14:paraId="0F42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2BE225F9">
            <w:pPr>
              <w:spacing w:line="360" w:lineRule="exact"/>
              <w:rPr>
                <w:rFonts w:ascii="宋体" w:hAnsi="宋体" w:cs="宋体"/>
                <w:color w:val="000000" w:themeColor="text1"/>
                <w:szCs w:val="21"/>
                <w:highlight w:val="none"/>
                <w14:textFill>
                  <w14:solidFill>
                    <w14:schemeClr w14:val="tx1"/>
                  </w14:solidFill>
                </w14:textFill>
              </w:rPr>
            </w:pPr>
          </w:p>
        </w:tc>
        <w:tc>
          <w:tcPr>
            <w:tcW w:w="8245" w:type="dxa"/>
            <w:gridSpan w:val="5"/>
            <w:vAlign w:val="center"/>
          </w:tcPr>
          <w:p w14:paraId="3818EC99">
            <w:pPr>
              <w:spacing w:line="360" w:lineRule="exact"/>
              <w:rPr>
                <w:rFonts w:ascii="宋体" w:hAnsi="宋体" w:cs="宋体"/>
                <w:color w:val="000000" w:themeColor="text1"/>
                <w:szCs w:val="21"/>
                <w:highlight w:val="none"/>
                <w14:textFill>
                  <w14:solidFill>
                    <w14:schemeClr w14:val="tx1"/>
                  </w14:solidFill>
                </w14:textFill>
              </w:rPr>
            </w:pPr>
          </w:p>
        </w:tc>
      </w:tr>
      <w:tr w14:paraId="6EA0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vAlign w:val="center"/>
          </w:tcPr>
          <w:p w14:paraId="6075DB22">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3、负责人相关项目业绩</w:t>
            </w:r>
          </w:p>
        </w:tc>
      </w:tr>
      <w:tr w14:paraId="01DB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05922950">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5630" w:type="dxa"/>
            <w:gridSpan w:val="4"/>
            <w:vAlign w:val="center"/>
          </w:tcPr>
          <w:p w14:paraId="69521E73">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  目  名  称</w:t>
            </w:r>
          </w:p>
        </w:tc>
        <w:tc>
          <w:tcPr>
            <w:tcW w:w="3064" w:type="dxa"/>
            <w:gridSpan w:val="2"/>
            <w:vAlign w:val="center"/>
          </w:tcPr>
          <w:p w14:paraId="41947717">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完成年份</w:t>
            </w:r>
          </w:p>
        </w:tc>
      </w:tr>
      <w:tr w14:paraId="1A7A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4B54067C">
            <w:pPr>
              <w:spacing w:line="360" w:lineRule="exact"/>
              <w:rPr>
                <w:rFonts w:ascii="宋体" w:hAnsi="宋体" w:cs="宋体"/>
                <w:color w:val="000000" w:themeColor="text1"/>
                <w:szCs w:val="21"/>
                <w:highlight w:val="none"/>
                <w14:textFill>
                  <w14:solidFill>
                    <w14:schemeClr w14:val="tx1"/>
                  </w14:solidFill>
                </w14:textFill>
              </w:rPr>
            </w:pPr>
          </w:p>
        </w:tc>
        <w:tc>
          <w:tcPr>
            <w:tcW w:w="5630" w:type="dxa"/>
            <w:gridSpan w:val="4"/>
            <w:vAlign w:val="center"/>
          </w:tcPr>
          <w:p w14:paraId="517996A0">
            <w:pPr>
              <w:spacing w:line="360" w:lineRule="exact"/>
              <w:rPr>
                <w:rFonts w:ascii="宋体" w:hAnsi="宋体" w:cs="宋体"/>
                <w:color w:val="000000" w:themeColor="text1"/>
                <w:szCs w:val="21"/>
                <w:highlight w:val="none"/>
                <w14:textFill>
                  <w14:solidFill>
                    <w14:schemeClr w14:val="tx1"/>
                  </w14:solidFill>
                </w14:textFill>
              </w:rPr>
            </w:pPr>
          </w:p>
        </w:tc>
        <w:tc>
          <w:tcPr>
            <w:tcW w:w="3064" w:type="dxa"/>
            <w:gridSpan w:val="2"/>
            <w:vAlign w:val="center"/>
          </w:tcPr>
          <w:p w14:paraId="7628B2D5">
            <w:pPr>
              <w:spacing w:line="360" w:lineRule="exact"/>
              <w:rPr>
                <w:rFonts w:ascii="宋体" w:hAnsi="宋体" w:cs="宋体"/>
                <w:color w:val="000000" w:themeColor="text1"/>
                <w:szCs w:val="21"/>
                <w:highlight w:val="none"/>
                <w14:textFill>
                  <w14:solidFill>
                    <w14:schemeClr w14:val="tx1"/>
                  </w14:solidFill>
                </w14:textFill>
              </w:rPr>
            </w:pPr>
          </w:p>
        </w:tc>
      </w:tr>
      <w:tr w14:paraId="6E23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4919E40B">
            <w:pPr>
              <w:spacing w:line="360" w:lineRule="exact"/>
              <w:rPr>
                <w:rFonts w:ascii="宋体" w:hAnsi="宋体" w:cs="宋体"/>
                <w:color w:val="000000" w:themeColor="text1"/>
                <w:szCs w:val="21"/>
                <w:highlight w:val="none"/>
                <w14:textFill>
                  <w14:solidFill>
                    <w14:schemeClr w14:val="tx1"/>
                  </w14:solidFill>
                </w14:textFill>
              </w:rPr>
            </w:pPr>
          </w:p>
        </w:tc>
        <w:tc>
          <w:tcPr>
            <w:tcW w:w="5630" w:type="dxa"/>
            <w:gridSpan w:val="4"/>
            <w:vAlign w:val="center"/>
          </w:tcPr>
          <w:p w14:paraId="12492FBE">
            <w:pPr>
              <w:spacing w:line="360" w:lineRule="exact"/>
              <w:rPr>
                <w:rFonts w:ascii="宋体" w:hAnsi="宋体" w:cs="宋体"/>
                <w:color w:val="000000" w:themeColor="text1"/>
                <w:szCs w:val="21"/>
                <w:highlight w:val="none"/>
                <w14:textFill>
                  <w14:solidFill>
                    <w14:schemeClr w14:val="tx1"/>
                  </w14:solidFill>
                </w14:textFill>
              </w:rPr>
            </w:pPr>
          </w:p>
        </w:tc>
        <w:tc>
          <w:tcPr>
            <w:tcW w:w="3064" w:type="dxa"/>
            <w:gridSpan w:val="2"/>
            <w:vAlign w:val="center"/>
          </w:tcPr>
          <w:p w14:paraId="5F041F74">
            <w:pPr>
              <w:spacing w:line="360" w:lineRule="exact"/>
              <w:rPr>
                <w:rFonts w:ascii="宋体" w:hAnsi="宋体" w:cs="宋体"/>
                <w:color w:val="000000" w:themeColor="text1"/>
                <w:szCs w:val="21"/>
                <w:highlight w:val="none"/>
                <w14:textFill>
                  <w14:solidFill>
                    <w14:schemeClr w14:val="tx1"/>
                  </w14:solidFill>
                </w14:textFill>
              </w:rPr>
            </w:pPr>
          </w:p>
        </w:tc>
      </w:tr>
      <w:tr w14:paraId="6E9C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115B6FE8">
            <w:pPr>
              <w:spacing w:line="360" w:lineRule="exact"/>
              <w:rPr>
                <w:rFonts w:ascii="宋体" w:hAnsi="宋体" w:cs="宋体"/>
                <w:color w:val="000000" w:themeColor="text1"/>
                <w:szCs w:val="21"/>
                <w:highlight w:val="none"/>
                <w14:textFill>
                  <w14:solidFill>
                    <w14:schemeClr w14:val="tx1"/>
                  </w14:solidFill>
                </w14:textFill>
              </w:rPr>
            </w:pPr>
          </w:p>
        </w:tc>
        <w:tc>
          <w:tcPr>
            <w:tcW w:w="5630" w:type="dxa"/>
            <w:gridSpan w:val="4"/>
            <w:vAlign w:val="center"/>
          </w:tcPr>
          <w:p w14:paraId="683D3BA9">
            <w:pPr>
              <w:spacing w:line="360" w:lineRule="exact"/>
              <w:rPr>
                <w:rFonts w:ascii="宋体" w:hAnsi="宋体" w:cs="宋体"/>
                <w:color w:val="000000" w:themeColor="text1"/>
                <w:szCs w:val="21"/>
                <w:highlight w:val="none"/>
                <w14:textFill>
                  <w14:solidFill>
                    <w14:schemeClr w14:val="tx1"/>
                  </w14:solidFill>
                </w14:textFill>
              </w:rPr>
            </w:pPr>
          </w:p>
        </w:tc>
        <w:tc>
          <w:tcPr>
            <w:tcW w:w="3064" w:type="dxa"/>
            <w:gridSpan w:val="2"/>
            <w:vAlign w:val="center"/>
          </w:tcPr>
          <w:p w14:paraId="31C5226E">
            <w:pPr>
              <w:spacing w:line="360" w:lineRule="exact"/>
              <w:rPr>
                <w:rFonts w:ascii="宋体" w:hAnsi="宋体" w:cs="宋体"/>
                <w:color w:val="000000" w:themeColor="text1"/>
                <w:szCs w:val="21"/>
                <w:highlight w:val="none"/>
                <w14:textFill>
                  <w14:solidFill>
                    <w14:schemeClr w14:val="tx1"/>
                  </w14:solidFill>
                </w14:textFill>
              </w:rPr>
            </w:pPr>
          </w:p>
        </w:tc>
      </w:tr>
      <w:tr w14:paraId="5845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6B016E96">
            <w:pPr>
              <w:spacing w:line="360" w:lineRule="exact"/>
              <w:rPr>
                <w:rFonts w:ascii="宋体" w:hAnsi="宋体" w:cs="宋体"/>
                <w:color w:val="000000" w:themeColor="text1"/>
                <w:szCs w:val="21"/>
                <w:highlight w:val="none"/>
                <w14:textFill>
                  <w14:solidFill>
                    <w14:schemeClr w14:val="tx1"/>
                  </w14:solidFill>
                </w14:textFill>
              </w:rPr>
            </w:pPr>
          </w:p>
        </w:tc>
        <w:tc>
          <w:tcPr>
            <w:tcW w:w="5630" w:type="dxa"/>
            <w:gridSpan w:val="4"/>
            <w:vAlign w:val="center"/>
          </w:tcPr>
          <w:p w14:paraId="47490FAF">
            <w:pPr>
              <w:spacing w:line="360" w:lineRule="exact"/>
              <w:rPr>
                <w:rFonts w:ascii="宋体" w:hAnsi="宋体" w:cs="宋体"/>
                <w:color w:val="000000" w:themeColor="text1"/>
                <w:szCs w:val="21"/>
                <w:highlight w:val="none"/>
                <w14:textFill>
                  <w14:solidFill>
                    <w14:schemeClr w14:val="tx1"/>
                  </w14:solidFill>
                </w14:textFill>
              </w:rPr>
            </w:pPr>
          </w:p>
        </w:tc>
        <w:tc>
          <w:tcPr>
            <w:tcW w:w="3064" w:type="dxa"/>
            <w:gridSpan w:val="2"/>
            <w:vAlign w:val="center"/>
          </w:tcPr>
          <w:p w14:paraId="17618591">
            <w:pPr>
              <w:spacing w:line="360" w:lineRule="exact"/>
              <w:rPr>
                <w:rFonts w:ascii="宋体" w:hAnsi="宋体" w:cs="宋体"/>
                <w:color w:val="000000" w:themeColor="text1"/>
                <w:szCs w:val="21"/>
                <w:highlight w:val="none"/>
                <w14:textFill>
                  <w14:solidFill>
                    <w14:schemeClr w14:val="tx1"/>
                  </w14:solidFill>
                </w14:textFill>
              </w:rPr>
            </w:pPr>
          </w:p>
        </w:tc>
      </w:tr>
      <w:tr w14:paraId="2D01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791FDBCF">
            <w:pPr>
              <w:spacing w:line="360" w:lineRule="exact"/>
              <w:rPr>
                <w:rFonts w:ascii="宋体" w:hAnsi="宋体" w:cs="宋体"/>
                <w:color w:val="000000" w:themeColor="text1"/>
                <w:szCs w:val="21"/>
                <w:highlight w:val="none"/>
                <w14:textFill>
                  <w14:solidFill>
                    <w14:schemeClr w14:val="tx1"/>
                  </w14:solidFill>
                </w14:textFill>
              </w:rPr>
            </w:pPr>
          </w:p>
        </w:tc>
        <w:tc>
          <w:tcPr>
            <w:tcW w:w="5630" w:type="dxa"/>
            <w:gridSpan w:val="4"/>
            <w:vAlign w:val="center"/>
          </w:tcPr>
          <w:p w14:paraId="070FD1C7">
            <w:pPr>
              <w:spacing w:line="360" w:lineRule="exact"/>
              <w:rPr>
                <w:rFonts w:ascii="宋体" w:hAnsi="宋体" w:cs="宋体"/>
                <w:color w:val="000000" w:themeColor="text1"/>
                <w:szCs w:val="21"/>
                <w:highlight w:val="none"/>
                <w14:textFill>
                  <w14:solidFill>
                    <w14:schemeClr w14:val="tx1"/>
                  </w14:solidFill>
                </w14:textFill>
              </w:rPr>
            </w:pPr>
          </w:p>
        </w:tc>
        <w:tc>
          <w:tcPr>
            <w:tcW w:w="3064" w:type="dxa"/>
            <w:gridSpan w:val="2"/>
            <w:vAlign w:val="center"/>
          </w:tcPr>
          <w:p w14:paraId="44F4F1B2">
            <w:pPr>
              <w:spacing w:line="360" w:lineRule="exact"/>
              <w:rPr>
                <w:rFonts w:ascii="宋体" w:hAnsi="宋体" w:cs="宋体"/>
                <w:color w:val="000000" w:themeColor="text1"/>
                <w:szCs w:val="21"/>
                <w:highlight w:val="none"/>
                <w14:textFill>
                  <w14:solidFill>
                    <w14:schemeClr w14:val="tx1"/>
                  </w14:solidFill>
                </w14:textFill>
              </w:rPr>
            </w:pPr>
          </w:p>
        </w:tc>
      </w:tr>
      <w:tr w14:paraId="78A5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14A07C87">
            <w:pPr>
              <w:spacing w:line="360" w:lineRule="exact"/>
              <w:rPr>
                <w:rFonts w:ascii="宋体" w:hAnsi="宋体" w:cs="宋体"/>
                <w:color w:val="000000" w:themeColor="text1"/>
                <w:szCs w:val="21"/>
                <w:highlight w:val="none"/>
                <w14:textFill>
                  <w14:solidFill>
                    <w14:schemeClr w14:val="tx1"/>
                  </w14:solidFill>
                </w14:textFill>
              </w:rPr>
            </w:pPr>
          </w:p>
        </w:tc>
        <w:tc>
          <w:tcPr>
            <w:tcW w:w="5630" w:type="dxa"/>
            <w:gridSpan w:val="4"/>
            <w:vAlign w:val="center"/>
          </w:tcPr>
          <w:p w14:paraId="045C150D">
            <w:pPr>
              <w:spacing w:line="360" w:lineRule="exact"/>
              <w:rPr>
                <w:rFonts w:ascii="宋体" w:hAnsi="宋体" w:cs="宋体"/>
                <w:color w:val="000000" w:themeColor="text1"/>
                <w:szCs w:val="21"/>
                <w:highlight w:val="none"/>
                <w14:textFill>
                  <w14:solidFill>
                    <w14:schemeClr w14:val="tx1"/>
                  </w14:solidFill>
                </w14:textFill>
              </w:rPr>
            </w:pPr>
          </w:p>
        </w:tc>
        <w:tc>
          <w:tcPr>
            <w:tcW w:w="3064" w:type="dxa"/>
            <w:gridSpan w:val="2"/>
            <w:vAlign w:val="center"/>
          </w:tcPr>
          <w:p w14:paraId="01C6C6F5">
            <w:pPr>
              <w:spacing w:line="360" w:lineRule="exact"/>
              <w:rPr>
                <w:rFonts w:ascii="宋体" w:hAnsi="宋体" w:cs="宋体"/>
                <w:color w:val="000000" w:themeColor="text1"/>
                <w:szCs w:val="21"/>
                <w:highlight w:val="none"/>
                <w14:textFill>
                  <w14:solidFill>
                    <w14:schemeClr w14:val="tx1"/>
                  </w14:solidFill>
                </w14:textFill>
              </w:rPr>
            </w:pPr>
          </w:p>
        </w:tc>
      </w:tr>
      <w:tr w14:paraId="28A5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exact"/>
          <w:jc w:val="center"/>
        </w:trPr>
        <w:tc>
          <w:tcPr>
            <w:tcW w:w="1040" w:type="dxa"/>
            <w:vAlign w:val="center"/>
          </w:tcPr>
          <w:p w14:paraId="7561CBFE">
            <w:pPr>
              <w:spacing w:line="360" w:lineRule="exact"/>
              <w:rPr>
                <w:rFonts w:ascii="宋体" w:hAnsi="宋体" w:cs="宋体"/>
                <w:color w:val="000000" w:themeColor="text1"/>
                <w:szCs w:val="21"/>
                <w:highlight w:val="none"/>
                <w14:textFill>
                  <w14:solidFill>
                    <w14:schemeClr w14:val="tx1"/>
                  </w14:solidFill>
                </w14:textFill>
              </w:rPr>
            </w:pPr>
          </w:p>
        </w:tc>
        <w:tc>
          <w:tcPr>
            <w:tcW w:w="5630" w:type="dxa"/>
            <w:gridSpan w:val="4"/>
            <w:vAlign w:val="center"/>
          </w:tcPr>
          <w:p w14:paraId="3FE6EB21">
            <w:pPr>
              <w:spacing w:line="360" w:lineRule="exact"/>
              <w:rPr>
                <w:rFonts w:ascii="宋体" w:hAnsi="宋体" w:cs="宋体"/>
                <w:color w:val="000000" w:themeColor="text1"/>
                <w:szCs w:val="21"/>
                <w:highlight w:val="none"/>
                <w14:textFill>
                  <w14:solidFill>
                    <w14:schemeClr w14:val="tx1"/>
                  </w14:solidFill>
                </w14:textFill>
              </w:rPr>
            </w:pPr>
          </w:p>
        </w:tc>
        <w:tc>
          <w:tcPr>
            <w:tcW w:w="3064" w:type="dxa"/>
            <w:gridSpan w:val="2"/>
            <w:vAlign w:val="center"/>
          </w:tcPr>
          <w:p w14:paraId="6B0E17B1">
            <w:pPr>
              <w:spacing w:line="360" w:lineRule="exact"/>
              <w:rPr>
                <w:rFonts w:ascii="宋体" w:hAnsi="宋体" w:cs="宋体"/>
                <w:color w:val="000000" w:themeColor="text1"/>
                <w:szCs w:val="21"/>
                <w:highlight w:val="none"/>
                <w14:textFill>
                  <w14:solidFill>
                    <w14:schemeClr w14:val="tx1"/>
                  </w14:solidFill>
                </w14:textFill>
              </w:rPr>
            </w:pPr>
          </w:p>
        </w:tc>
      </w:tr>
    </w:tbl>
    <w:p w14:paraId="5C5A7232">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14:paraId="57F1CBC4">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1、本表可在不改变格式的情况下根据具体需要自行增减。</w:t>
      </w:r>
    </w:p>
    <w:p w14:paraId="67E1681F">
      <w:pPr>
        <w:pStyle w:val="11"/>
        <w:spacing w:line="400" w:lineRule="atLeast"/>
        <w:ind w:left="1"/>
        <w:jc w:val="center"/>
        <w:rPr>
          <w:rFonts w:hAnsi="宋体" w:cs="宋体"/>
          <w:b/>
          <w:color w:val="000000" w:themeColor="text1"/>
          <w:highlight w:val="none"/>
          <w14:textFill>
            <w14:solidFill>
              <w14:schemeClr w14:val="tx1"/>
            </w14:solidFill>
          </w14:textFill>
        </w:rPr>
      </w:pPr>
    </w:p>
    <w:p w14:paraId="52FD9C8A">
      <w:pPr>
        <w:spacing w:line="380" w:lineRule="exact"/>
        <w:ind w:firstLine="5600" w:firstLineChars="20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供应商全称（盖章）：</w:t>
      </w:r>
    </w:p>
    <w:p w14:paraId="2990A38D">
      <w:pPr>
        <w:spacing w:line="380" w:lineRule="exact"/>
        <w:ind w:firstLine="5600" w:firstLineChars="20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法定代表人或授权代表（签字）：</w:t>
      </w:r>
    </w:p>
    <w:p w14:paraId="4DE48D03">
      <w:pPr>
        <w:spacing w:line="380" w:lineRule="exact"/>
        <w:ind w:firstLine="5600" w:firstLineChars="20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14:paraId="22FF444C">
      <w:pPr>
        <w:spacing w:line="360" w:lineRule="auto"/>
        <w:jc w:val="center"/>
        <w:rPr>
          <w:rFonts w:ascii="宋体" w:hAnsi="宋体" w:cs="宋体"/>
          <w:b/>
          <w:bCs/>
          <w:color w:val="000000" w:themeColor="text1"/>
          <w:szCs w:val="28"/>
          <w:highlight w:val="none"/>
          <w14:textFill>
            <w14:solidFill>
              <w14:schemeClr w14:val="tx1"/>
            </w14:solidFill>
          </w14:textFill>
        </w:rPr>
        <w:sectPr>
          <w:pgSz w:w="11906" w:h="16838"/>
          <w:pgMar w:top="1531" w:right="779" w:bottom="1134" w:left="1134" w:header="851" w:footer="427" w:gutter="0"/>
          <w:pgNumType w:fmt="decimal"/>
          <w:cols w:space="720" w:num="1"/>
          <w:docGrid w:linePitch="312" w:charSpace="0"/>
        </w:sectPr>
      </w:pPr>
    </w:p>
    <w:p w14:paraId="0B357456">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项目组管理人员配备</w:t>
      </w:r>
      <w:r>
        <w:rPr>
          <w:rFonts w:hint="eastAsia" w:ascii="宋体" w:hAnsi="宋体" w:cs="宋体"/>
          <w:b/>
          <w:bCs/>
          <w:color w:val="000000" w:themeColor="text1"/>
          <w:szCs w:val="28"/>
          <w:highlight w:val="none"/>
          <w:lang w:eastAsia="zh-CN"/>
          <w14:textFill>
            <w14:solidFill>
              <w14:schemeClr w14:val="tx1"/>
            </w14:solidFill>
          </w14:textFill>
        </w:rPr>
        <w:t>一览表</w:t>
      </w:r>
    </w:p>
    <w:p w14:paraId="252032B0">
      <w:pPr>
        <w:spacing w:line="48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投标供应商全称（加盖公章）：             项目编号：</w:t>
      </w:r>
    </w:p>
    <w:p w14:paraId="27A2A556">
      <w:pPr>
        <w:spacing w:line="480" w:lineRule="exact"/>
        <w:jc w:val="center"/>
        <w:rPr>
          <w:rFonts w:ascii="宋体" w:hAnsi="宋体" w:cs="宋体"/>
          <w:b/>
          <w:bCs/>
          <w:color w:val="000000" w:themeColor="text1"/>
          <w:szCs w:val="28"/>
          <w:highlight w:val="none"/>
          <w14:textFill>
            <w14:solidFill>
              <w14:schemeClr w14:val="tx1"/>
            </w14:solidFill>
          </w14:textFill>
        </w:rPr>
      </w:pP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71"/>
        <w:gridCol w:w="2301"/>
        <w:gridCol w:w="2674"/>
        <w:gridCol w:w="3005"/>
      </w:tblGrid>
      <w:tr w14:paraId="4011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927" w:type="dxa"/>
            <w:vAlign w:val="center"/>
          </w:tcPr>
          <w:p w14:paraId="429AA285">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71" w:type="dxa"/>
            <w:vAlign w:val="center"/>
          </w:tcPr>
          <w:p w14:paraId="7F00A0C6">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2301" w:type="dxa"/>
            <w:vAlign w:val="center"/>
          </w:tcPr>
          <w:p w14:paraId="1B70F68D">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在本次项目中担任的岗位</w:t>
            </w:r>
          </w:p>
        </w:tc>
        <w:tc>
          <w:tcPr>
            <w:tcW w:w="2674" w:type="dxa"/>
            <w:vAlign w:val="center"/>
          </w:tcPr>
          <w:p w14:paraId="77F969F3">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身份证号码</w:t>
            </w:r>
          </w:p>
        </w:tc>
        <w:tc>
          <w:tcPr>
            <w:tcW w:w="3005" w:type="dxa"/>
            <w:vAlign w:val="center"/>
          </w:tcPr>
          <w:p w14:paraId="5313DF93">
            <w:pPr>
              <w:adjustRightInd w:val="0"/>
              <w:snapToGrid w:val="0"/>
              <w:spacing w:beforeLines="50" w:afterLines="50"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相应岗位</w:t>
            </w:r>
          </w:p>
          <w:p w14:paraId="54951A5E">
            <w:pPr>
              <w:adjustRightInd w:val="0"/>
              <w:snapToGrid w:val="0"/>
              <w:spacing w:beforeLines="50" w:afterLines="50" w:line="40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资质证书要求（如有）</w:t>
            </w:r>
          </w:p>
        </w:tc>
      </w:tr>
      <w:tr w14:paraId="2B9B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5A1D9485">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p>
        </w:tc>
        <w:tc>
          <w:tcPr>
            <w:tcW w:w="971" w:type="dxa"/>
            <w:vAlign w:val="center"/>
          </w:tcPr>
          <w:p w14:paraId="651F3CFD">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712DFD3B">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599C8A21">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6C44A449">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r w14:paraId="1D7C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5F26616A">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p>
        </w:tc>
        <w:tc>
          <w:tcPr>
            <w:tcW w:w="971" w:type="dxa"/>
            <w:vAlign w:val="center"/>
          </w:tcPr>
          <w:p w14:paraId="2BFEE40C">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3DFAC182">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2C73AF57">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44496AE0">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r w14:paraId="4E8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3060FB17">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p>
        </w:tc>
        <w:tc>
          <w:tcPr>
            <w:tcW w:w="971" w:type="dxa"/>
            <w:vAlign w:val="center"/>
          </w:tcPr>
          <w:p w14:paraId="5ACF77E7">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520E3101">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3D0EB4C4">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1AE87BDC">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r w14:paraId="3CF9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340B69FD">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p>
        </w:tc>
        <w:tc>
          <w:tcPr>
            <w:tcW w:w="971" w:type="dxa"/>
            <w:vAlign w:val="center"/>
          </w:tcPr>
          <w:p w14:paraId="1E9AB24D">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6C8CD0C5">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1655AA4E">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6BC302E0">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r w14:paraId="4847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0B987550">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p>
        </w:tc>
        <w:tc>
          <w:tcPr>
            <w:tcW w:w="971" w:type="dxa"/>
            <w:vAlign w:val="center"/>
          </w:tcPr>
          <w:p w14:paraId="7FA73329">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08FE10CF">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2523EECB">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3F8C673F">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r w14:paraId="614F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71849015">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w:t>
            </w:r>
          </w:p>
        </w:tc>
        <w:tc>
          <w:tcPr>
            <w:tcW w:w="971" w:type="dxa"/>
            <w:vAlign w:val="center"/>
          </w:tcPr>
          <w:p w14:paraId="14AF6400">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6AE2E936">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64C42B72">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62DAE2F4">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r w14:paraId="337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3175E606">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w:t>
            </w:r>
          </w:p>
        </w:tc>
        <w:tc>
          <w:tcPr>
            <w:tcW w:w="971" w:type="dxa"/>
            <w:vAlign w:val="center"/>
          </w:tcPr>
          <w:p w14:paraId="5B126345">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367339ED">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03C3A4CA">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0F70DB94">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r w14:paraId="1BE6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27" w:type="dxa"/>
            <w:vAlign w:val="center"/>
          </w:tcPr>
          <w:p w14:paraId="279F3CD4">
            <w:pPr>
              <w:adjustRightInd w:val="0"/>
              <w:snapToGrid w:val="0"/>
              <w:spacing w:beforeLines="50" w:afterLines="50"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w:t>
            </w:r>
          </w:p>
        </w:tc>
        <w:tc>
          <w:tcPr>
            <w:tcW w:w="971" w:type="dxa"/>
            <w:vAlign w:val="center"/>
          </w:tcPr>
          <w:p w14:paraId="65A9755D">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301" w:type="dxa"/>
            <w:vAlign w:val="center"/>
          </w:tcPr>
          <w:p w14:paraId="33960B8C">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2674" w:type="dxa"/>
            <w:vAlign w:val="center"/>
          </w:tcPr>
          <w:p w14:paraId="39B563B7">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c>
          <w:tcPr>
            <w:tcW w:w="3005" w:type="dxa"/>
            <w:vAlign w:val="center"/>
          </w:tcPr>
          <w:p w14:paraId="4FEB70BF">
            <w:pPr>
              <w:adjustRightInd w:val="0"/>
              <w:snapToGrid w:val="0"/>
              <w:spacing w:beforeLines="5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tc>
      </w:tr>
    </w:tbl>
    <w:p w14:paraId="02012E75">
      <w:pPr>
        <w:adjustRightInd w:val="0"/>
        <w:snapToGrid w:val="0"/>
        <w:spacing w:line="360" w:lineRule="auto"/>
        <w:ind w:left="900"/>
        <w:jc w:val="left"/>
        <w:rPr>
          <w:rFonts w:ascii="宋体" w:hAnsi="宋体" w:cs="宋体"/>
          <w:color w:val="000000" w:themeColor="text1"/>
          <w:sz w:val="24"/>
          <w:highlight w:val="none"/>
          <w14:textFill>
            <w14:solidFill>
              <w14:schemeClr w14:val="tx1"/>
            </w14:solidFill>
          </w14:textFill>
        </w:rPr>
      </w:pPr>
    </w:p>
    <w:p w14:paraId="06C83227">
      <w:pPr>
        <w:pStyle w:val="11"/>
        <w:spacing w:before="120" w:after="120"/>
        <w:ind w:left="266"/>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注：1、此表仅提供了表格形式，投标供应商应根据需要准备足够数量的表格来填写，上表中行数不够可自行添加</w:t>
      </w:r>
    </w:p>
    <w:p w14:paraId="045D17D7">
      <w:pPr>
        <w:spacing w:line="360" w:lineRule="auto"/>
        <w:ind w:firstLine="280" w:firstLineChars="100"/>
        <w:rPr>
          <w:rFonts w:ascii="宋体" w:hAnsi="宋体" w:cs="宋体"/>
          <w:b/>
          <w:bCs/>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2、需按招标文件要求提供相关人员证书复印件及社保证明。</w:t>
      </w:r>
    </w:p>
    <w:p w14:paraId="7C6CC8D1">
      <w:pPr>
        <w:pStyle w:val="7"/>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投标人全称（电子签章）： </w:t>
      </w:r>
    </w:p>
    <w:p w14:paraId="5BB24ABE">
      <w:pPr>
        <w:pStyle w:val="7"/>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法定代表人或其授权代理人（签名或盖章）       </w:t>
      </w:r>
    </w:p>
    <w:p w14:paraId="09EA4975">
      <w:pPr>
        <w:spacing w:line="360" w:lineRule="auto"/>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 xml:space="preserve">                                          年    月    日</w:t>
      </w:r>
    </w:p>
    <w:p w14:paraId="3919F57A">
      <w:pPr>
        <w:spacing w:line="360" w:lineRule="auto"/>
        <w:jc w:val="center"/>
        <w:rPr>
          <w:rFonts w:ascii="宋体" w:hAnsi="宋体" w:cs="宋体"/>
          <w:b/>
          <w:bCs/>
          <w:color w:val="000000" w:themeColor="text1"/>
          <w:szCs w:val="28"/>
          <w:highlight w:val="none"/>
          <w14:textFill>
            <w14:solidFill>
              <w14:schemeClr w14:val="tx1"/>
            </w14:solidFill>
          </w14:textFill>
        </w:rPr>
      </w:pPr>
    </w:p>
    <w:p w14:paraId="06BB431E">
      <w:pPr>
        <w:spacing w:line="360" w:lineRule="auto"/>
        <w:jc w:val="center"/>
        <w:rPr>
          <w:rFonts w:ascii="宋体" w:hAnsi="宋体" w:cs="宋体"/>
          <w:b/>
          <w:bCs/>
          <w:color w:val="000000" w:themeColor="text1"/>
          <w:szCs w:val="28"/>
          <w:highlight w:val="none"/>
          <w14:textFill>
            <w14:solidFill>
              <w14:schemeClr w14:val="tx1"/>
            </w14:solidFill>
          </w14:textFill>
        </w:rPr>
      </w:pPr>
    </w:p>
    <w:p w14:paraId="47CCADB7">
      <w:pPr>
        <w:pStyle w:val="17"/>
        <w:ind w:left="0" w:leftChars="0"/>
        <w:rPr>
          <w:color w:val="000000" w:themeColor="text1"/>
          <w:highlight w:val="none"/>
          <w14:textFill>
            <w14:solidFill>
              <w14:schemeClr w14:val="tx1"/>
            </w14:solidFill>
          </w14:textFill>
        </w:rPr>
      </w:pPr>
    </w:p>
    <w:p w14:paraId="6C0D1ACF">
      <w:pPr>
        <w:pStyle w:val="2"/>
        <w:ind w:firstLine="280"/>
        <w:rPr>
          <w:rFonts w:ascii="宋体" w:hAnsi="宋体" w:cs="宋体"/>
          <w:color w:val="000000" w:themeColor="text1"/>
          <w:highlight w:val="none"/>
          <w14:textFill>
            <w14:solidFill>
              <w14:schemeClr w14:val="tx1"/>
            </w14:solidFill>
          </w14:textFill>
        </w:rPr>
      </w:pPr>
    </w:p>
    <w:p w14:paraId="2325D37A">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主要环卫设备</w:t>
      </w:r>
    </w:p>
    <w:p w14:paraId="26401B3D">
      <w:pPr>
        <w:spacing w:line="360" w:lineRule="auto"/>
        <w:jc w:val="center"/>
        <w:rPr>
          <w:rFonts w:ascii="宋体" w:hAnsi="宋体" w:cs="宋体"/>
          <w:b/>
          <w:bCs/>
          <w:color w:val="000000" w:themeColor="text1"/>
          <w:sz w:val="24"/>
          <w:highlight w:val="none"/>
          <w14:textFill>
            <w14:solidFill>
              <w14:schemeClr w14:val="tx1"/>
            </w14:solidFill>
          </w14:textFill>
        </w:rPr>
      </w:pPr>
    </w:p>
    <w:p w14:paraId="337FEED5">
      <w:pPr>
        <w:ind w:right="-10"/>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拟投入车辆设备一览表</w:t>
      </w:r>
      <w:r>
        <w:rPr>
          <w:rFonts w:hint="eastAsia" w:ascii="宋体" w:hAnsi="宋体" w:cs="宋体"/>
          <w:b/>
          <w:bCs/>
          <w:color w:val="000000" w:themeColor="text1"/>
          <w:sz w:val="32"/>
          <w:szCs w:val="32"/>
          <w:highlight w:val="none"/>
          <w:lang w:eastAsia="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格式自拟）</w:t>
      </w:r>
    </w:p>
    <w:p w14:paraId="5C4AAC1E">
      <w:pPr>
        <w:adjustRightInd w:val="0"/>
        <w:snapToGrid w:val="0"/>
        <w:spacing w:line="360" w:lineRule="auto"/>
        <w:ind w:left="560" w:leftChars="200" w:firstLine="330" w:firstLineChars="150"/>
        <w:jc w:val="right"/>
        <w:rPr>
          <w:rFonts w:ascii="宋体" w:hAnsi="宋体" w:cs="宋体"/>
          <w:color w:val="000000" w:themeColor="text1"/>
          <w:sz w:val="22"/>
          <w:szCs w:val="22"/>
          <w:highlight w:val="none"/>
          <w14:textFill>
            <w14:solidFill>
              <w14:schemeClr w14:val="tx1"/>
            </w14:solidFill>
          </w14:textFill>
        </w:rPr>
      </w:pPr>
    </w:p>
    <w:p w14:paraId="34AC0E97">
      <w:pPr>
        <w:pStyle w:val="2"/>
      </w:pPr>
    </w:p>
    <w:p w14:paraId="101CDE28">
      <w:pPr>
        <w:adjustRightInd w:val="0"/>
        <w:snapToGrid w:val="0"/>
        <w:spacing w:line="360" w:lineRule="auto"/>
        <w:ind w:left="560" w:leftChars="200" w:firstLine="330" w:firstLineChars="150"/>
        <w:jc w:val="right"/>
        <w:rPr>
          <w:rFonts w:ascii="宋体" w:hAnsi="宋体" w:cs="宋体"/>
          <w:color w:val="000000" w:themeColor="text1"/>
          <w:sz w:val="22"/>
          <w:szCs w:val="22"/>
          <w:highlight w:val="none"/>
          <w14:textFill>
            <w14:solidFill>
              <w14:schemeClr w14:val="tx1"/>
            </w14:solidFill>
          </w14:textFill>
        </w:rPr>
      </w:pPr>
    </w:p>
    <w:p w14:paraId="23C4941E">
      <w:pPr>
        <w:rPr>
          <w:rFonts w:hint="eastAsia"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br w:type="page"/>
      </w:r>
    </w:p>
    <w:p w14:paraId="42A5C6E3">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人员配置承诺函</w:t>
      </w:r>
    </w:p>
    <w:p w14:paraId="30C92424">
      <w:pPr>
        <w:pStyle w:val="30"/>
        <w:spacing w:line="480" w:lineRule="exact"/>
        <w:ind w:firstLine="0" w:firstLineChars="0"/>
        <w:rPr>
          <w:rFonts w:ascii="宋体" w:hAnsi="宋体" w:cs="宋体"/>
          <w:color w:val="000000" w:themeColor="text1"/>
          <w:sz w:val="24"/>
          <w:szCs w:val="24"/>
          <w:highlight w:val="none"/>
          <w14:textFill>
            <w14:solidFill>
              <w14:schemeClr w14:val="tx1"/>
            </w14:solidFill>
          </w14:textFill>
        </w:rPr>
      </w:pPr>
    </w:p>
    <w:p w14:paraId="26B463BE">
      <w:pPr>
        <w:pStyle w:val="30"/>
        <w:spacing w:line="480" w:lineRule="exact"/>
        <w:ind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lang w:eastAsia="zh-CN"/>
          <w14:textFill>
            <w14:solidFill>
              <w14:schemeClr w14:val="tx1"/>
            </w14:solidFill>
          </w14:textFill>
        </w:rPr>
        <w:t xml:space="preserve">湖州南太湖新区景区管理服务中心 </w:t>
      </w:r>
    </w:p>
    <w:p w14:paraId="2B2D23C4">
      <w:pPr>
        <w:pStyle w:val="30"/>
        <w:spacing w:line="4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（供应商名称）</w:t>
      </w:r>
      <w:r>
        <w:rPr>
          <w:rFonts w:hint="eastAsia" w:ascii="宋体" w:hAnsi="宋体" w:cs="宋体"/>
          <w:color w:val="000000" w:themeColor="text1"/>
          <w:sz w:val="24"/>
          <w:szCs w:val="24"/>
          <w:highlight w:val="none"/>
          <w14:textFill>
            <w14:solidFill>
              <w14:schemeClr w14:val="tx1"/>
            </w14:solidFill>
          </w14:textFill>
        </w:rPr>
        <w:t xml:space="preserve">自愿参与 </w:t>
      </w:r>
      <w:r>
        <w:rPr>
          <w:rFonts w:hint="eastAsia" w:ascii="宋体" w:hAnsi="宋体" w:cs="宋体"/>
          <w:color w:val="000000" w:themeColor="text1"/>
          <w:sz w:val="24"/>
          <w:szCs w:val="24"/>
          <w:highlight w:val="none"/>
          <w:u w:val="single"/>
          <w14:textFill>
            <w14:solidFill>
              <w14:schemeClr w14:val="tx1"/>
            </w14:solidFill>
          </w14:textFill>
        </w:rPr>
        <w:t>（项目名称）</w:t>
      </w:r>
      <w:r>
        <w:rPr>
          <w:rFonts w:hint="eastAsia" w:ascii="宋体" w:hAnsi="宋体" w:cs="宋体"/>
          <w:color w:val="000000" w:themeColor="text1"/>
          <w:sz w:val="24"/>
          <w:szCs w:val="24"/>
          <w:highlight w:val="none"/>
          <w14:textFill>
            <w14:solidFill>
              <w14:schemeClr w14:val="tx1"/>
            </w14:solidFill>
          </w14:textFill>
        </w:rPr>
        <w:t>采购活动，根据招标文件要求，我公司承诺如中标后，按招标文件要求配备作业人员，同时作业时间保证满足采购人的要求。</w:t>
      </w:r>
    </w:p>
    <w:p w14:paraId="4E23A405">
      <w:pPr>
        <w:pStyle w:val="30"/>
        <w:spacing w:line="48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特此承诺。 </w:t>
      </w:r>
    </w:p>
    <w:p w14:paraId="07B4EEA3">
      <w:pPr>
        <w:spacing w:line="480" w:lineRule="exact"/>
        <w:rPr>
          <w:rFonts w:ascii="宋体" w:hAnsi="宋体" w:cs="宋体"/>
          <w:color w:val="000000" w:themeColor="text1"/>
          <w:sz w:val="24"/>
          <w:highlight w:val="none"/>
          <w14:textFill>
            <w14:solidFill>
              <w14:schemeClr w14:val="tx1"/>
            </w14:solidFill>
          </w14:textFill>
        </w:rPr>
      </w:pPr>
    </w:p>
    <w:p w14:paraId="7B58862D">
      <w:pPr>
        <w:spacing w:line="480" w:lineRule="exact"/>
        <w:rPr>
          <w:rFonts w:ascii="宋体" w:hAnsi="宋体" w:cs="宋体"/>
          <w:b/>
          <w:bCs/>
          <w:color w:val="000000" w:themeColor="text1"/>
          <w:sz w:val="24"/>
          <w:highlight w:val="none"/>
          <w14:textFill>
            <w14:solidFill>
              <w14:schemeClr w14:val="tx1"/>
            </w14:solidFill>
          </w14:textFill>
        </w:rPr>
      </w:pPr>
    </w:p>
    <w:p w14:paraId="0F1742E6">
      <w:pPr>
        <w:pStyle w:val="7"/>
        <w:spacing w:line="480" w:lineRule="exact"/>
        <w:ind w:firstLine="0"/>
        <w:rPr>
          <w:rFonts w:ascii="宋体" w:hAnsi="宋体" w:cs="宋体"/>
          <w:color w:val="000000" w:themeColor="text1"/>
          <w:sz w:val="24"/>
          <w:szCs w:val="24"/>
          <w:highlight w:val="none"/>
          <w14:textFill>
            <w14:solidFill>
              <w14:schemeClr w14:val="tx1"/>
            </w14:solidFill>
          </w14:textFill>
        </w:rPr>
      </w:pPr>
    </w:p>
    <w:p w14:paraId="5E9AA5D1">
      <w:pPr>
        <w:pStyle w:val="7"/>
        <w:spacing w:line="48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（盖章）</w:t>
      </w:r>
    </w:p>
    <w:p w14:paraId="5726D713">
      <w:pPr>
        <w:pStyle w:val="7"/>
        <w:spacing w:line="48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法定代表人或其授权代理人（签名或盖章）</w:t>
      </w:r>
    </w:p>
    <w:p w14:paraId="0B6CD321">
      <w:pPr>
        <w:pStyle w:val="7"/>
        <w:spacing w:line="48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3761714C">
      <w:pPr>
        <w:spacing w:line="360" w:lineRule="auto"/>
        <w:jc w:val="center"/>
        <w:rPr>
          <w:rFonts w:ascii="宋体" w:hAnsi="宋体" w:cs="宋体"/>
          <w:b/>
          <w:bCs/>
          <w:color w:val="000000" w:themeColor="text1"/>
          <w:szCs w:val="28"/>
          <w:highlight w:val="none"/>
          <w14:textFill>
            <w14:solidFill>
              <w14:schemeClr w14:val="tx1"/>
            </w14:solidFill>
          </w14:textFill>
        </w:rPr>
      </w:pPr>
    </w:p>
    <w:p w14:paraId="070A591D">
      <w:pPr>
        <w:spacing w:line="360" w:lineRule="auto"/>
        <w:jc w:val="center"/>
        <w:rPr>
          <w:rFonts w:ascii="宋体" w:hAnsi="宋体" w:cs="宋体"/>
          <w:b/>
          <w:bCs/>
          <w:color w:val="000000" w:themeColor="text1"/>
          <w:szCs w:val="28"/>
          <w:highlight w:val="none"/>
          <w14:textFill>
            <w14:solidFill>
              <w14:schemeClr w14:val="tx1"/>
            </w14:solidFill>
          </w14:textFill>
        </w:rPr>
      </w:pPr>
    </w:p>
    <w:p w14:paraId="444C943F">
      <w:pPr>
        <w:spacing w:line="360" w:lineRule="auto"/>
        <w:jc w:val="center"/>
        <w:rPr>
          <w:rFonts w:ascii="宋体" w:hAnsi="宋体" w:cs="宋体"/>
          <w:b/>
          <w:bCs/>
          <w:color w:val="000000" w:themeColor="text1"/>
          <w:szCs w:val="28"/>
          <w:highlight w:val="none"/>
          <w14:textFill>
            <w14:solidFill>
              <w14:schemeClr w14:val="tx1"/>
            </w14:solidFill>
          </w14:textFill>
        </w:rPr>
      </w:pPr>
    </w:p>
    <w:p w14:paraId="02BD7378">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作业机具配置清单</w:t>
      </w:r>
    </w:p>
    <w:p w14:paraId="5134ED32">
      <w:pPr>
        <w:spacing w:line="360" w:lineRule="auto"/>
        <w:rPr>
          <w:rFonts w:ascii="宋体" w:hAnsi="宋体" w:cs="宋体"/>
          <w:b/>
          <w:bCs/>
          <w:color w:val="000000" w:themeColor="text1"/>
          <w:szCs w:val="28"/>
          <w:highlight w:val="none"/>
          <w14:textFill>
            <w14:solidFill>
              <w14:schemeClr w14:val="tx1"/>
            </w14:solidFill>
          </w14:textFill>
        </w:rPr>
      </w:pPr>
    </w:p>
    <w:p w14:paraId="7CFD8227">
      <w:pPr>
        <w:spacing w:line="360" w:lineRule="auto"/>
        <w:rPr>
          <w:rFonts w:ascii="宋体" w:hAnsi="宋体" w:cs="宋体"/>
          <w:b/>
          <w:bCs/>
          <w:color w:val="000000" w:themeColor="text1"/>
          <w:szCs w:val="28"/>
          <w:highlight w:val="none"/>
          <w14:textFill>
            <w14:solidFill>
              <w14:schemeClr w14:val="tx1"/>
            </w14:solidFill>
          </w14:textFill>
        </w:rPr>
      </w:pPr>
    </w:p>
    <w:p w14:paraId="2F605EF1">
      <w:pPr>
        <w:spacing w:line="360" w:lineRule="auto"/>
        <w:rPr>
          <w:rFonts w:ascii="宋体" w:hAnsi="宋体" w:cs="宋体"/>
          <w:b/>
          <w:bCs/>
          <w:color w:val="000000" w:themeColor="text1"/>
          <w:szCs w:val="28"/>
          <w:highlight w:val="none"/>
          <w14:textFill>
            <w14:solidFill>
              <w14:schemeClr w14:val="tx1"/>
            </w14:solidFill>
          </w14:textFill>
        </w:rPr>
      </w:pPr>
    </w:p>
    <w:p w14:paraId="4DA81151">
      <w:pPr>
        <w:pStyle w:val="7"/>
        <w:spacing w:line="500" w:lineRule="exact"/>
        <w:ind w:firstLine="0"/>
        <w:rPr>
          <w:rFonts w:ascii="宋体" w:hAnsi="宋体" w:cs="宋体"/>
          <w:color w:val="000000" w:themeColor="text1"/>
          <w:sz w:val="24"/>
          <w:szCs w:val="24"/>
          <w:highlight w:val="none"/>
          <w14:textFill>
            <w14:solidFill>
              <w14:schemeClr w14:val="tx1"/>
            </w14:solidFill>
          </w14:textFill>
        </w:rPr>
      </w:pPr>
    </w:p>
    <w:p w14:paraId="60D837AF">
      <w:pPr>
        <w:pStyle w:val="7"/>
        <w:spacing w:line="50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（盖章）</w:t>
      </w:r>
    </w:p>
    <w:p w14:paraId="38EA2FD5">
      <w:pPr>
        <w:pStyle w:val="7"/>
        <w:spacing w:line="50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法定代表人或其授权代理人（签名或盖章）</w:t>
      </w:r>
    </w:p>
    <w:p w14:paraId="70621553">
      <w:pPr>
        <w:pStyle w:val="7"/>
        <w:spacing w:line="500" w:lineRule="exact"/>
        <w:ind w:firstLine="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43CD37CB">
      <w:pPr>
        <w:snapToGrid w:val="0"/>
        <w:spacing w:before="50" w:afterLines="50"/>
        <w:jc w:val="left"/>
        <w:rPr>
          <w:rFonts w:ascii="宋体" w:hAnsi="宋体" w:cs="宋体"/>
          <w:b/>
          <w:color w:val="000000" w:themeColor="text1"/>
          <w:sz w:val="24"/>
          <w:highlight w:val="none"/>
          <w14:textFill>
            <w14:solidFill>
              <w14:schemeClr w14:val="tx1"/>
            </w14:solidFill>
          </w14:textFill>
        </w:rPr>
        <w:sectPr>
          <w:footerReference r:id="rId14" w:type="default"/>
          <w:pgSz w:w="11907" w:h="16840"/>
          <w:pgMar w:top="1134" w:right="1247" w:bottom="1191" w:left="1128" w:header="851" w:footer="992" w:gutter="0"/>
          <w:pgNumType w:fmt="decimal"/>
          <w:cols w:space="720" w:num="1"/>
          <w:docGrid w:linePitch="381" w:charSpace="0"/>
        </w:sectPr>
      </w:pPr>
    </w:p>
    <w:p w14:paraId="25DC86A6">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投标函</w:t>
      </w:r>
    </w:p>
    <w:p w14:paraId="73A9EAB8">
      <w:pPr>
        <w:autoSpaceDE w:val="0"/>
        <w:autoSpaceDN w:val="0"/>
        <w:adjustRightInd w:val="0"/>
        <w:spacing w:line="5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（招标采购单位）</w:t>
      </w:r>
      <w:r>
        <w:rPr>
          <w:rFonts w:hint="eastAsia" w:ascii="宋体" w:hAnsi="宋体" w:cs="宋体"/>
          <w:color w:val="000000" w:themeColor="text1"/>
          <w:sz w:val="24"/>
          <w:highlight w:val="none"/>
          <w14:textFill>
            <w14:solidFill>
              <w14:schemeClr w14:val="tx1"/>
            </w14:solidFill>
          </w14:textFill>
        </w:rPr>
        <w:t>：</w:t>
      </w:r>
    </w:p>
    <w:p w14:paraId="2C17FB3F">
      <w:pPr>
        <w:autoSpaceDE w:val="0"/>
        <w:autoSpaceDN w:val="0"/>
        <w:adjustRightInd w:val="0"/>
        <w:spacing w:line="500" w:lineRule="exact"/>
        <w:ind w:firstLine="484" w:firstLineChars="20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（投标供应商全称）授权</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 xml:space="preserve"> （授权代表名称）</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（职务、职称）为授权代表，参加贵方组织的</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（采购项目名称）（括号内填项目编号）采购的有关活动，并对</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项目（采购项目名称）进行投标。提供投标供应商须知规定的全部投标文件：“资格文件</w:t>
      </w:r>
      <w:r>
        <w:rPr>
          <w:rFonts w:hint="eastAsia" w:ascii="宋体" w:hAnsi="宋体" w:cs="宋体"/>
          <w:color w:val="000000" w:themeColor="text1"/>
          <w:sz w:val="24"/>
          <w:highlight w:val="none"/>
          <w14:textFill>
            <w14:solidFill>
              <w14:schemeClr w14:val="tx1"/>
            </w14:solidFill>
          </w14:textFill>
        </w:rPr>
        <w:t>”、“技术文件、商务文件、资信及其他文件”、“报价文件”各一份。</w:t>
      </w:r>
    </w:p>
    <w:p w14:paraId="242010F8">
      <w:pPr>
        <w:numPr>
          <w:ilvl w:val="0"/>
          <w:numId w:val="10"/>
        </w:numPr>
        <w:autoSpaceDE w:val="0"/>
        <w:autoSpaceDN w:val="0"/>
        <w:adjustRightInd w:val="0"/>
        <w:spacing w:line="500" w:lineRule="exact"/>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供应商须提供须知规定的全部投标文件（电子投标文件包括《资格文件》、《技术、商务、资信及其他文件》、《报价文件》），电子投标文件确认已上传。 </w:t>
      </w:r>
    </w:p>
    <w:p w14:paraId="56E7350E">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保证遵守招标文件中的有关规定和收费标准。 </w:t>
      </w:r>
    </w:p>
    <w:p w14:paraId="754B92D6">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保证诚信地执行采购人、供应商双方所签的合同，并承担合同规定的责任义务。</w:t>
      </w:r>
    </w:p>
    <w:p w14:paraId="79F1C687">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供应商已详细审查全部招标文件，包括招标文件补充文件（如果有的话）。我方完全理解并同意放弃对这方面有不明及误解的权力。如果招标文件有相互矛盾之处，我方同意按采购人的理解处理。</w:t>
      </w:r>
    </w:p>
    <w:p w14:paraId="7FF36666">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利益冲突：近三年内直至目前，我公司与本项目的采购人、采购机构没有任何的隶属关系。</w:t>
      </w:r>
    </w:p>
    <w:p w14:paraId="289DA184">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我公司没有被本项目所在地的政府采购管理部门限制参加报价。 </w:t>
      </w:r>
    </w:p>
    <w:p w14:paraId="4E269196">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愿意向贵方提供任何与该项报价有关的数据、情况和技术资料，完全理解贵方不一定接受最低价的报价或收到的任何报价。</w:t>
      </w:r>
    </w:p>
    <w:p w14:paraId="4C021CF8">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本投标文件自开标之日起120天内有效。</w:t>
      </w:r>
    </w:p>
    <w:p w14:paraId="0CABB835">
      <w:pPr>
        <w:numPr>
          <w:ilvl w:val="0"/>
          <w:numId w:val="10"/>
        </w:numPr>
        <w:autoSpaceDE w:val="0"/>
        <w:autoSpaceDN w:val="0"/>
        <w:adjustRightInd w:val="0"/>
        <w:spacing w:line="500" w:lineRule="exact"/>
        <w:ind w:firstLine="482"/>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兹证明上述声明是真实的、正确的，并提供了全部能提供的资料和数据，我们同意遵照贵方要求出示有关证明文件。 以上事项如有虚假或隐瞒，我方愿意承担一切后果，并不再寻求任何旨在减轻或免除法律责任的辩解</w:t>
      </w:r>
      <w:r>
        <w:rPr>
          <w:rFonts w:hint="eastAsia" w:ascii="宋体" w:hAnsi="宋体" w:cs="宋体"/>
          <w:color w:val="000000" w:themeColor="text1"/>
          <w:sz w:val="24"/>
          <w:highlight w:val="none"/>
          <w:lang w:val="zh-CN"/>
          <w14:textFill>
            <w14:solidFill>
              <w14:schemeClr w14:val="tx1"/>
            </w14:solidFill>
          </w14:textFill>
        </w:rPr>
        <w:t>投标</w:t>
      </w:r>
    </w:p>
    <w:p w14:paraId="16E28FD2">
      <w:pPr>
        <w:autoSpaceDE w:val="0"/>
        <w:autoSpaceDN w:val="0"/>
        <w:adjustRightInd w:val="0"/>
        <w:spacing w:line="500" w:lineRule="exact"/>
        <w:ind w:left="560"/>
        <w:rPr>
          <w:rFonts w:ascii="宋体" w:hAnsi="宋体" w:cs="宋体"/>
          <w:color w:val="000000" w:themeColor="text1"/>
          <w:sz w:val="24"/>
          <w:highlight w:val="none"/>
          <w:lang w:val="zh-CN"/>
          <w14:textFill>
            <w14:solidFill>
              <w14:schemeClr w14:val="tx1"/>
            </w14:solidFill>
          </w14:textFill>
        </w:rPr>
      </w:pPr>
    </w:p>
    <w:p w14:paraId="2DEB19F9">
      <w:pPr>
        <w:autoSpaceDE w:val="0"/>
        <w:autoSpaceDN w:val="0"/>
        <w:adjustRightInd w:val="0"/>
        <w:spacing w:line="500" w:lineRule="exact"/>
        <w:ind w:left="56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供应商全称（盖章）：</w:t>
      </w:r>
    </w:p>
    <w:p w14:paraId="1A7E189B">
      <w:pPr>
        <w:autoSpaceDE w:val="0"/>
        <w:autoSpaceDN w:val="0"/>
        <w:adjustRightInd w:val="0"/>
        <w:spacing w:line="5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法定代表人或其授权代理人（签字或盖章）：         </w:t>
      </w:r>
    </w:p>
    <w:p w14:paraId="2DD716AE">
      <w:pPr>
        <w:autoSpaceDE w:val="0"/>
        <w:autoSpaceDN w:val="0"/>
        <w:adjustRightInd w:val="0"/>
        <w:spacing w:line="500" w:lineRule="exact"/>
        <w:ind w:firstLine="482" w:firstLineChars="201"/>
        <w:rPr>
          <w:rFonts w:ascii="宋体" w:hAnsi="宋体" w:cs="宋体"/>
          <w:b/>
          <w:bCs/>
          <w:color w:val="000000" w:themeColor="text1"/>
          <w:spacing w:val="24"/>
          <w:szCs w:val="28"/>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日   期：</w:t>
      </w:r>
    </w:p>
    <w:p w14:paraId="464530B1">
      <w:pPr>
        <w:rPr>
          <w:rFonts w:ascii="宋体" w:hAnsi="宋体" w:cs="宋体"/>
          <w:color w:val="000000" w:themeColor="text1"/>
          <w:highlight w:val="none"/>
          <w14:textFill>
            <w14:solidFill>
              <w14:schemeClr w14:val="tx1"/>
            </w14:solidFill>
          </w14:textFill>
        </w:rPr>
      </w:pPr>
    </w:p>
    <w:p w14:paraId="7E9999C0">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开标一览表（报价表）</w:t>
      </w:r>
    </w:p>
    <w:tbl>
      <w:tblPr>
        <w:tblStyle w:val="20"/>
        <w:tblW w:w="528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6785"/>
      </w:tblGrid>
      <w:tr w14:paraId="4476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705" w:type="pct"/>
            <w:vAlign w:val="center"/>
          </w:tcPr>
          <w:p w14:paraId="5021376E">
            <w:pPr>
              <w:jc w:val="center"/>
              <w:rPr>
                <w:rFonts w:ascii="宋体" w:hAnsi="宋体" w:cs="宋体"/>
                <w:b/>
                <w:bCs/>
                <w:color w:val="000000" w:themeColor="text1"/>
                <w:sz w:val="24"/>
                <w:highlight w:val="none"/>
                <w14:textFill>
                  <w14:solidFill>
                    <w14:schemeClr w14:val="tx1"/>
                  </w14:solidFill>
                </w14:textFill>
              </w:rPr>
            </w:pPr>
            <w:bookmarkStart w:id="74" w:name="_Toc293916984"/>
            <w:r>
              <w:rPr>
                <w:rFonts w:hint="eastAsia" w:ascii="宋体" w:hAnsi="宋体" w:cs="宋体"/>
                <w:b/>
                <w:bCs/>
                <w:color w:val="000000" w:themeColor="text1"/>
                <w:sz w:val="24"/>
                <w:highlight w:val="none"/>
                <w14:textFill>
                  <w14:solidFill>
                    <w14:schemeClr w14:val="tx1"/>
                  </w14:solidFill>
                </w14:textFill>
              </w:rPr>
              <w:t>报价项目名称</w:t>
            </w:r>
          </w:p>
        </w:tc>
        <w:tc>
          <w:tcPr>
            <w:tcW w:w="3294" w:type="pct"/>
            <w:vAlign w:val="center"/>
          </w:tcPr>
          <w:p w14:paraId="7ADF2D83">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金额</w:t>
            </w:r>
          </w:p>
        </w:tc>
      </w:tr>
      <w:tr w14:paraId="7192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05" w:type="pct"/>
            <w:vMerge w:val="restart"/>
            <w:vAlign w:val="center"/>
          </w:tcPr>
          <w:p w14:paraId="6C2B033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投标总价（元）</w:t>
            </w:r>
          </w:p>
        </w:tc>
        <w:tc>
          <w:tcPr>
            <w:tcW w:w="3294" w:type="pct"/>
            <w:tcBorders>
              <w:top w:val="single" w:color="auto" w:sz="4" w:space="0"/>
            </w:tcBorders>
            <w:vAlign w:val="center"/>
          </w:tcPr>
          <w:p w14:paraId="7C7F3CE7">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r>
      <w:tr w14:paraId="1D21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705" w:type="pct"/>
            <w:vMerge w:val="continue"/>
          </w:tcPr>
          <w:p w14:paraId="3F470E1D">
            <w:pPr>
              <w:jc w:val="center"/>
              <w:rPr>
                <w:color w:val="000000" w:themeColor="text1"/>
                <w:highlight w:val="none"/>
                <w14:textFill>
                  <w14:solidFill>
                    <w14:schemeClr w14:val="tx1"/>
                  </w14:solidFill>
                </w14:textFill>
              </w:rPr>
            </w:pPr>
          </w:p>
        </w:tc>
        <w:tc>
          <w:tcPr>
            <w:tcW w:w="3294" w:type="pct"/>
            <w:tcBorders>
              <w:top w:val="single" w:color="auto" w:sz="4" w:space="0"/>
            </w:tcBorders>
            <w:vAlign w:val="center"/>
          </w:tcPr>
          <w:p w14:paraId="77DB601C">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r>
    </w:tbl>
    <w:p w14:paraId="2382FEB7">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bookmarkEnd w:id="74"/>
      <w:r>
        <w:rPr>
          <w:rFonts w:hint="eastAsia" w:ascii="宋体" w:hAnsi="宋体" w:cs="宋体"/>
          <w:color w:val="000000" w:themeColor="text1"/>
          <w:sz w:val="24"/>
          <w:highlight w:val="none"/>
          <w14:textFill>
            <w14:solidFill>
              <w14:schemeClr w14:val="tx1"/>
            </w14:solidFill>
          </w14:textFill>
        </w:rPr>
        <w:t xml:space="preserve"> 1、投标报价及分项报价部分超最高限价均为无效。</w:t>
      </w:r>
    </w:p>
    <w:p w14:paraId="13D4A36F">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2、报价一经涂改，应在涂改处加盖单位公章或者由法定代表人或授权委托人签字或盖章，否则其投标作无效标处理。</w:t>
      </w:r>
    </w:p>
    <w:p w14:paraId="5C967CAE">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报价是指完成全部承包区域内的保洁服务工作，承包总价必须包括在承包指定区域内提供清扫保洁服务所需的人工费及车辆、机械等全部费用、水电费、工具材料费、垃圾清运费、安全文明生产装备费、项目管理费、企业应缴税金和应得利润、物价因素、招标代理服务费等完成合同所需的一切本身和不可或缺的所有工作开支、政策性文件规定及合同包含的所有风险、责任等各项全部费用并承担一切风险责任。</w:t>
      </w:r>
    </w:p>
    <w:p w14:paraId="397159DE">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4、以上投标总报价应与“投标报价明细表”中的“投标总价”相一致。</w:t>
      </w:r>
    </w:p>
    <w:p w14:paraId="56914837">
      <w:pPr>
        <w:snapToGrid w:val="0"/>
        <w:spacing w:line="440" w:lineRule="exact"/>
        <w:rPr>
          <w:rFonts w:ascii="宋体" w:hAnsi="宋体" w:cs="宋体"/>
          <w:color w:val="000000" w:themeColor="text1"/>
          <w:sz w:val="24"/>
          <w:highlight w:val="none"/>
          <w14:textFill>
            <w14:solidFill>
              <w14:schemeClr w14:val="tx1"/>
            </w14:solidFill>
          </w14:textFill>
        </w:rPr>
      </w:pPr>
    </w:p>
    <w:p w14:paraId="3754F885">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w:t>
      </w:r>
      <w:r>
        <w:rPr>
          <w:rFonts w:hint="eastAsia" w:ascii="宋体" w:hAnsi="宋体" w:cs="宋体"/>
          <w:color w:val="000000" w:themeColor="text1"/>
          <w:sz w:val="24"/>
          <w:highlight w:val="none"/>
          <w:u w:val="single"/>
          <w14:textFill>
            <w14:solidFill>
              <w14:schemeClr w14:val="tx1"/>
            </w14:solidFill>
          </w14:textFill>
        </w:rPr>
        <w:t xml:space="preserve">                    </w:t>
      </w:r>
    </w:p>
    <w:p w14:paraId="0E687381">
      <w:pPr>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D630213">
      <w:pPr>
        <w:snapToGrid w:val="0"/>
        <w:spacing w:line="440" w:lineRule="exac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D2B8D0C">
      <w:pPr>
        <w:pStyle w:val="2"/>
        <w:ind w:firstLine="240"/>
        <w:rPr>
          <w:rFonts w:ascii="宋体" w:hAnsi="宋体" w:cs="宋体"/>
          <w:color w:val="000000" w:themeColor="text1"/>
          <w:sz w:val="24"/>
          <w:highlight w:val="none"/>
          <w14:textFill>
            <w14:solidFill>
              <w14:schemeClr w14:val="tx1"/>
            </w14:solidFill>
          </w14:textFill>
        </w:rPr>
      </w:pPr>
    </w:p>
    <w:p w14:paraId="0DE930FF">
      <w:pPr>
        <w:pStyle w:val="2"/>
        <w:ind w:firstLine="0" w:firstLineChars="0"/>
        <w:rPr>
          <w:rFonts w:ascii="宋体" w:hAnsi="宋体" w:cs="宋体"/>
          <w:color w:val="000000" w:themeColor="text1"/>
          <w:sz w:val="24"/>
          <w:highlight w:val="none"/>
          <w14:textFill>
            <w14:solidFill>
              <w14:schemeClr w14:val="tx1"/>
            </w14:solidFill>
          </w14:textFill>
        </w:rPr>
      </w:pPr>
    </w:p>
    <w:p w14:paraId="1509AC97">
      <w:pPr>
        <w:pStyle w:val="17"/>
        <w:ind w:left="2800"/>
        <w:rPr>
          <w:rFonts w:ascii="宋体" w:hAnsi="宋体" w:cs="宋体"/>
          <w:color w:val="000000" w:themeColor="text1"/>
          <w:highlight w:val="none"/>
          <w14:textFill>
            <w14:solidFill>
              <w14:schemeClr w14:val="tx1"/>
            </w14:solidFill>
          </w14:textFill>
        </w:rPr>
      </w:pPr>
    </w:p>
    <w:p w14:paraId="51661569">
      <w:pPr>
        <w:rPr>
          <w:rFonts w:ascii="宋体" w:hAnsi="宋体" w:cs="宋体"/>
          <w:color w:val="000000" w:themeColor="text1"/>
          <w:highlight w:val="none"/>
          <w14:textFill>
            <w14:solidFill>
              <w14:schemeClr w14:val="tx1"/>
            </w14:solidFill>
          </w14:textFill>
        </w:rPr>
      </w:pPr>
    </w:p>
    <w:p w14:paraId="6284FB3F">
      <w:pPr>
        <w:pStyle w:val="2"/>
        <w:ind w:firstLine="280"/>
        <w:rPr>
          <w:rFonts w:ascii="宋体" w:hAnsi="宋体" w:cs="宋体"/>
          <w:color w:val="000000" w:themeColor="text1"/>
          <w:highlight w:val="none"/>
          <w14:textFill>
            <w14:solidFill>
              <w14:schemeClr w14:val="tx1"/>
            </w14:solidFill>
          </w14:textFill>
        </w:rPr>
      </w:pPr>
    </w:p>
    <w:p w14:paraId="4DD29A3E">
      <w:pPr>
        <w:pStyle w:val="17"/>
        <w:ind w:left="2800"/>
        <w:rPr>
          <w:rFonts w:ascii="宋体" w:hAnsi="宋体" w:cs="宋体"/>
          <w:color w:val="000000" w:themeColor="text1"/>
          <w:highlight w:val="none"/>
          <w14:textFill>
            <w14:solidFill>
              <w14:schemeClr w14:val="tx1"/>
            </w14:solidFill>
          </w14:textFill>
        </w:rPr>
      </w:pPr>
    </w:p>
    <w:p w14:paraId="04092F7C">
      <w:pPr>
        <w:rPr>
          <w:rFonts w:ascii="宋体" w:hAnsi="宋体" w:cs="宋体"/>
          <w:color w:val="000000" w:themeColor="text1"/>
          <w:highlight w:val="none"/>
          <w14:textFill>
            <w14:solidFill>
              <w14:schemeClr w14:val="tx1"/>
            </w14:solidFill>
          </w14:textFill>
        </w:rPr>
      </w:pPr>
    </w:p>
    <w:p w14:paraId="6D7F2CF3">
      <w:pPr>
        <w:pStyle w:val="2"/>
        <w:ind w:firstLine="280"/>
        <w:rPr>
          <w:rFonts w:ascii="宋体" w:hAnsi="宋体" w:cs="宋体"/>
          <w:color w:val="000000" w:themeColor="text1"/>
          <w:highlight w:val="none"/>
          <w14:textFill>
            <w14:solidFill>
              <w14:schemeClr w14:val="tx1"/>
            </w14:solidFill>
          </w14:textFill>
        </w:rPr>
      </w:pPr>
    </w:p>
    <w:p w14:paraId="31472C91">
      <w:pPr>
        <w:pStyle w:val="17"/>
        <w:ind w:left="2800"/>
        <w:rPr>
          <w:rFonts w:ascii="宋体" w:hAnsi="宋体" w:cs="宋体"/>
          <w:color w:val="000000" w:themeColor="text1"/>
          <w:highlight w:val="none"/>
          <w14:textFill>
            <w14:solidFill>
              <w14:schemeClr w14:val="tx1"/>
            </w14:solidFill>
          </w14:textFill>
        </w:rPr>
      </w:pPr>
    </w:p>
    <w:p w14:paraId="35A4605B">
      <w:pPr>
        <w:rPr>
          <w:rFonts w:ascii="宋体" w:hAnsi="宋体" w:cs="宋体"/>
          <w:color w:val="000000" w:themeColor="text1"/>
          <w:highlight w:val="none"/>
          <w14:textFill>
            <w14:solidFill>
              <w14:schemeClr w14:val="tx1"/>
            </w14:solidFill>
          </w14:textFill>
        </w:rPr>
      </w:pPr>
    </w:p>
    <w:p w14:paraId="57A430E1">
      <w:pPr>
        <w:pStyle w:val="2"/>
        <w:ind w:firstLine="280"/>
        <w:rPr>
          <w:rFonts w:ascii="宋体" w:hAnsi="宋体" w:cs="宋体"/>
          <w:color w:val="000000" w:themeColor="text1"/>
          <w:highlight w:val="none"/>
          <w14:textFill>
            <w14:solidFill>
              <w14:schemeClr w14:val="tx1"/>
            </w14:solidFill>
          </w14:textFill>
        </w:rPr>
      </w:pPr>
    </w:p>
    <w:p w14:paraId="2F2F59AD">
      <w:pPr>
        <w:rPr>
          <w:rFonts w:ascii="宋体" w:hAnsi="宋体" w:cs="宋体"/>
          <w:color w:val="000000" w:themeColor="text1"/>
          <w:highlight w:val="none"/>
          <w14:textFill>
            <w14:solidFill>
              <w14:schemeClr w14:val="tx1"/>
            </w14:solidFill>
          </w14:textFill>
        </w:rPr>
      </w:pPr>
    </w:p>
    <w:p w14:paraId="6DBB42CA">
      <w:pPr>
        <w:pStyle w:val="2"/>
        <w:rPr>
          <w:rFonts w:ascii="宋体" w:hAnsi="宋体" w:cs="宋体"/>
          <w:color w:val="000000" w:themeColor="text1"/>
          <w:highlight w:val="none"/>
          <w14:textFill>
            <w14:solidFill>
              <w14:schemeClr w14:val="tx1"/>
            </w14:solidFill>
          </w14:textFill>
        </w:rPr>
      </w:pPr>
    </w:p>
    <w:p w14:paraId="497C44BE"/>
    <w:p w14:paraId="3D826F9C">
      <w:pPr>
        <w:pStyle w:val="17"/>
        <w:ind w:left="2800"/>
        <w:rPr>
          <w:color w:val="000000" w:themeColor="text1"/>
          <w:highlight w:val="none"/>
          <w14:textFill>
            <w14:solidFill>
              <w14:schemeClr w14:val="tx1"/>
            </w14:solidFill>
          </w14:textFill>
        </w:rPr>
      </w:pPr>
    </w:p>
    <w:p w14:paraId="3ED8FD89">
      <w:pPr>
        <w:snapToGrid w:val="0"/>
        <w:spacing w:before="50" w:afterLines="50" w:line="600" w:lineRule="exact"/>
        <w:jc w:val="center"/>
        <w:rPr>
          <w:rFonts w:hint="default" w:ascii="宋体" w:hAnsi="宋体" w:eastAsia="宋体" w:cs="宋体"/>
          <w:b/>
          <w:bCs/>
          <w:color w:val="000000" w:themeColor="text1"/>
          <w:szCs w:val="28"/>
          <w:highlight w:val="none"/>
          <w:lang w:val="en-US" w:eastAsia="zh-CN"/>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报价明细表</w:t>
      </w:r>
      <w:r>
        <w:rPr>
          <w:rFonts w:hint="eastAsia" w:ascii="宋体" w:hAnsi="宋体" w:cs="宋体"/>
          <w:b/>
          <w:bCs/>
          <w:color w:val="000000" w:themeColor="text1"/>
          <w:szCs w:val="28"/>
          <w:highlight w:val="none"/>
          <w:lang w:eastAsia="zh-CN"/>
          <w14:textFill>
            <w14:solidFill>
              <w14:schemeClr w14:val="tx1"/>
            </w14:solidFill>
          </w14:textFill>
        </w:rPr>
        <w:t>（</w:t>
      </w:r>
      <w:r>
        <w:rPr>
          <w:rFonts w:hint="eastAsia" w:ascii="宋体" w:hAnsi="宋体" w:cs="宋体"/>
          <w:b/>
          <w:bCs/>
          <w:color w:val="000000" w:themeColor="text1"/>
          <w:szCs w:val="28"/>
          <w:highlight w:val="none"/>
          <w:lang w:val="en-US" w:eastAsia="zh-CN"/>
          <w14:textFill>
            <w14:solidFill>
              <w14:schemeClr w14:val="tx1"/>
            </w14:solidFill>
          </w14:textFill>
        </w:rPr>
        <w:t>格式自拟）</w:t>
      </w:r>
    </w:p>
    <w:p w14:paraId="625DDE52">
      <w:pPr>
        <w:snapToGrid w:val="0"/>
        <w:spacing w:line="440" w:lineRule="exact"/>
        <w:rPr>
          <w:rFonts w:ascii="宋体" w:hAnsi="宋体" w:cs="宋体"/>
          <w:color w:val="000000" w:themeColor="text1"/>
          <w:sz w:val="24"/>
          <w:highlight w:val="none"/>
          <w14:textFill>
            <w14:solidFill>
              <w14:schemeClr w14:val="tx1"/>
            </w14:solidFill>
          </w14:textFill>
        </w:rPr>
      </w:pPr>
    </w:p>
    <w:p w14:paraId="2DE19C79">
      <w:pPr>
        <w:snapToGrid w:val="0"/>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456266A8">
      <w:pPr>
        <w:snapToGrid w:val="0"/>
        <w:spacing w:line="440" w:lineRule="exact"/>
        <w:ind w:firstLine="560" w:firstLineChars="200"/>
        <w:rPr>
          <w:rFonts w:ascii="宋体" w:hAnsi="宋体" w:cs="宋体"/>
          <w:color w:val="000000" w:themeColor="text1"/>
          <w:szCs w:val="21"/>
          <w:highlight w:val="none"/>
          <w14:textFill>
            <w14:solidFill>
              <w14:schemeClr w14:val="tx1"/>
            </w14:solidFill>
          </w14:textFill>
        </w:rPr>
      </w:pPr>
    </w:p>
    <w:p w14:paraId="15BFCDE4">
      <w:pPr>
        <w:spacing w:line="360" w:lineRule="auto"/>
        <w:rPr>
          <w:rFonts w:ascii="宋体" w:hAnsi="宋体" w:cs="宋体"/>
          <w:b/>
          <w:bCs/>
          <w:color w:val="000000" w:themeColor="text1"/>
          <w:spacing w:val="14"/>
          <w:szCs w:val="28"/>
          <w:highlight w:val="none"/>
          <w14:textFill>
            <w14:solidFill>
              <w14:schemeClr w14:val="tx1"/>
            </w14:solidFill>
          </w14:textFill>
        </w:rPr>
      </w:pPr>
    </w:p>
    <w:p w14:paraId="1B211DFE">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17B3DCF3">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5727C2AF">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6716A50D">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66A273AC">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055910E8">
      <w:pPr>
        <w:spacing w:line="440" w:lineRule="exact"/>
        <w:jc w:val="center"/>
        <w:rPr>
          <w:rFonts w:ascii="宋体" w:hAnsi="宋体" w:cs="宋体"/>
          <w:b/>
          <w:bCs/>
          <w:color w:val="000000" w:themeColor="text1"/>
          <w:sz w:val="32"/>
          <w:szCs w:val="32"/>
          <w:highlight w:val="none"/>
          <w14:textFill>
            <w14:solidFill>
              <w14:schemeClr w14:val="tx1"/>
            </w14:solidFill>
          </w14:textFill>
        </w:rPr>
      </w:pPr>
    </w:p>
    <w:p w14:paraId="2A021050">
      <w:pPr>
        <w:spacing w:line="440" w:lineRule="exact"/>
        <w:rPr>
          <w:rFonts w:ascii="宋体" w:hAnsi="宋体" w:cs="宋体"/>
          <w:b/>
          <w:bCs/>
          <w:color w:val="000000" w:themeColor="text1"/>
          <w:sz w:val="32"/>
          <w:szCs w:val="32"/>
          <w:highlight w:val="none"/>
          <w14:textFill>
            <w14:solidFill>
              <w14:schemeClr w14:val="tx1"/>
            </w14:solidFill>
          </w14:textFill>
        </w:rPr>
      </w:pPr>
    </w:p>
    <w:p w14:paraId="4F57BA96">
      <w:pPr>
        <w:rPr>
          <w:rFonts w:hint="eastAsia"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br w:type="page"/>
      </w:r>
    </w:p>
    <w:p w14:paraId="2C577954">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招标代理服务费承诺函</w:t>
      </w:r>
    </w:p>
    <w:p w14:paraId="11232CAA">
      <w:pPr>
        <w:pStyle w:val="7"/>
        <w:spacing w:line="500" w:lineRule="exact"/>
        <w:jc w:val="center"/>
        <w:rPr>
          <w:rFonts w:ascii="宋体" w:hAnsi="宋体" w:cs="宋体"/>
          <w:b/>
          <w:color w:val="000000" w:themeColor="text1"/>
          <w:sz w:val="28"/>
          <w:szCs w:val="28"/>
          <w:highlight w:val="none"/>
          <w14:textFill>
            <w14:solidFill>
              <w14:schemeClr w14:val="tx1"/>
            </w14:solidFill>
          </w14:textFill>
        </w:rPr>
      </w:pPr>
    </w:p>
    <w:p w14:paraId="3EE13566">
      <w:pPr>
        <w:pStyle w:val="7"/>
        <w:spacing w:line="500" w:lineRule="exact"/>
        <w:ind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浙江建杭工程咨询有限公司</w:t>
      </w:r>
      <w:r>
        <w:rPr>
          <w:rFonts w:hint="eastAsia" w:ascii="宋体" w:hAnsi="宋体" w:cs="宋体"/>
          <w:color w:val="000000" w:themeColor="text1"/>
          <w:sz w:val="24"/>
          <w:highlight w:val="none"/>
          <w14:textFill>
            <w14:solidFill>
              <w14:schemeClr w14:val="tx1"/>
            </w14:solidFill>
          </w14:textFill>
        </w:rPr>
        <w:t>湖州分公司：</w:t>
      </w:r>
    </w:p>
    <w:p w14:paraId="6F21F0FA">
      <w:pPr>
        <w:pStyle w:val="7"/>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根据招标文件的规定，一旦我公司中标，我公司同意按招标文件要求向贵公司交纳中标项目的招标代理服务费，在确定中标供应商后，领取中标通知书前的当天一次性结清。</w:t>
      </w:r>
    </w:p>
    <w:p w14:paraId="71BD5448">
      <w:pPr>
        <w:pStyle w:val="7"/>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本承诺函自开标之日起至本次采购期满有效。</w:t>
      </w:r>
    </w:p>
    <w:p w14:paraId="74E06B99">
      <w:pPr>
        <w:pStyle w:val="7"/>
        <w:spacing w:line="500" w:lineRule="exact"/>
        <w:ind w:firstLine="0"/>
        <w:jc w:val="left"/>
        <w:rPr>
          <w:rFonts w:ascii="宋体" w:hAnsi="宋体" w:cs="宋体"/>
          <w:color w:val="000000" w:themeColor="text1"/>
          <w:sz w:val="24"/>
          <w:highlight w:val="none"/>
          <w14:textFill>
            <w14:solidFill>
              <w14:schemeClr w14:val="tx1"/>
            </w14:solidFill>
          </w14:textFill>
        </w:rPr>
      </w:pPr>
    </w:p>
    <w:p w14:paraId="5744234A">
      <w:pPr>
        <w:pStyle w:val="7"/>
        <w:spacing w:line="500" w:lineRule="exact"/>
        <w:jc w:val="left"/>
        <w:rPr>
          <w:rFonts w:ascii="宋体" w:hAnsi="宋体" w:cs="宋体"/>
          <w:color w:val="000000" w:themeColor="text1"/>
          <w:sz w:val="24"/>
          <w:highlight w:val="none"/>
          <w14:textFill>
            <w14:solidFill>
              <w14:schemeClr w14:val="tx1"/>
            </w14:solidFill>
          </w14:textFill>
        </w:rPr>
      </w:pPr>
    </w:p>
    <w:p w14:paraId="232636C8">
      <w:pPr>
        <w:pStyle w:val="7"/>
        <w:spacing w:line="500" w:lineRule="exact"/>
        <w:ind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法定代表人或授权代表签字：</w:t>
      </w:r>
    </w:p>
    <w:p w14:paraId="3BE9E8E1">
      <w:pPr>
        <w:pStyle w:val="7"/>
        <w:spacing w:line="500" w:lineRule="exact"/>
        <w:ind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投标供应商公章：</w:t>
      </w:r>
    </w:p>
    <w:p w14:paraId="45BAD047">
      <w:pPr>
        <w:pStyle w:val="7"/>
        <w:spacing w:line="500" w:lineRule="exact"/>
        <w:ind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  月  日</w:t>
      </w:r>
    </w:p>
    <w:p w14:paraId="1453C68A">
      <w:pPr>
        <w:spacing w:line="480" w:lineRule="auto"/>
        <w:rPr>
          <w:rFonts w:ascii="宋体" w:hAnsi="宋体" w:cs="宋体"/>
          <w:bCs/>
          <w:color w:val="000000" w:themeColor="text1"/>
          <w:sz w:val="24"/>
          <w:highlight w:val="none"/>
          <w14:textFill>
            <w14:solidFill>
              <w14:schemeClr w14:val="tx1"/>
            </w14:solidFill>
          </w14:textFill>
        </w:rPr>
      </w:pPr>
    </w:p>
    <w:p w14:paraId="44E44A60">
      <w:pPr>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账户名称：</w:t>
      </w:r>
      <w:r>
        <w:rPr>
          <w:rFonts w:hint="eastAsia" w:ascii="宋体" w:hAnsi="宋体" w:cs="宋体"/>
          <w:bCs/>
          <w:color w:val="000000" w:themeColor="text1"/>
          <w:sz w:val="24"/>
          <w:highlight w:val="none"/>
          <w:lang w:eastAsia="zh-CN"/>
          <w14:textFill>
            <w14:solidFill>
              <w14:schemeClr w14:val="tx1"/>
            </w14:solidFill>
          </w14:textFill>
        </w:rPr>
        <w:t>浙江建杭工程咨询有限公司</w:t>
      </w:r>
      <w:r>
        <w:rPr>
          <w:rFonts w:hint="eastAsia" w:ascii="宋体" w:hAnsi="宋体" w:cs="宋体"/>
          <w:bCs/>
          <w:color w:val="000000" w:themeColor="text1"/>
          <w:sz w:val="24"/>
          <w:highlight w:val="none"/>
          <w14:textFill>
            <w14:solidFill>
              <w14:schemeClr w14:val="tx1"/>
            </w14:solidFill>
          </w14:textFill>
        </w:rPr>
        <w:t>湖州分公司</w:t>
      </w:r>
    </w:p>
    <w:p w14:paraId="572DFA7F">
      <w:pPr>
        <w:spacing w:line="480" w:lineRule="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税号：</w:t>
      </w:r>
      <w:r>
        <w:rPr>
          <w:rFonts w:hint="eastAsia" w:ascii="宋体" w:hAnsi="宋体" w:cs="宋体"/>
          <w:bCs/>
          <w:color w:val="000000" w:themeColor="text1"/>
          <w:sz w:val="24"/>
          <w:highlight w:val="none"/>
          <w:lang w:val="en-US" w:eastAsia="zh-CN"/>
          <w14:textFill>
            <w14:solidFill>
              <w14:schemeClr w14:val="tx1"/>
            </w14:solidFill>
          </w14:textFill>
        </w:rPr>
        <w:t>91330522759082232C</w:t>
      </w:r>
    </w:p>
    <w:p w14:paraId="7AC19BD0">
      <w:pPr>
        <w:spacing w:line="480"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地址和电话：</w:t>
      </w:r>
      <w:r>
        <w:rPr>
          <w:rFonts w:hint="eastAsia" w:ascii="宋体" w:hAnsi="宋体" w:cs="宋体"/>
          <w:bCs/>
          <w:color w:val="000000" w:themeColor="text1"/>
          <w:sz w:val="24"/>
          <w:highlight w:val="none"/>
          <w:lang w:val="en-US" w:eastAsia="zh-CN"/>
          <w14:textFill>
            <w14:solidFill>
              <w14:schemeClr w14:val="tx1"/>
            </w14:solidFill>
          </w14:textFill>
        </w:rPr>
        <w:t>长兴县县前中街59号金江大厦5楼</w:t>
      </w: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lang w:eastAsia="zh-CN"/>
          <w14:textFill>
            <w14:solidFill>
              <w14:schemeClr w14:val="tx1"/>
            </w14:solidFill>
          </w14:textFill>
        </w:rPr>
        <w:t>0572-6032898</w:t>
      </w:r>
    </w:p>
    <w:p w14:paraId="62A2EAB0">
      <w:pPr>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开户行及账号：</w:t>
      </w:r>
      <w:r>
        <w:rPr>
          <w:rFonts w:hint="eastAsia" w:ascii="宋体" w:hAnsi="宋体" w:cs="宋体"/>
          <w:bCs/>
          <w:color w:val="000000" w:themeColor="text1"/>
          <w:sz w:val="24"/>
          <w:highlight w:val="none"/>
          <w:lang w:val="en-US" w:eastAsia="zh-CN"/>
          <w14:textFill>
            <w14:solidFill>
              <w14:schemeClr w14:val="tx1"/>
            </w14:solidFill>
          </w14:textFill>
        </w:rPr>
        <w:t>中国建设银行长兴支行营业部</w:t>
      </w: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33001647235050001358</w:t>
      </w:r>
      <w:r>
        <w:rPr>
          <w:rFonts w:hint="eastAsia" w:ascii="宋体" w:hAnsi="宋体" w:cs="宋体"/>
          <w:bCs/>
          <w:color w:val="000000" w:themeColor="text1"/>
          <w:sz w:val="24"/>
          <w:highlight w:val="none"/>
          <w14:textFill>
            <w14:solidFill>
              <w14:schemeClr w14:val="tx1"/>
            </w14:solidFill>
          </w14:textFill>
        </w:rPr>
        <w:t xml:space="preserve">  </w:t>
      </w:r>
    </w:p>
    <w:p w14:paraId="1A248C8C">
      <w:pPr>
        <w:spacing w:line="360" w:lineRule="auto"/>
        <w:rPr>
          <w:rFonts w:ascii="宋体" w:hAnsi="宋体" w:cs="宋体"/>
          <w:b/>
          <w:color w:val="000000" w:themeColor="text1"/>
          <w:sz w:val="32"/>
          <w:szCs w:val="32"/>
          <w:highlight w:val="none"/>
          <w14:textFill>
            <w14:solidFill>
              <w14:schemeClr w14:val="tx1"/>
            </w14:solidFill>
          </w14:textFill>
        </w:rPr>
      </w:pPr>
    </w:p>
    <w:p w14:paraId="68768414">
      <w:pPr>
        <w:pStyle w:val="2"/>
        <w:rPr>
          <w:rFonts w:ascii="宋体" w:hAnsi="宋体" w:cs="宋体"/>
          <w:b/>
          <w:color w:val="000000" w:themeColor="text1"/>
          <w:sz w:val="32"/>
          <w:szCs w:val="32"/>
          <w:highlight w:val="none"/>
          <w14:textFill>
            <w14:solidFill>
              <w14:schemeClr w14:val="tx1"/>
            </w14:solidFill>
          </w14:textFill>
        </w:rPr>
      </w:pPr>
    </w:p>
    <w:p w14:paraId="7FDA5416">
      <w:pPr>
        <w:rPr>
          <w:rFonts w:ascii="宋体" w:hAnsi="宋体" w:cs="宋体"/>
          <w:b/>
          <w:color w:val="000000" w:themeColor="text1"/>
          <w:sz w:val="32"/>
          <w:szCs w:val="32"/>
          <w:highlight w:val="none"/>
          <w14:textFill>
            <w14:solidFill>
              <w14:schemeClr w14:val="tx1"/>
            </w14:solidFill>
          </w14:textFill>
        </w:rPr>
      </w:pPr>
    </w:p>
    <w:p w14:paraId="6995055C">
      <w:pPr>
        <w:pStyle w:val="2"/>
        <w:rPr>
          <w:rFonts w:ascii="宋体" w:hAnsi="宋体" w:cs="宋体"/>
          <w:b/>
          <w:color w:val="000000" w:themeColor="text1"/>
          <w:sz w:val="32"/>
          <w:szCs w:val="32"/>
          <w:highlight w:val="none"/>
          <w14:textFill>
            <w14:solidFill>
              <w14:schemeClr w14:val="tx1"/>
            </w14:solidFill>
          </w14:textFill>
        </w:rPr>
      </w:pPr>
    </w:p>
    <w:p w14:paraId="2E211B4B">
      <w:pPr>
        <w:rPr>
          <w:rFonts w:ascii="宋体" w:hAnsi="宋体" w:cs="宋体"/>
          <w:b/>
          <w:color w:val="000000" w:themeColor="text1"/>
          <w:sz w:val="32"/>
          <w:szCs w:val="32"/>
          <w:highlight w:val="none"/>
          <w14:textFill>
            <w14:solidFill>
              <w14:schemeClr w14:val="tx1"/>
            </w14:solidFill>
          </w14:textFill>
        </w:rPr>
      </w:pPr>
    </w:p>
    <w:p w14:paraId="1F590AC8">
      <w:pPr>
        <w:pStyle w:val="2"/>
        <w:rPr>
          <w:rFonts w:ascii="宋体" w:hAnsi="宋体" w:cs="宋体"/>
          <w:b/>
          <w:color w:val="000000" w:themeColor="text1"/>
          <w:sz w:val="32"/>
          <w:szCs w:val="32"/>
          <w:highlight w:val="none"/>
          <w14:textFill>
            <w14:solidFill>
              <w14:schemeClr w14:val="tx1"/>
            </w14:solidFill>
          </w14:textFill>
        </w:rPr>
      </w:pPr>
    </w:p>
    <w:p w14:paraId="156FC4EC">
      <w:pPr>
        <w:rPr>
          <w:rFonts w:ascii="宋体" w:hAnsi="宋体" w:cs="宋体"/>
          <w:b/>
          <w:color w:val="000000" w:themeColor="text1"/>
          <w:sz w:val="32"/>
          <w:szCs w:val="32"/>
          <w:highlight w:val="none"/>
          <w14:textFill>
            <w14:solidFill>
              <w14:schemeClr w14:val="tx1"/>
            </w14:solidFill>
          </w14:textFill>
        </w:rPr>
      </w:pPr>
    </w:p>
    <w:p w14:paraId="18F2F41D">
      <w:pPr>
        <w:pStyle w:val="2"/>
        <w:rPr>
          <w:rFonts w:ascii="宋体" w:hAnsi="宋体" w:cs="宋体"/>
          <w:b/>
          <w:color w:val="000000" w:themeColor="text1"/>
          <w:sz w:val="32"/>
          <w:szCs w:val="32"/>
          <w:highlight w:val="none"/>
          <w14:textFill>
            <w14:solidFill>
              <w14:schemeClr w14:val="tx1"/>
            </w14:solidFill>
          </w14:textFill>
        </w:rPr>
      </w:pPr>
    </w:p>
    <w:p w14:paraId="74ACB54A">
      <w:pPr>
        <w:rPr>
          <w:rFonts w:ascii="宋体" w:hAnsi="宋体" w:cs="宋体"/>
          <w:b/>
          <w:color w:val="000000" w:themeColor="text1"/>
          <w:sz w:val="32"/>
          <w:szCs w:val="32"/>
          <w:highlight w:val="none"/>
          <w14:textFill>
            <w14:solidFill>
              <w14:schemeClr w14:val="tx1"/>
            </w14:solidFill>
          </w14:textFill>
        </w:rPr>
      </w:pPr>
    </w:p>
    <w:p w14:paraId="7AAF7D48">
      <w:pPr>
        <w:pStyle w:val="2"/>
        <w:rPr>
          <w:rFonts w:ascii="宋体" w:hAnsi="宋体" w:cs="宋体"/>
          <w:b/>
          <w:color w:val="000000" w:themeColor="text1"/>
          <w:sz w:val="32"/>
          <w:szCs w:val="32"/>
          <w:highlight w:val="none"/>
          <w14:textFill>
            <w14:solidFill>
              <w14:schemeClr w14:val="tx1"/>
            </w14:solidFill>
          </w14:textFill>
        </w:rPr>
      </w:pPr>
    </w:p>
    <w:p w14:paraId="7AAAF552"/>
    <w:p w14:paraId="38F7D562">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投标供应商认为需要加以说明的其他内容</w:t>
      </w:r>
    </w:p>
    <w:p w14:paraId="31730503">
      <w:pPr>
        <w:pStyle w:val="7"/>
        <w:spacing w:line="500" w:lineRule="exact"/>
        <w:ind w:firstLine="0"/>
        <w:rPr>
          <w:rFonts w:ascii="宋体" w:hAnsi="宋体" w:cs="宋体"/>
          <w:b/>
          <w:color w:val="000000" w:themeColor="text1"/>
          <w:sz w:val="24"/>
          <w:szCs w:val="24"/>
          <w:highlight w:val="none"/>
          <w14:textFill>
            <w14:solidFill>
              <w14:schemeClr w14:val="tx1"/>
            </w14:solidFill>
          </w14:textFill>
        </w:rPr>
      </w:pPr>
    </w:p>
    <w:p w14:paraId="5AC905A6">
      <w:pPr>
        <w:pStyle w:val="7"/>
        <w:spacing w:line="500" w:lineRule="exact"/>
        <w:ind w:firstLine="0"/>
        <w:rPr>
          <w:rFonts w:ascii="宋体" w:hAnsi="宋体" w:cs="宋体"/>
          <w:b/>
          <w:color w:val="000000" w:themeColor="text1"/>
          <w:sz w:val="24"/>
          <w:szCs w:val="24"/>
          <w:highlight w:val="none"/>
          <w14:textFill>
            <w14:solidFill>
              <w14:schemeClr w14:val="tx1"/>
            </w14:solidFill>
          </w14:textFill>
        </w:rPr>
      </w:pPr>
    </w:p>
    <w:p w14:paraId="4945958C">
      <w:pPr>
        <w:pStyle w:val="7"/>
        <w:spacing w:line="500" w:lineRule="exact"/>
        <w:ind w:firstLine="422" w:firstLineChars="175"/>
        <w:rPr>
          <w:rFonts w:ascii="宋体" w:hAnsi="宋体" w:cs="宋体"/>
          <w:b/>
          <w:color w:val="000000" w:themeColor="text1"/>
          <w:sz w:val="24"/>
          <w:szCs w:val="24"/>
          <w:highlight w:val="none"/>
          <w14:textFill>
            <w14:solidFill>
              <w14:schemeClr w14:val="tx1"/>
            </w14:solidFill>
          </w14:textFill>
        </w:rPr>
      </w:pPr>
    </w:p>
    <w:p w14:paraId="59E0F283">
      <w:pPr>
        <w:pStyle w:val="7"/>
        <w:spacing w:line="50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（盖章） </w:t>
      </w:r>
    </w:p>
    <w:p w14:paraId="4D04BDAA">
      <w:pPr>
        <w:pStyle w:val="7"/>
        <w:spacing w:line="500" w:lineRule="exact"/>
        <w:ind w:firstLine="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法定代表人或其授权代理人（签字或盖章）</w:t>
      </w:r>
    </w:p>
    <w:p w14:paraId="5E65CEB9">
      <w:pPr>
        <w:pStyle w:val="7"/>
        <w:spacing w:line="500" w:lineRule="exact"/>
        <w:ind w:firstLine="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03901C42">
      <w:pPr>
        <w:rPr>
          <w:rFonts w:ascii="宋体" w:hAnsi="宋体" w:cs="宋体"/>
          <w:color w:val="000000" w:themeColor="text1"/>
          <w:highlight w:val="none"/>
          <w14:textFill>
            <w14:solidFill>
              <w14:schemeClr w14:val="tx1"/>
            </w14:solidFill>
          </w14:textFill>
        </w:rPr>
      </w:pPr>
    </w:p>
    <w:p w14:paraId="2B5FE18E">
      <w:pPr>
        <w:rPr>
          <w:rFonts w:ascii="宋体" w:hAnsi="宋体" w:cs="宋体"/>
          <w:b/>
          <w:color w:val="000000" w:themeColor="text1"/>
          <w:sz w:val="30"/>
          <w:szCs w:val="30"/>
          <w:highlight w:val="none"/>
          <w14:textFill>
            <w14:solidFill>
              <w14:schemeClr w14:val="tx1"/>
            </w14:solidFill>
          </w14:textFill>
        </w:rPr>
        <w:sectPr>
          <w:pgSz w:w="11907" w:h="16840"/>
          <w:pgMar w:top="1134" w:right="1247" w:bottom="1191" w:left="1128" w:header="851" w:footer="992" w:gutter="0"/>
          <w:pgNumType w:fmt="decimal"/>
          <w:cols w:space="720" w:num="1"/>
          <w:docGrid w:linePitch="381" w:charSpace="0"/>
        </w:sectPr>
      </w:pPr>
    </w:p>
    <w:p w14:paraId="457C6E34">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中小企业声明函(服务)</w:t>
      </w:r>
    </w:p>
    <w:p w14:paraId="0C5A7075">
      <w:pPr>
        <w:jc w:val="center"/>
        <w:rPr>
          <w:rFonts w:ascii="宋体" w:hAnsi="宋体" w:cs="宋体"/>
          <w:color w:val="000000" w:themeColor="text1"/>
          <w:sz w:val="24"/>
          <w:highlight w:val="none"/>
          <w14:textFill>
            <w14:solidFill>
              <w14:schemeClr w14:val="tx1"/>
            </w14:solidFill>
          </w14:textFill>
        </w:rPr>
      </w:pPr>
    </w:p>
    <w:p w14:paraId="2F12E243">
      <w:pPr>
        <w:spacing w:line="480" w:lineRule="exact"/>
        <w:ind w:firstLine="55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 xml:space="preserve">湖州南太湖新区景区管理服务中心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南太湖新区（原度假区）核心区域保洁服务项目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3DAC6017">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lang w:eastAsia="zh-CN"/>
          <w14:textFill>
            <w14:solidFill>
              <w14:schemeClr w14:val="tx1"/>
            </w14:solidFill>
          </w14:textFill>
        </w:rPr>
        <w:t>南太湖新区（原度假区）核心区域保洁服务项目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24CE9DB2">
      <w:pPr>
        <w:spacing w:line="480" w:lineRule="exact"/>
        <w:ind w:firstLine="57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p>
    <w:p w14:paraId="0705DF8B">
      <w:pPr>
        <w:spacing w:line="4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万元，资产总额为万元，属于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20F29575">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DBD5DDD">
      <w:pPr>
        <w:spacing w:line="480" w:lineRule="exact"/>
        <w:ind w:firstLine="55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w:t>
      </w:r>
    </w:p>
    <w:p w14:paraId="230E56EC">
      <w:pPr>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的情形，也不存在与大企业的</w:t>
      </w:r>
      <w:r>
        <w:rPr>
          <w:rFonts w:hint="eastAsia" w:ascii="宋体" w:hAnsi="宋体" w:cs="宋体"/>
          <w:color w:val="000000" w:themeColor="text1"/>
          <w:sz w:val="24"/>
          <w:highlight w:val="none"/>
          <w:lang w:eastAsia="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为同一人的情形。</w:t>
      </w:r>
    </w:p>
    <w:p w14:paraId="2BBF3788">
      <w:pPr>
        <w:spacing w:line="480" w:lineRule="exact"/>
        <w:ind w:firstLine="427" w:firstLineChars="17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6B0B57B">
      <w:pPr>
        <w:spacing w:line="4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企业名称（电子签章）：</w:t>
      </w:r>
    </w:p>
    <w:p w14:paraId="0E58CE3F">
      <w:pPr>
        <w:spacing w:line="4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084DA244">
      <w:pPr>
        <w:rPr>
          <w:rFonts w:ascii="宋体" w:hAnsi="宋体" w:cs="宋体"/>
          <w:b/>
          <w:color w:val="000000" w:themeColor="text1"/>
          <w:sz w:val="24"/>
          <w:highlight w:val="none"/>
          <w14:textFill>
            <w14:solidFill>
              <w14:schemeClr w14:val="tx1"/>
            </w14:solidFill>
          </w14:textFill>
        </w:rPr>
      </w:pPr>
    </w:p>
    <w:p w14:paraId="4AD028A7">
      <w:pPr>
        <w:rPr>
          <w:rFonts w:ascii="宋体" w:hAnsi="宋体" w:cs="宋体"/>
          <w:b/>
          <w:color w:val="000000" w:themeColor="text1"/>
          <w:sz w:val="24"/>
          <w:highlight w:val="none"/>
          <w14:textFill>
            <w14:solidFill>
              <w14:schemeClr w14:val="tx1"/>
            </w14:solidFill>
          </w14:textFill>
        </w:rPr>
      </w:pPr>
    </w:p>
    <w:p w14:paraId="5D0D81D1">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注：1、中小企业划型标准详见《关于印发中小企业划型标准规定的</w:t>
      </w:r>
    </w:p>
    <w:p w14:paraId="0518A805">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通知》工信部联企业[2011]300号文件。</w:t>
      </w:r>
    </w:p>
    <w:p w14:paraId="71FA9B9C">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2、本声明函必须填写完整，如有缺项漏项的，不予认可。</w:t>
      </w:r>
    </w:p>
    <w:p w14:paraId="68D0C55E">
      <w:pPr>
        <w:rPr>
          <w:rFonts w:ascii="宋体" w:hAnsi="宋体" w:cs="宋体"/>
          <w:color w:val="000000" w:themeColor="text1"/>
          <w:sz w:val="24"/>
          <w:highlight w:val="none"/>
          <w14:textFill>
            <w14:solidFill>
              <w14:schemeClr w14:val="tx1"/>
            </w14:solidFill>
          </w14:textFill>
        </w:rPr>
      </w:pPr>
    </w:p>
    <w:p w14:paraId="0E6ED717">
      <w:pPr>
        <w:pStyle w:val="2"/>
        <w:ind w:firstLine="280"/>
        <w:rPr>
          <w:rFonts w:ascii="宋体" w:hAnsi="宋体" w:cs="宋体"/>
          <w:color w:val="000000" w:themeColor="text1"/>
          <w:highlight w:val="none"/>
          <w14:textFill>
            <w14:solidFill>
              <w14:schemeClr w14:val="tx1"/>
            </w14:solidFill>
          </w14:textFill>
        </w:rPr>
      </w:pPr>
    </w:p>
    <w:p w14:paraId="5CA4DBC9">
      <w:pPr>
        <w:tabs>
          <w:tab w:val="left" w:pos="1200"/>
        </w:tabs>
        <w:adjustRightInd w:val="0"/>
        <w:snapToGrid w:val="0"/>
        <w:spacing w:line="340" w:lineRule="exact"/>
        <w:jc w:val="center"/>
        <w:outlineLvl w:val="0"/>
        <w:rPr>
          <w:rFonts w:ascii="宋体" w:hAnsi="宋体" w:cs="宋体"/>
          <w:b/>
          <w:color w:val="000000" w:themeColor="text1"/>
          <w:sz w:val="30"/>
          <w:szCs w:val="30"/>
          <w:highlight w:val="none"/>
          <w14:textFill>
            <w14:solidFill>
              <w14:schemeClr w14:val="tx1"/>
            </w14:solidFill>
          </w14:textFill>
        </w:rPr>
      </w:pPr>
    </w:p>
    <w:p w14:paraId="066A8D5C">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p>
    <w:p w14:paraId="020040C5">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sectPr>
          <w:pgSz w:w="11907" w:h="16840"/>
          <w:pgMar w:top="1134" w:right="1247" w:bottom="1191" w:left="1128" w:header="851" w:footer="992" w:gutter="0"/>
          <w:pgNumType w:fmt="decimal"/>
          <w:cols w:space="720" w:num="1"/>
          <w:docGrid w:linePitch="381" w:charSpace="0"/>
        </w:sectPr>
      </w:pPr>
    </w:p>
    <w:p w14:paraId="4B3D6C99">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监狱企业声明函</w:t>
      </w:r>
    </w:p>
    <w:p w14:paraId="60AC6E5F">
      <w:pPr>
        <w:spacing w:line="6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【非监狱企业的不用提供】</w:t>
      </w:r>
    </w:p>
    <w:p w14:paraId="41C99C8F">
      <w:pPr>
        <w:spacing w:line="6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本企业郑重声明，根据《关于政府采购支持监狱企业发展有关问题的通知》(财库[2014]68号）的规定，本企业为监狱企业。</w:t>
      </w:r>
    </w:p>
    <w:p w14:paraId="5BE15C46">
      <w:pPr>
        <w:spacing w:line="6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根据上述标准，我企业属于监狱企业的理由为:</w:t>
      </w:r>
      <w:r>
        <w:rPr>
          <w:rFonts w:hint="eastAsia" w:ascii="宋体" w:hAnsi="宋体" w:cs="宋体"/>
          <w:color w:val="000000" w:themeColor="text1"/>
          <w:sz w:val="24"/>
          <w:highlight w:val="none"/>
          <w:u w:val="single"/>
          <w14:textFill>
            <w14:solidFill>
              <w14:schemeClr w14:val="tx1"/>
            </w14:solidFill>
          </w14:textFill>
        </w:rPr>
        <w:t xml:space="preserve">                               </w:t>
      </w:r>
    </w:p>
    <w:p w14:paraId="3BB09F94">
      <w:pPr>
        <w:spacing w:line="6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本企业为参加(项目名称: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)采购活动提供本企业的产品。</w:t>
      </w:r>
    </w:p>
    <w:p w14:paraId="44EE7252">
      <w:pPr>
        <w:spacing w:line="6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本企业对上述声明的真实性负责。如有虚假，将依法承担相应责任。</w:t>
      </w:r>
    </w:p>
    <w:p w14:paraId="4DB34C23">
      <w:pPr>
        <w:spacing w:line="600" w:lineRule="exact"/>
        <w:rPr>
          <w:rFonts w:ascii="宋体" w:hAnsi="宋体" w:cs="宋体"/>
          <w:color w:val="000000" w:themeColor="text1"/>
          <w:sz w:val="24"/>
          <w:highlight w:val="none"/>
          <w14:textFill>
            <w14:solidFill>
              <w14:schemeClr w14:val="tx1"/>
            </w14:solidFill>
          </w14:textFill>
        </w:rPr>
      </w:pPr>
    </w:p>
    <w:p w14:paraId="5D18B176">
      <w:pPr>
        <w:spacing w:line="600" w:lineRule="exact"/>
        <w:rPr>
          <w:rFonts w:ascii="宋体" w:hAnsi="宋体" w:cs="宋体"/>
          <w:color w:val="000000" w:themeColor="text1"/>
          <w:sz w:val="24"/>
          <w:highlight w:val="none"/>
          <w14:textFill>
            <w14:solidFill>
              <w14:schemeClr w14:val="tx1"/>
            </w14:solidFill>
          </w14:textFill>
        </w:rPr>
      </w:pPr>
    </w:p>
    <w:p w14:paraId="7D49778B">
      <w:pPr>
        <w:spacing w:line="6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投标人全称（电子签章）： </w:t>
      </w:r>
    </w:p>
    <w:p w14:paraId="29DC2C5A">
      <w:pPr>
        <w:spacing w:line="6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177FC793">
      <w:pPr>
        <w:spacing w:line="600" w:lineRule="exact"/>
        <w:rPr>
          <w:rFonts w:ascii="宋体" w:hAnsi="宋体" w:cs="宋体"/>
          <w:color w:val="000000" w:themeColor="text1"/>
          <w:sz w:val="24"/>
          <w:highlight w:val="none"/>
          <w14:textFill>
            <w14:solidFill>
              <w14:schemeClr w14:val="tx1"/>
            </w14:solidFill>
          </w14:textFill>
        </w:rPr>
      </w:pPr>
    </w:p>
    <w:p w14:paraId="0B609CF9">
      <w:pPr>
        <w:spacing w:line="600" w:lineRule="exact"/>
        <w:rPr>
          <w:rFonts w:ascii="宋体" w:hAnsi="宋体" w:cs="宋体"/>
          <w:color w:val="000000" w:themeColor="text1"/>
          <w:sz w:val="24"/>
          <w:highlight w:val="none"/>
          <w14:textFill>
            <w14:solidFill>
              <w14:schemeClr w14:val="tx1"/>
            </w14:solidFill>
          </w14:textFill>
        </w:rPr>
      </w:pPr>
    </w:p>
    <w:p w14:paraId="6F7CEC18">
      <w:pPr>
        <w:spacing w:line="6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1E29B783">
      <w:pPr>
        <w:spacing w:line="6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41C093">
      <w:pPr>
        <w:spacing w:line="540" w:lineRule="exact"/>
        <w:rPr>
          <w:rFonts w:ascii="宋体" w:hAnsi="宋体" w:cs="宋体"/>
          <w:color w:val="000000" w:themeColor="text1"/>
          <w:sz w:val="24"/>
          <w:highlight w:val="none"/>
          <w14:textFill>
            <w14:solidFill>
              <w14:schemeClr w14:val="tx1"/>
            </w14:solidFill>
          </w14:textFill>
        </w:rPr>
      </w:pPr>
    </w:p>
    <w:p w14:paraId="150972B4">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p>
    <w:p w14:paraId="73ADF319">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p>
    <w:p w14:paraId="080D77D1">
      <w:pPr>
        <w:snapToGrid w:val="0"/>
        <w:spacing w:before="50" w:afterLines="50" w:line="600" w:lineRule="exact"/>
        <w:jc w:val="center"/>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残疾人福利性单位声明函</w:t>
      </w:r>
    </w:p>
    <w:p w14:paraId="17F1087B">
      <w:pPr>
        <w:spacing w:line="6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【非残疾人福利性单位不用提供】</w:t>
      </w:r>
    </w:p>
    <w:p w14:paraId="555A9F0B">
      <w:pPr>
        <w:spacing w:line="6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(采购人名称)单位的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(项目名称)项目采购活动提供本单位制造的货物(由本单位承担工程/提供服务)，或者提供其他残疾人福利性单位制造的货物(不包括使用非残疾人福利性单位注册商标的货物)。</w:t>
      </w:r>
    </w:p>
    <w:p w14:paraId="153EA080">
      <w:pPr>
        <w:spacing w:line="6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w:t>
      </w:r>
      <w:r>
        <w:rPr>
          <w:rFonts w:hint="eastAsia" w:ascii="宋体" w:hAnsi="宋体" w:cs="宋体"/>
          <w:color w:val="000000" w:themeColor="text1"/>
          <w:sz w:val="24"/>
          <w:highlight w:val="none"/>
          <w:lang w:eastAsia="zh-CN"/>
          <w14:textFill>
            <w14:solidFill>
              <w14:schemeClr w14:val="tx1"/>
            </w14:solidFill>
          </w14:textFill>
        </w:rPr>
        <w:t>承担相应</w:t>
      </w:r>
      <w:r>
        <w:rPr>
          <w:rFonts w:hint="eastAsia" w:ascii="宋体" w:hAnsi="宋体" w:cs="宋体"/>
          <w:color w:val="000000" w:themeColor="text1"/>
          <w:sz w:val="24"/>
          <w:highlight w:val="none"/>
          <w14:textFill>
            <w14:solidFill>
              <w14:schemeClr w14:val="tx1"/>
            </w14:solidFill>
          </w14:textFill>
        </w:rPr>
        <w:t>责任。</w:t>
      </w:r>
    </w:p>
    <w:p w14:paraId="07407AA7">
      <w:pPr>
        <w:spacing w:line="600" w:lineRule="exact"/>
        <w:ind w:firstLine="480" w:firstLineChars="200"/>
        <w:rPr>
          <w:rFonts w:ascii="宋体" w:hAnsi="宋体" w:cs="宋体"/>
          <w:color w:val="000000" w:themeColor="text1"/>
          <w:sz w:val="24"/>
          <w:highlight w:val="none"/>
          <w14:textFill>
            <w14:solidFill>
              <w14:schemeClr w14:val="tx1"/>
            </w14:solidFill>
          </w14:textFill>
        </w:rPr>
      </w:pPr>
    </w:p>
    <w:p w14:paraId="6BE62F8F">
      <w:pPr>
        <w:spacing w:line="600" w:lineRule="exact"/>
        <w:ind w:firstLine="480" w:firstLineChars="200"/>
        <w:rPr>
          <w:rFonts w:ascii="宋体" w:hAnsi="宋体" w:cs="宋体"/>
          <w:color w:val="000000" w:themeColor="text1"/>
          <w:sz w:val="24"/>
          <w:highlight w:val="none"/>
          <w14:textFill>
            <w14:solidFill>
              <w14:schemeClr w14:val="tx1"/>
            </w14:solidFill>
          </w14:textFill>
        </w:rPr>
      </w:pPr>
    </w:p>
    <w:p w14:paraId="13085341">
      <w:pPr>
        <w:spacing w:line="6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投标人全称（电子签章）： </w:t>
      </w:r>
    </w:p>
    <w:p w14:paraId="6D806F2B">
      <w:pPr>
        <w:spacing w:line="600" w:lineRule="exact"/>
        <w:ind w:firstLine="360" w:firstLineChars="150"/>
        <w:rPr>
          <w:rFonts w:ascii="微软雅黑" w:hAnsi="微软雅黑" w:eastAsia="微软雅黑" w:cs="微软雅黑"/>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081C7A94">
      <w:pPr>
        <w:spacing w:line="600" w:lineRule="exact"/>
        <w:ind w:firstLine="480" w:firstLineChars="200"/>
        <w:rPr>
          <w:rFonts w:ascii="微软雅黑" w:hAnsi="微软雅黑" w:eastAsia="微软雅黑" w:cs="微软雅黑"/>
          <w:color w:val="000000" w:themeColor="text1"/>
          <w:sz w:val="24"/>
          <w:highlight w:val="none"/>
          <w14:textFill>
            <w14:solidFill>
              <w14:schemeClr w14:val="tx1"/>
            </w14:solidFill>
          </w14:textFill>
        </w:rPr>
      </w:pPr>
    </w:p>
    <w:p w14:paraId="09B537E9">
      <w:pPr>
        <w:spacing w:line="600" w:lineRule="exact"/>
        <w:ind w:firstLine="480" w:firstLineChars="200"/>
        <w:rPr>
          <w:rFonts w:ascii="微软雅黑" w:hAnsi="微软雅黑" w:eastAsia="微软雅黑" w:cs="微软雅黑"/>
          <w:color w:val="000000" w:themeColor="text1"/>
          <w:sz w:val="24"/>
          <w:highlight w:val="none"/>
          <w14:textFill>
            <w14:solidFill>
              <w14:schemeClr w14:val="tx1"/>
            </w14:solidFill>
          </w14:textFill>
        </w:rPr>
      </w:pPr>
    </w:p>
    <w:p w14:paraId="7195EF2A">
      <w:pPr>
        <w:spacing w:line="600" w:lineRule="exact"/>
        <w:ind w:firstLine="480" w:firstLineChars="200"/>
        <w:rPr>
          <w:rFonts w:ascii="微软雅黑" w:hAnsi="微软雅黑" w:eastAsia="微软雅黑" w:cs="微软雅黑"/>
          <w:color w:val="000000" w:themeColor="text1"/>
          <w:sz w:val="24"/>
          <w:highlight w:val="none"/>
          <w14:textFill>
            <w14:solidFill>
              <w14:schemeClr w14:val="tx1"/>
            </w14:solidFill>
          </w14:textFill>
        </w:rPr>
      </w:pPr>
    </w:p>
    <w:p w14:paraId="40224204">
      <w:pPr>
        <w:spacing w:line="600" w:lineRule="exact"/>
        <w:ind w:firstLine="480" w:firstLineChars="200"/>
        <w:rPr>
          <w:rFonts w:ascii="微软雅黑" w:hAnsi="微软雅黑" w:eastAsia="微软雅黑" w:cs="微软雅黑"/>
          <w:color w:val="000000" w:themeColor="text1"/>
          <w:sz w:val="24"/>
          <w:highlight w:val="none"/>
          <w14:textFill>
            <w14:solidFill>
              <w14:schemeClr w14:val="tx1"/>
            </w14:solidFill>
          </w14:textFill>
        </w:rPr>
      </w:pPr>
    </w:p>
    <w:p w14:paraId="07968A22">
      <w:pPr>
        <w:spacing w:line="600" w:lineRule="exact"/>
        <w:rPr>
          <w:rFonts w:ascii="微软雅黑" w:hAnsi="微软雅黑" w:eastAsia="微软雅黑" w:cs="微软雅黑"/>
          <w:color w:val="000000" w:themeColor="text1"/>
          <w:sz w:val="24"/>
          <w:highlight w:val="none"/>
          <w14:textFill>
            <w14:solidFill>
              <w14:schemeClr w14:val="tx1"/>
            </w14:solidFill>
          </w14:textFill>
        </w:rPr>
      </w:pPr>
    </w:p>
    <w:p w14:paraId="59AAB3B0">
      <w:pPr>
        <w:spacing w:line="600" w:lineRule="exact"/>
        <w:rPr>
          <w:rFonts w:ascii="微软雅黑" w:hAnsi="微软雅黑" w:eastAsia="微软雅黑" w:cs="微软雅黑"/>
          <w:color w:val="000000" w:themeColor="text1"/>
          <w:sz w:val="24"/>
          <w:highlight w:val="none"/>
          <w14:textFill>
            <w14:solidFill>
              <w14:schemeClr w14:val="tx1"/>
            </w14:solidFill>
          </w14:textFill>
        </w:rPr>
      </w:pPr>
    </w:p>
    <w:p w14:paraId="21A87B5D">
      <w:pPr>
        <w:spacing w:line="600" w:lineRule="exact"/>
        <w:rPr>
          <w:rFonts w:ascii="微软雅黑" w:hAnsi="微软雅黑" w:eastAsia="微软雅黑" w:cs="微软雅黑"/>
          <w:color w:val="000000" w:themeColor="text1"/>
          <w:sz w:val="24"/>
          <w:highlight w:val="none"/>
          <w14:textFill>
            <w14:solidFill>
              <w14:schemeClr w14:val="tx1"/>
            </w14:solidFill>
          </w14:textFill>
        </w:rPr>
      </w:pPr>
    </w:p>
    <w:p w14:paraId="3F5D27C0">
      <w:pPr>
        <w:spacing w:line="600" w:lineRule="exact"/>
        <w:rPr>
          <w:rFonts w:ascii="微软雅黑" w:hAnsi="微软雅黑" w:eastAsia="微软雅黑" w:cs="微软雅黑"/>
          <w:color w:val="000000" w:themeColor="text1"/>
          <w:sz w:val="24"/>
          <w:highlight w:val="none"/>
          <w14:textFill>
            <w14:solidFill>
              <w14:schemeClr w14:val="tx1"/>
            </w14:solidFill>
          </w14:textFill>
        </w:rPr>
      </w:pPr>
    </w:p>
    <w:p w14:paraId="5280CFFD">
      <w:pPr>
        <w:pStyle w:val="2"/>
        <w:ind w:firstLine="240"/>
        <w:rPr>
          <w:rFonts w:ascii="微软雅黑" w:hAnsi="微软雅黑" w:eastAsia="微软雅黑" w:cs="微软雅黑"/>
          <w:color w:val="000000" w:themeColor="text1"/>
          <w:sz w:val="24"/>
          <w:highlight w:val="none"/>
          <w14:textFill>
            <w14:solidFill>
              <w14:schemeClr w14:val="tx1"/>
            </w14:solidFill>
          </w14:textFill>
        </w:rPr>
      </w:pPr>
    </w:p>
    <w:p w14:paraId="3D5DD920">
      <w:pPr>
        <w:pStyle w:val="17"/>
        <w:ind w:left="2800"/>
        <w:rPr>
          <w:rFonts w:ascii="微软雅黑" w:hAnsi="微软雅黑" w:eastAsia="微软雅黑" w:cs="微软雅黑"/>
          <w:color w:val="000000" w:themeColor="text1"/>
          <w:sz w:val="24"/>
          <w:highlight w:val="none"/>
          <w14:textFill>
            <w14:solidFill>
              <w14:schemeClr w14:val="tx1"/>
            </w14:solidFill>
          </w14:textFill>
        </w:rPr>
      </w:pPr>
    </w:p>
    <w:p w14:paraId="10BB22DE">
      <w:pPr>
        <w:pStyle w:val="10"/>
        <w:ind w:left="560" w:firstLine="480"/>
        <w:rPr>
          <w:rFonts w:ascii="微软雅黑" w:hAnsi="微软雅黑" w:eastAsia="微软雅黑" w:cs="微软雅黑"/>
          <w:color w:val="000000" w:themeColor="text1"/>
          <w:sz w:val="24"/>
          <w:highlight w:val="none"/>
          <w14:textFill>
            <w14:solidFill>
              <w14:schemeClr w14:val="tx1"/>
            </w14:solidFill>
          </w14:textFill>
        </w:rPr>
      </w:pPr>
    </w:p>
    <w:p w14:paraId="147ECF35">
      <w:pPr>
        <w:rPr>
          <w:rFonts w:ascii="微软雅黑" w:hAnsi="微软雅黑" w:eastAsia="微软雅黑" w:cs="微软雅黑"/>
          <w:color w:val="000000" w:themeColor="text1"/>
          <w:highlight w:val="none"/>
          <w14:textFill>
            <w14:solidFill>
              <w14:schemeClr w14:val="tx1"/>
            </w14:solidFill>
          </w14:textFill>
        </w:rPr>
      </w:pPr>
    </w:p>
    <w:sectPr>
      <w:pgSz w:w="11907" w:h="16840"/>
      <w:pgMar w:top="1134" w:right="1247" w:bottom="1191" w:left="1128" w:header="851" w:footer="992" w:gutter="0"/>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8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12BA">
    <w:pPr>
      <w:pStyle w:val="14"/>
      <w:rPr>
        <w:rFonts w:ascii="黑体" w:hAnsi="MS PGothic" w:eastAsia="黑体"/>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161F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7161F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5C1E06">
                          <w:pPr>
                            <w:pStyle w:val="14"/>
                          </w:pPr>
                          <w:r>
                            <w:rPr>
                              <w:rFonts w:hint="eastAsia" w:ascii="黑体" w:hAnsi="MS PGothic" w:eastAsia="黑体"/>
                              <w:kern w:val="0"/>
                              <w:szCs w:val="21"/>
                              <w:lang w:eastAsia="zh-CN"/>
                            </w:rPr>
                            <w:t>浙江建杭工程咨询有限公司</w:t>
                          </w:r>
                          <w:r>
                            <w:rPr>
                              <w:rFonts w:hint="eastAsia" w:ascii="黑体" w:hAnsi="MS PGothic" w:eastAsia="黑体"/>
                              <w:kern w:val="0"/>
                              <w:szCs w:val="21"/>
                            </w:rPr>
                            <w:t xml:space="preserve">                </w:t>
                          </w:r>
                          <w:r>
                            <w:rPr>
                              <w:rFonts w:hint="eastAsia" w:ascii="黑体" w:hAnsi="MS PGothic" w:eastAsia="黑体"/>
                              <w:kern w:val="0"/>
                              <w:szCs w:val="21"/>
                              <w:lang w:eastAsia="zh-CN"/>
                            </w:rPr>
                            <w:t>15957239921</w:t>
                          </w:r>
                          <w:r>
                            <w:rPr>
                              <w:rFonts w:hint="eastAsia" w:ascii="黑体" w:hAnsi="MS PGothic" w:eastAsia="黑体"/>
                              <w:kern w:val="0"/>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45C1E06">
                    <w:pPr>
                      <w:pStyle w:val="14"/>
                    </w:pPr>
                    <w:r>
                      <w:rPr>
                        <w:rFonts w:hint="eastAsia" w:ascii="黑体" w:hAnsi="MS PGothic" w:eastAsia="黑体"/>
                        <w:kern w:val="0"/>
                        <w:szCs w:val="21"/>
                        <w:lang w:eastAsia="zh-CN"/>
                      </w:rPr>
                      <w:t>浙江建杭工程咨询有限公司</w:t>
                    </w:r>
                    <w:r>
                      <w:rPr>
                        <w:rFonts w:hint="eastAsia" w:ascii="黑体" w:hAnsi="MS PGothic" w:eastAsia="黑体"/>
                        <w:kern w:val="0"/>
                        <w:szCs w:val="21"/>
                      </w:rPr>
                      <w:t xml:space="preserve">                </w:t>
                    </w:r>
                    <w:r>
                      <w:rPr>
                        <w:rFonts w:hint="eastAsia" w:ascii="黑体" w:hAnsi="MS PGothic" w:eastAsia="黑体"/>
                        <w:kern w:val="0"/>
                        <w:szCs w:val="21"/>
                        <w:lang w:eastAsia="zh-CN"/>
                      </w:rPr>
                      <w:t>15957239921</w:t>
                    </w:r>
                    <w:r>
                      <w:rPr>
                        <w:rFonts w:hint="eastAsia" w:ascii="黑体" w:hAnsi="MS PGothic" w:eastAsia="黑体"/>
                        <w:kern w:val="0"/>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212A">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8784E">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78784E">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14137">
                          <w:pPr>
                            <w:pStyle w:val="14"/>
                          </w:pPr>
                          <w:r>
                            <w:rPr>
                              <w:rFonts w:hint="eastAsia" w:ascii="黑体" w:hAnsi="MS PGothic" w:eastAsia="黑体"/>
                              <w:kern w:val="0"/>
                              <w:szCs w:val="21"/>
                              <w:lang w:eastAsia="zh-CN"/>
                            </w:rPr>
                            <w:t>浙江建杭工程咨询有限公司</w:t>
                          </w:r>
                          <w:r>
                            <w:rPr>
                              <w:rFonts w:hint="eastAsia" w:ascii="黑体" w:hAnsi="MS PGothic" w:eastAsia="黑体"/>
                              <w:kern w:val="0"/>
                              <w:szCs w:val="21"/>
                            </w:rPr>
                            <w:t xml:space="preserve">                </w:t>
                          </w:r>
                          <w:r>
                            <w:rPr>
                              <w:rFonts w:hint="eastAsia" w:ascii="黑体" w:hAnsi="MS PGothic" w:eastAsia="黑体"/>
                              <w:kern w:val="0"/>
                              <w:szCs w:val="21"/>
                              <w:lang w:eastAsia="zh-CN"/>
                            </w:rPr>
                            <w:t>15957239921</w:t>
                          </w:r>
                          <w:r>
                            <w:rPr>
                              <w:rFonts w:hint="eastAsia" w:ascii="黑体" w:hAnsi="MS PGothic" w:eastAsia="黑体"/>
                              <w:kern w:val="0"/>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6C14137">
                    <w:pPr>
                      <w:pStyle w:val="14"/>
                    </w:pPr>
                    <w:r>
                      <w:rPr>
                        <w:rFonts w:hint="eastAsia" w:ascii="黑体" w:hAnsi="MS PGothic" w:eastAsia="黑体"/>
                        <w:kern w:val="0"/>
                        <w:szCs w:val="21"/>
                        <w:lang w:eastAsia="zh-CN"/>
                      </w:rPr>
                      <w:t>浙江建杭工程咨询有限公司</w:t>
                    </w:r>
                    <w:r>
                      <w:rPr>
                        <w:rFonts w:hint="eastAsia" w:ascii="黑体" w:hAnsi="MS PGothic" w:eastAsia="黑体"/>
                        <w:kern w:val="0"/>
                        <w:szCs w:val="21"/>
                      </w:rPr>
                      <w:t xml:space="preserve">                </w:t>
                    </w:r>
                    <w:r>
                      <w:rPr>
                        <w:rFonts w:hint="eastAsia" w:ascii="黑体" w:hAnsi="MS PGothic" w:eastAsia="黑体"/>
                        <w:kern w:val="0"/>
                        <w:szCs w:val="21"/>
                        <w:lang w:eastAsia="zh-CN"/>
                      </w:rPr>
                      <w:t>15957239921</w:t>
                    </w:r>
                    <w:r>
                      <w:rPr>
                        <w:rFonts w:hint="eastAsia" w:ascii="黑体" w:hAnsi="MS PGothic" w:eastAsia="黑体"/>
                        <w:kern w:val="0"/>
                        <w:szCs w:val="21"/>
                      </w:rPr>
                      <w:t xml:space="preserve">                                          </w:t>
                    </w:r>
                  </w:p>
                </w:txbxContent>
              </v:textbox>
            </v:shape>
          </w:pict>
        </mc:Fallback>
      </mc:AlternateContent>
    </w:r>
  </w:p>
  <w:p w14:paraId="327E17FF">
    <w:pPr>
      <w:pStyle w:val="14"/>
      <w:rPr>
        <w:rFonts w:ascii="黑体" w:hAnsi="MS PGothic"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80D6">
    <w:pPr>
      <w:pStyle w:val="14"/>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BB8E">
                          <w:pPr>
                            <w:pStyle w:val="1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42BB8E">
                    <w:pPr>
                      <w:pStyle w:val="1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476BEC60">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A17D">
    <w:pPr>
      <w:pStyle w:val="14"/>
      <w:framePr w:wrap="around" w:vAnchor="text" w:hAnchor="margin" w:xAlign="center" w:y="1"/>
      <w:rPr>
        <w:rStyle w:val="24"/>
      </w:rPr>
    </w:pPr>
    <w:r>
      <w:fldChar w:fldCharType="begin"/>
    </w:r>
    <w:r>
      <w:rPr>
        <w:rStyle w:val="24"/>
      </w:rPr>
      <w:instrText xml:space="preserve">PAGE  </w:instrText>
    </w:r>
    <w:r>
      <w:fldChar w:fldCharType="end"/>
    </w:r>
  </w:p>
  <w:p w14:paraId="7E0C7C11">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CC59">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4370A">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C4370A">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4787E41E">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4EE4">
    <w:pPr>
      <w:pStyle w:val="14"/>
      <w:jc w:val="center"/>
      <w:rPr>
        <w:rFonts w:asciiTheme="minorEastAsia" w:hAnsiTheme="minorEastAsia" w:eastAsiaTheme="minor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7E3A24">
                          <w:pPr>
                            <w:pStyle w:val="14"/>
                            <w:jc w:val="both"/>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27E3A24">
                    <w:pPr>
                      <w:pStyle w:val="14"/>
                      <w:jc w:val="both"/>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3065FD93">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06C2">
    <w:pPr>
      <w:pStyle w:val="14"/>
      <w:rPr>
        <w:rFonts w:ascii="黑体" w:hAnsi="MS PGothic" w:eastAsia="黑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12A935">
                          <w:pPr>
                            <w:pStyle w:val="1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3412A935">
                    <w:pPr>
                      <w:pStyle w:val="1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72A1">
    <w:pPr>
      <w:pStyle w:val="15"/>
      <w:jc w:val="both"/>
      <w:rPr>
        <w:rFonts w:ascii="微软雅黑" w:hAnsi="微软雅黑" w:eastAsia="微软雅黑" w:cs="微软雅黑"/>
      </w:rPr>
    </w:pPr>
    <w:r>
      <w:rPr>
        <w:rFonts w:hint="eastAsia" w:ascii="微软雅黑" w:hAnsi="微软雅黑" w:eastAsia="微软雅黑" w:cs="微软雅黑"/>
        <w:lang w:eastAsia="zh-CN"/>
      </w:rPr>
      <w:t>南太湖新区（原度假区）核心区域保洁服务项目</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B3917">
    <w:pPr>
      <w:pStyle w:val="15"/>
      <w:jc w:val="both"/>
    </w:pPr>
    <w:r>
      <w:rPr>
        <w:rFonts w:hint="eastAsia" w:ascii="微软雅黑" w:hAnsi="微软雅黑" w:eastAsia="微软雅黑" w:cs="微软雅黑"/>
        <w:lang w:eastAsia="zh-CN"/>
      </w:rPr>
      <w:t>南太湖新区（原度假区）核心区域保洁服务项目</w:t>
    </w:r>
    <w:r>
      <w:rPr>
        <w:rFonts w:hint="eastAsia" w:ascii="微软雅黑" w:hAnsi="微软雅黑" w:eastAsia="微软雅黑" w:cs="微软雅黑"/>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1068">
    <w:pPr>
      <w:pStyle w:val="15"/>
      <w:jc w:val="both"/>
      <w:rPr>
        <w:rFonts w:ascii="微软雅黑" w:hAnsi="微软雅黑" w:eastAsia="微软雅黑" w:cs="微软雅黑"/>
      </w:rPr>
    </w:pPr>
    <w:r>
      <w:rPr>
        <w:rFonts w:hint="eastAsia" w:ascii="微软雅黑" w:hAnsi="微软雅黑" w:eastAsia="微软雅黑" w:cs="微软雅黑"/>
        <w:lang w:eastAsia="zh-CN"/>
      </w:rPr>
      <w:t>南太湖新区（原度假区）核心区域保洁服务项目</w:t>
    </w:r>
    <w:r>
      <w:rPr>
        <w:rFonts w:hint="eastAsia" w:ascii="微软雅黑" w:hAnsi="微软雅黑" w:eastAsia="微软雅黑" w:cs="微软雅黑"/>
      </w:rPr>
      <w:t xml:space="preserve">             招标文件</w:t>
    </w:r>
  </w:p>
  <w:p w14:paraId="129684D0">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59108">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53CA9">
    <w:pPr>
      <w:pStyle w:val="15"/>
      <w:jc w:val="both"/>
    </w:pPr>
    <w:r>
      <w:rPr>
        <w:rFonts w:hint="eastAsia" w:ascii="微软雅黑" w:hAnsi="微软雅黑" w:eastAsia="微软雅黑" w:cs="微软雅黑"/>
        <w:lang w:eastAsia="zh-CN"/>
      </w:rPr>
      <w:t>南太湖新区（原度假区）核心区域保洁服务项目</w:t>
    </w:r>
    <w:r>
      <w:rPr>
        <w:rFonts w:hint="eastAsia" w:ascii="微软雅黑" w:hAnsi="微软雅黑" w:eastAsia="微软雅黑" w:cs="微软雅黑"/>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8E3D2733"/>
    <w:multiLevelType w:val="multilevel"/>
    <w:tmpl w:val="8E3D2733"/>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2">
    <w:nsid w:val="B2834FC1"/>
    <w:multiLevelType w:val="singleLevel"/>
    <w:tmpl w:val="B2834FC1"/>
    <w:lvl w:ilvl="0" w:tentative="0">
      <w:start w:val="1"/>
      <w:numFmt w:val="decimal"/>
      <w:suff w:val="nothing"/>
      <w:lvlText w:val="%1、"/>
      <w:lvlJc w:val="left"/>
      <w:pPr>
        <w:ind w:left="78"/>
      </w:pPr>
    </w:lvl>
  </w:abstractNum>
  <w:abstractNum w:abstractNumId="3">
    <w:nsid w:val="B7DE6712"/>
    <w:multiLevelType w:val="singleLevel"/>
    <w:tmpl w:val="B7DE6712"/>
    <w:lvl w:ilvl="0" w:tentative="0">
      <w:start w:val="1"/>
      <w:numFmt w:val="decimal"/>
      <w:lvlText w:val="%1."/>
      <w:lvlJc w:val="left"/>
      <w:pPr>
        <w:ind w:left="425" w:hanging="425"/>
      </w:pPr>
      <w:rPr>
        <w:rFonts w:hint="default"/>
      </w:rPr>
    </w:lvl>
  </w:abstractNum>
  <w:abstractNum w:abstractNumId="4">
    <w:nsid w:val="E012708B"/>
    <w:multiLevelType w:val="singleLevel"/>
    <w:tmpl w:val="E012708B"/>
    <w:lvl w:ilvl="0" w:tentative="0">
      <w:start w:val="1"/>
      <w:numFmt w:val="chineseCounting"/>
      <w:suff w:val="nothing"/>
      <w:lvlText w:val="%1、"/>
      <w:lvlJc w:val="left"/>
      <w:pPr>
        <w:ind w:left="0" w:firstLine="420"/>
      </w:pPr>
      <w:rPr>
        <w:rFonts w:hint="eastAsia"/>
      </w:rPr>
    </w:lvl>
  </w:abstractNum>
  <w:abstractNum w:abstractNumId="5">
    <w:nsid w:val="FCA5D852"/>
    <w:multiLevelType w:val="singleLevel"/>
    <w:tmpl w:val="FCA5D852"/>
    <w:lvl w:ilvl="0" w:tentative="0">
      <w:start w:val="1"/>
      <w:numFmt w:val="decimal"/>
      <w:lvlText w:val="%1."/>
      <w:lvlJc w:val="left"/>
      <w:pPr>
        <w:ind w:left="425" w:hanging="425"/>
      </w:pPr>
      <w:rPr>
        <w:rFonts w:hint="default" w:cs="Times New Roman"/>
      </w:rPr>
    </w:lvl>
  </w:abstractNum>
  <w:abstractNum w:abstractNumId="6">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7">
    <w:nsid w:val="00000024"/>
    <w:multiLevelType w:val="singleLevel"/>
    <w:tmpl w:val="00000024"/>
    <w:lvl w:ilvl="0" w:tentative="0">
      <w:start w:val="1"/>
      <w:numFmt w:val="decimal"/>
      <w:suff w:val="nothing"/>
      <w:lvlText w:val="%1．"/>
      <w:lvlJc w:val="left"/>
      <w:pPr>
        <w:ind w:firstLine="400"/>
      </w:pPr>
      <w:rPr>
        <w:rFonts w:hint="default" w:cs="Times New Roman"/>
      </w:rPr>
    </w:lvl>
  </w:abstractNum>
  <w:abstractNum w:abstractNumId="8">
    <w:nsid w:val="163864BE"/>
    <w:multiLevelType w:val="multilevel"/>
    <w:tmpl w:val="163864BE"/>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1FB9EBDB"/>
    <w:multiLevelType w:val="singleLevel"/>
    <w:tmpl w:val="1FB9EBDB"/>
    <w:lvl w:ilvl="0" w:tentative="0">
      <w:start w:val="2"/>
      <w:numFmt w:val="chineseCounting"/>
      <w:suff w:val="nothing"/>
      <w:lvlText w:val="（%1）"/>
      <w:lvlJc w:val="left"/>
      <w:rPr>
        <w:rFonts w:hint="eastAsia"/>
      </w:rPr>
    </w:lvl>
  </w:abstractNum>
  <w:num w:numId="1">
    <w:abstractNumId w:val="7"/>
  </w:num>
  <w:num w:numId="2">
    <w:abstractNumId w:val="5"/>
  </w:num>
  <w:num w:numId="3">
    <w:abstractNumId w:val="8"/>
  </w:num>
  <w:num w:numId="4">
    <w:abstractNumId w:val="4"/>
  </w:num>
  <w:num w:numId="5">
    <w:abstractNumId w:val="3"/>
  </w:num>
  <w:num w:numId="6">
    <w:abstractNumId w:val="0"/>
  </w:num>
  <w:num w:numId="7">
    <w:abstractNumId w:val="9"/>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MDllNGZlYTY5Zjc2YWE0ZjI4NTllYjQxOGFkYmIifQ=="/>
    <w:docVar w:name="KSO_WPS_MARK_KEY" w:val="41592057-2e25-46f4-a0d8-e526a4249f2c"/>
  </w:docVars>
  <w:rsids>
    <w:rsidRoot w:val="08AB3E0E"/>
    <w:rsid w:val="000C551B"/>
    <w:rsid w:val="000D5700"/>
    <w:rsid w:val="001924ED"/>
    <w:rsid w:val="002807E9"/>
    <w:rsid w:val="002B35FC"/>
    <w:rsid w:val="00353C81"/>
    <w:rsid w:val="00370EE6"/>
    <w:rsid w:val="00491A97"/>
    <w:rsid w:val="0054524E"/>
    <w:rsid w:val="00552C06"/>
    <w:rsid w:val="0058508C"/>
    <w:rsid w:val="005B3A26"/>
    <w:rsid w:val="00646B3E"/>
    <w:rsid w:val="006712B4"/>
    <w:rsid w:val="006A2554"/>
    <w:rsid w:val="007025FE"/>
    <w:rsid w:val="00723FBC"/>
    <w:rsid w:val="00853132"/>
    <w:rsid w:val="008F6EE1"/>
    <w:rsid w:val="00904B96"/>
    <w:rsid w:val="009168A7"/>
    <w:rsid w:val="00922136"/>
    <w:rsid w:val="009A13D9"/>
    <w:rsid w:val="009D6C80"/>
    <w:rsid w:val="00C82CBA"/>
    <w:rsid w:val="00D34C33"/>
    <w:rsid w:val="00D8392F"/>
    <w:rsid w:val="00E5040F"/>
    <w:rsid w:val="00EB0C04"/>
    <w:rsid w:val="00F4367A"/>
    <w:rsid w:val="00F52AA9"/>
    <w:rsid w:val="00F85407"/>
    <w:rsid w:val="00F8559F"/>
    <w:rsid w:val="00F96440"/>
    <w:rsid w:val="00FC037A"/>
    <w:rsid w:val="00FE1676"/>
    <w:rsid w:val="01A047E2"/>
    <w:rsid w:val="01F13986"/>
    <w:rsid w:val="02BD19EF"/>
    <w:rsid w:val="04041910"/>
    <w:rsid w:val="048A1C43"/>
    <w:rsid w:val="058C3C88"/>
    <w:rsid w:val="05917AAE"/>
    <w:rsid w:val="05BE3D95"/>
    <w:rsid w:val="064F49ED"/>
    <w:rsid w:val="077371F7"/>
    <w:rsid w:val="089F03AE"/>
    <w:rsid w:val="08AB3E0E"/>
    <w:rsid w:val="0924329B"/>
    <w:rsid w:val="09292BDA"/>
    <w:rsid w:val="094F705D"/>
    <w:rsid w:val="09824BEF"/>
    <w:rsid w:val="09BC683E"/>
    <w:rsid w:val="0A0406CC"/>
    <w:rsid w:val="0A1641A0"/>
    <w:rsid w:val="0A2371EA"/>
    <w:rsid w:val="0A4A3389"/>
    <w:rsid w:val="0A6A65B7"/>
    <w:rsid w:val="0B542CAC"/>
    <w:rsid w:val="0B8521ED"/>
    <w:rsid w:val="0B907A05"/>
    <w:rsid w:val="0D865FD1"/>
    <w:rsid w:val="0DBE5C64"/>
    <w:rsid w:val="0DF0365C"/>
    <w:rsid w:val="0E8F0CA8"/>
    <w:rsid w:val="10141182"/>
    <w:rsid w:val="10420019"/>
    <w:rsid w:val="104F091E"/>
    <w:rsid w:val="10B82B82"/>
    <w:rsid w:val="11BB77DD"/>
    <w:rsid w:val="127807A4"/>
    <w:rsid w:val="12DC6943"/>
    <w:rsid w:val="13877EBC"/>
    <w:rsid w:val="13AA7707"/>
    <w:rsid w:val="14B26255"/>
    <w:rsid w:val="14D03C8E"/>
    <w:rsid w:val="151E33FF"/>
    <w:rsid w:val="155234FC"/>
    <w:rsid w:val="16637197"/>
    <w:rsid w:val="176043FF"/>
    <w:rsid w:val="18226084"/>
    <w:rsid w:val="189C39AA"/>
    <w:rsid w:val="19E30A42"/>
    <w:rsid w:val="1A907657"/>
    <w:rsid w:val="1CFA511F"/>
    <w:rsid w:val="1D13631D"/>
    <w:rsid w:val="1D2D2220"/>
    <w:rsid w:val="1DC67833"/>
    <w:rsid w:val="1F4762D9"/>
    <w:rsid w:val="21D1269B"/>
    <w:rsid w:val="21DE0459"/>
    <w:rsid w:val="2274752C"/>
    <w:rsid w:val="2369138D"/>
    <w:rsid w:val="23722FFC"/>
    <w:rsid w:val="23B57EEF"/>
    <w:rsid w:val="23E34527"/>
    <w:rsid w:val="23FB45A4"/>
    <w:rsid w:val="242B219E"/>
    <w:rsid w:val="243E7BEA"/>
    <w:rsid w:val="253100BE"/>
    <w:rsid w:val="25BD1103"/>
    <w:rsid w:val="26FE22E5"/>
    <w:rsid w:val="2761436A"/>
    <w:rsid w:val="276C69FA"/>
    <w:rsid w:val="27A7356C"/>
    <w:rsid w:val="28D67ED9"/>
    <w:rsid w:val="294B735C"/>
    <w:rsid w:val="29E67AA4"/>
    <w:rsid w:val="2A5716F9"/>
    <w:rsid w:val="2AD6555A"/>
    <w:rsid w:val="2AE4349C"/>
    <w:rsid w:val="2BEB6103"/>
    <w:rsid w:val="2DEE295D"/>
    <w:rsid w:val="2E3D7DB2"/>
    <w:rsid w:val="2EA17C2D"/>
    <w:rsid w:val="2F1C0A46"/>
    <w:rsid w:val="2F945CAA"/>
    <w:rsid w:val="309E75B2"/>
    <w:rsid w:val="30ED28C9"/>
    <w:rsid w:val="31080E7B"/>
    <w:rsid w:val="31727878"/>
    <w:rsid w:val="33293763"/>
    <w:rsid w:val="33385890"/>
    <w:rsid w:val="34040DC3"/>
    <w:rsid w:val="34B72CF5"/>
    <w:rsid w:val="358D38FD"/>
    <w:rsid w:val="361342B4"/>
    <w:rsid w:val="3677635F"/>
    <w:rsid w:val="37A74989"/>
    <w:rsid w:val="3B0C2CF0"/>
    <w:rsid w:val="3BEE26E7"/>
    <w:rsid w:val="3CC60F7B"/>
    <w:rsid w:val="3DE411D5"/>
    <w:rsid w:val="3E6B3098"/>
    <w:rsid w:val="3FB53F8A"/>
    <w:rsid w:val="40A931F9"/>
    <w:rsid w:val="42447D27"/>
    <w:rsid w:val="42B95302"/>
    <w:rsid w:val="44CD52C6"/>
    <w:rsid w:val="44F84E9E"/>
    <w:rsid w:val="45024FC9"/>
    <w:rsid w:val="45306C03"/>
    <w:rsid w:val="466C0966"/>
    <w:rsid w:val="47C05A16"/>
    <w:rsid w:val="47D24C90"/>
    <w:rsid w:val="483E0A57"/>
    <w:rsid w:val="49B24729"/>
    <w:rsid w:val="4A5A69F0"/>
    <w:rsid w:val="4BB86534"/>
    <w:rsid w:val="4BB8782E"/>
    <w:rsid w:val="4C6F2CC0"/>
    <w:rsid w:val="4D4A7E6A"/>
    <w:rsid w:val="4D5B4FF3"/>
    <w:rsid w:val="4E2E2746"/>
    <w:rsid w:val="4E350683"/>
    <w:rsid w:val="4F150911"/>
    <w:rsid w:val="4F1B5048"/>
    <w:rsid w:val="4F4521F9"/>
    <w:rsid w:val="4FC92795"/>
    <w:rsid w:val="504E65A2"/>
    <w:rsid w:val="520F0A01"/>
    <w:rsid w:val="524E7E26"/>
    <w:rsid w:val="5299077F"/>
    <w:rsid w:val="531A5B34"/>
    <w:rsid w:val="53A76161"/>
    <w:rsid w:val="54216F96"/>
    <w:rsid w:val="55A46E96"/>
    <w:rsid w:val="56102BDC"/>
    <w:rsid w:val="562724C3"/>
    <w:rsid w:val="563A71FD"/>
    <w:rsid w:val="56994B68"/>
    <w:rsid w:val="58516A3F"/>
    <w:rsid w:val="59090442"/>
    <w:rsid w:val="59B82F70"/>
    <w:rsid w:val="59D05101"/>
    <w:rsid w:val="5A186DED"/>
    <w:rsid w:val="5A9C48C8"/>
    <w:rsid w:val="5AD36A91"/>
    <w:rsid w:val="5BA12C7F"/>
    <w:rsid w:val="5CF03B19"/>
    <w:rsid w:val="5CF629EC"/>
    <w:rsid w:val="5D1409E0"/>
    <w:rsid w:val="5D730E0F"/>
    <w:rsid w:val="5E524C74"/>
    <w:rsid w:val="5EEA0E93"/>
    <w:rsid w:val="60402552"/>
    <w:rsid w:val="60824F0D"/>
    <w:rsid w:val="61AD5C02"/>
    <w:rsid w:val="61CA50FC"/>
    <w:rsid w:val="623022E7"/>
    <w:rsid w:val="639106DA"/>
    <w:rsid w:val="64451569"/>
    <w:rsid w:val="65146058"/>
    <w:rsid w:val="65567AB3"/>
    <w:rsid w:val="65F909DE"/>
    <w:rsid w:val="66460BBC"/>
    <w:rsid w:val="667A552B"/>
    <w:rsid w:val="66886A01"/>
    <w:rsid w:val="66DF6E91"/>
    <w:rsid w:val="675A06D5"/>
    <w:rsid w:val="6779459B"/>
    <w:rsid w:val="68FB0A6E"/>
    <w:rsid w:val="69DB095E"/>
    <w:rsid w:val="6BC539F3"/>
    <w:rsid w:val="6C141B92"/>
    <w:rsid w:val="6C84532B"/>
    <w:rsid w:val="6C8E79CB"/>
    <w:rsid w:val="6D785F20"/>
    <w:rsid w:val="6DCE4E9E"/>
    <w:rsid w:val="6DD864C0"/>
    <w:rsid w:val="6F073119"/>
    <w:rsid w:val="6F4339F0"/>
    <w:rsid w:val="7145218E"/>
    <w:rsid w:val="71893E52"/>
    <w:rsid w:val="71A36DE5"/>
    <w:rsid w:val="742835D1"/>
    <w:rsid w:val="753D7A60"/>
    <w:rsid w:val="75C37891"/>
    <w:rsid w:val="78656FDB"/>
    <w:rsid w:val="79304CFB"/>
    <w:rsid w:val="7A2A21A9"/>
    <w:rsid w:val="7A40452E"/>
    <w:rsid w:val="7A64698C"/>
    <w:rsid w:val="7A671F16"/>
    <w:rsid w:val="7AB45799"/>
    <w:rsid w:val="7B540646"/>
    <w:rsid w:val="7C03171B"/>
    <w:rsid w:val="7C182E89"/>
    <w:rsid w:val="7C332F4C"/>
    <w:rsid w:val="7C3A17D4"/>
    <w:rsid w:val="7C512A50"/>
    <w:rsid w:val="7CFC36EC"/>
    <w:rsid w:val="7D7111E2"/>
    <w:rsid w:val="7DA96DDD"/>
    <w:rsid w:val="7E761648"/>
    <w:rsid w:val="7EAD4F71"/>
    <w:rsid w:val="7F0F0774"/>
    <w:rsid w:val="7FEC5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sz w:val="28"/>
    </w:rPr>
  </w:style>
  <w:style w:type="paragraph" w:styleId="3">
    <w:name w:val="Body Text"/>
    <w:basedOn w:val="1"/>
    <w:next w:val="4"/>
    <w:qFormat/>
    <w:uiPriority w:val="0"/>
    <w:pPr>
      <w:spacing w:line="0" w:lineRule="atLeast"/>
    </w:pPr>
    <w:rPr>
      <w:sz w:val="30"/>
      <w:szCs w:val="20"/>
    </w:rPr>
  </w:style>
  <w:style w:type="paragraph" w:styleId="4">
    <w:name w:val="toc 8"/>
    <w:basedOn w:val="1"/>
    <w:next w:val="1"/>
    <w:qFormat/>
    <w:uiPriority w:val="0"/>
    <w:pPr>
      <w:ind w:left="2940" w:leftChars="1400"/>
    </w:pPr>
  </w:style>
  <w:style w:type="paragraph" w:styleId="7">
    <w:name w:val="Normal Indent"/>
    <w:basedOn w:val="1"/>
    <w:next w:val="1"/>
    <w:qFormat/>
    <w:uiPriority w:val="0"/>
    <w:pPr>
      <w:ind w:firstLine="420"/>
    </w:pPr>
    <w:rPr>
      <w:sz w:val="21"/>
      <w:szCs w:val="20"/>
    </w:rPr>
  </w:style>
  <w:style w:type="paragraph" w:styleId="8">
    <w:name w:val="annotation text"/>
    <w:basedOn w:val="1"/>
    <w:semiHidden/>
    <w:qFormat/>
    <w:uiPriority w:val="0"/>
    <w:pPr>
      <w:adjustRightInd w:val="0"/>
      <w:spacing w:line="360" w:lineRule="atLeast"/>
      <w:jc w:val="left"/>
      <w:textAlignment w:val="baseline"/>
    </w:pPr>
    <w:rPr>
      <w:kern w:val="0"/>
      <w:sz w:val="24"/>
      <w:szCs w:val="20"/>
    </w:rPr>
  </w:style>
  <w:style w:type="paragraph" w:styleId="9">
    <w:name w:val="Body Text Indent"/>
    <w:basedOn w:val="1"/>
    <w:next w:val="10"/>
    <w:qFormat/>
    <w:uiPriority w:val="0"/>
    <w:pPr>
      <w:widowControl/>
      <w:tabs>
        <w:tab w:val="left" w:pos="0"/>
        <w:tab w:val="left" w:pos="993"/>
        <w:tab w:val="left" w:pos="1134"/>
      </w:tabs>
      <w:spacing w:line="500" w:lineRule="exact"/>
      <w:ind w:firstLine="567"/>
    </w:pPr>
    <w:rPr>
      <w:rFonts w:ascii="宋体"/>
      <w:kern w:val="0"/>
      <w:szCs w:val="20"/>
    </w:rPr>
  </w:style>
  <w:style w:type="paragraph" w:styleId="10">
    <w:name w:val="Body Text First Indent 2"/>
    <w:basedOn w:val="9"/>
    <w:qFormat/>
    <w:uiPriority w:val="0"/>
    <w:pPr>
      <w:spacing w:after="120" w:line="240" w:lineRule="auto"/>
      <w:ind w:left="420" w:leftChars="200" w:firstLine="420" w:firstLineChars="200"/>
    </w:pPr>
    <w:rPr>
      <w:rFonts w:ascii="Times New Roman"/>
      <w:sz w:val="21"/>
      <w:szCs w:val="24"/>
    </w:rPr>
  </w:style>
  <w:style w:type="paragraph" w:styleId="11">
    <w:name w:val="Plain Text"/>
    <w:basedOn w:val="1"/>
    <w:qFormat/>
    <w:uiPriority w:val="0"/>
    <w:pPr>
      <w:adjustRightInd w:val="0"/>
      <w:snapToGrid w:val="0"/>
    </w:pPr>
    <w:rPr>
      <w:rFonts w:ascii="宋体" w:hAnsi="Courier New" w:cs="Courier New"/>
      <w:sz w:val="21"/>
      <w:szCs w:val="21"/>
    </w:rPr>
  </w:style>
  <w:style w:type="paragraph" w:styleId="12">
    <w:name w:val="Body Text Indent 2"/>
    <w:basedOn w:val="1"/>
    <w:qFormat/>
    <w:uiPriority w:val="0"/>
    <w:pPr>
      <w:ind w:firstLine="560" w:firstLineChars="200"/>
    </w:pPr>
    <w:rPr>
      <w:rFonts w:ascii="宋体" w:hAnsi="宋体"/>
      <w:szCs w:val="20"/>
    </w:rPr>
  </w:style>
  <w:style w:type="paragraph" w:styleId="13">
    <w:name w:val="Balloon Text"/>
    <w:basedOn w:val="1"/>
    <w:link w:val="3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99"/>
    <w:pPr>
      <w:ind w:left="2100" w:leftChars="1000"/>
    </w:pPr>
    <w:rPr>
      <w:rFonts w:ascii="Calibri" w:hAnsi="Calibri"/>
      <w:szCs w:val="22"/>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qFormat/>
    <w:uiPriority w:val="99"/>
    <w:rPr>
      <w:color w:val="333333"/>
      <w:sz w:val="21"/>
      <w:u w:val="none"/>
    </w:rPr>
  </w:style>
  <w:style w:type="character" w:customStyle="1" w:styleId="26">
    <w:name w:val="ptb181"/>
    <w:qFormat/>
    <w:uiPriority w:val="0"/>
    <w:rPr>
      <w:rFonts w:hint="default" w:ascii="Verdana" w:hAnsi="Verdana"/>
      <w:b/>
      <w:bCs/>
      <w:color w:val="000000"/>
      <w:sz w:val="26"/>
      <w:szCs w:val="26"/>
    </w:rPr>
  </w:style>
  <w:style w:type="paragraph" w:customStyle="1" w:styleId="27">
    <w:name w:val="表格文字"/>
    <w:basedOn w:val="1"/>
    <w:next w:val="3"/>
    <w:qFormat/>
    <w:uiPriority w:val="0"/>
    <w:pPr>
      <w:adjustRightInd w:val="0"/>
      <w:spacing w:line="420" w:lineRule="atLeast"/>
      <w:jc w:val="left"/>
      <w:textAlignment w:val="baseline"/>
    </w:pPr>
    <w:rPr>
      <w:kern w:val="0"/>
    </w:rPr>
  </w:style>
  <w:style w:type="paragraph" w:customStyle="1" w:styleId="28">
    <w:name w:val="Other|1"/>
    <w:basedOn w:val="1"/>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29">
    <w:name w:val="_Style 1"/>
    <w:basedOn w:val="1"/>
    <w:qFormat/>
    <w:uiPriority w:val="34"/>
    <w:pPr>
      <w:ind w:firstLine="420" w:firstLineChars="200"/>
    </w:pPr>
    <w:rPr>
      <w:sz w:val="21"/>
    </w:rPr>
  </w:style>
  <w:style w:type="paragraph" w:customStyle="1" w:styleId="30">
    <w:name w:val="列出段落1"/>
    <w:basedOn w:val="1"/>
    <w:qFormat/>
    <w:uiPriority w:val="34"/>
    <w:pPr>
      <w:ind w:firstLine="420" w:firstLineChars="200"/>
    </w:pPr>
    <w:rPr>
      <w:rFonts w:ascii="Calibri" w:hAnsi="Calibri"/>
      <w:sz w:val="21"/>
      <w:szCs w:val="22"/>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批注框文本 Char"/>
    <w:basedOn w:val="22"/>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21288</Words>
  <Characters>23147</Characters>
  <Lines>339</Lines>
  <Paragraphs>95</Paragraphs>
  <TotalTime>9</TotalTime>
  <ScaleCrop>false</ScaleCrop>
  <LinksUpToDate>false</LinksUpToDate>
  <CharactersWithSpaces>23362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2023-10-02T07:46:00Z</dcterms:created>
  <dc:creator>Administrator</dc:creator>
  <cp:lastModifiedBy>月亮宝宝</cp:lastModifiedBy>
  <cp:lastPrinted>2024-07-12T00:06:00Z</cp:lastPrinted>
  <dcterms:modified xsi:type="dcterms:W3CDTF">2025-07-18T12:53:06Z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FF13E78ABA5D4F48B79C7315ABE96D9B_13</vt:lpwstr>
  </property>
  <property fmtid="{D5CDD505-2E9C-101B-9397-08002B2CF9AE}" pid="4" name="KSOTemplateDocerSaveRecord">
    <vt:lpwstr>eyJoZGlkIjoiZDg3MWNmMTcwYTE3MDAyYTMyNjNkMTE5OWEwYmQ5MjciLCJ1c2VySWQiOiIzOTUzMTczMzYifQ==</vt:lpwstr>
  </property>
</Properties>
</file>