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4CE2B3">
      <w:pPr>
        <w:rPr>
          <w:rFonts w:ascii="宋体" w:hAnsi="宋体" w:cs="宋体"/>
          <w:b/>
          <w:color w:val="auto"/>
          <w:sz w:val="48"/>
          <w:szCs w:val="48"/>
          <w:highlight w:val="none"/>
          <w:lang w:val="zh-CN"/>
        </w:rPr>
      </w:pPr>
    </w:p>
    <w:p w14:paraId="6EA1C18B">
      <w:pPr>
        <w:pStyle w:val="11"/>
        <w:spacing w:line="900" w:lineRule="exact"/>
        <w:rPr>
          <w:rFonts w:hint="eastAsia" w:ascii="宋体" w:hAnsi="宋体" w:eastAsia="宋体" w:cs="宋体"/>
          <w:b/>
          <w:color w:val="auto"/>
          <w:w w:val="90"/>
          <w:sz w:val="44"/>
          <w:szCs w:val="44"/>
          <w:highlight w:val="none"/>
          <w:lang w:eastAsia="zh-CN"/>
        </w:rPr>
      </w:pPr>
      <w:r>
        <w:rPr>
          <w:rFonts w:hint="eastAsia" w:ascii="宋体" w:hAnsi="宋体" w:cs="宋体"/>
          <w:b/>
          <w:color w:val="auto"/>
          <w:w w:val="90"/>
          <w:sz w:val="44"/>
          <w:szCs w:val="44"/>
          <w:highlight w:val="none"/>
          <w:lang w:eastAsia="zh-CN"/>
        </w:rPr>
        <w:t>长兴县2025年度县级河长河道及太湖环湖保洁项目</w:t>
      </w:r>
    </w:p>
    <w:p w14:paraId="4E8AED80">
      <w:pPr>
        <w:pStyle w:val="11"/>
        <w:rPr>
          <w:rFonts w:ascii="宋体" w:hAnsi="宋体" w:cs="宋体"/>
          <w:b/>
          <w:color w:val="auto"/>
          <w:sz w:val="50"/>
          <w:highlight w:val="none"/>
        </w:rPr>
      </w:pPr>
    </w:p>
    <w:p w14:paraId="42C63904">
      <w:pPr>
        <w:pStyle w:val="23"/>
        <w:ind w:firstLine="210"/>
        <w:rPr>
          <w:rFonts w:ascii="宋体" w:hAnsi="宋体" w:cs="宋体"/>
          <w:color w:val="auto"/>
          <w:highlight w:val="none"/>
        </w:rPr>
      </w:pPr>
    </w:p>
    <w:p w14:paraId="49862F69">
      <w:pPr>
        <w:rPr>
          <w:rFonts w:ascii="宋体" w:hAnsi="宋体" w:cs="宋体"/>
          <w:color w:val="auto"/>
          <w:highlight w:val="none"/>
        </w:rPr>
      </w:pPr>
    </w:p>
    <w:p w14:paraId="3BD5AAA2">
      <w:pPr>
        <w:pStyle w:val="23"/>
        <w:ind w:firstLine="502"/>
        <w:rPr>
          <w:rFonts w:ascii="宋体" w:hAnsi="宋体" w:cs="宋体"/>
          <w:b/>
          <w:color w:val="auto"/>
          <w:sz w:val="50"/>
          <w:highlight w:val="none"/>
        </w:rPr>
      </w:pPr>
    </w:p>
    <w:p w14:paraId="0EFFDA60">
      <w:pPr>
        <w:rPr>
          <w:rFonts w:ascii="宋体" w:hAnsi="宋体" w:cs="宋体"/>
          <w:color w:val="auto"/>
          <w:highlight w:val="none"/>
        </w:rPr>
      </w:pPr>
    </w:p>
    <w:p w14:paraId="08696055">
      <w:pPr>
        <w:pStyle w:val="11"/>
        <w:rPr>
          <w:rFonts w:ascii="宋体" w:hAnsi="宋体" w:cs="宋体"/>
          <w:b/>
          <w:color w:val="auto"/>
          <w:szCs w:val="72"/>
          <w:highlight w:val="none"/>
          <w:lang w:val="zh-CN"/>
        </w:rPr>
      </w:pPr>
      <w:bookmarkStart w:id="0" w:name="OLE_LINK12"/>
      <w:r>
        <w:rPr>
          <w:rFonts w:ascii="宋体" w:hAnsi="宋体" w:cs="宋体"/>
          <w:b/>
          <w:color w:val="auto"/>
          <w:szCs w:val="72"/>
          <w:highlight w:val="none"/>
          <w:lang w:val="zh-CN"/>
        </w:rPr>
        <w:t>竞争性磋商文件</w:t>
      </w:r>
      <w:bookmarkEnd w:id="0"/>
      <w:r>
        <w:rPr>
          <w:rFonts w:ascii="宋体" w:hAnsi="宋体" w:cs="宋体"/>
          <w:b/>
          <w:color w:val="auto"/>
          <w:szCs w:val="72"/>
          <w:highlight w:val="none"/>
          <w:lang w:val="zh-CN"/>
        </w:rPr>
        <w:cr/>
      </w:r>
    </w:p>
    <w:p w14:paraId="4DA14CFB">
      <w:pPr>
        <w:pStyle w:val="23"/>
        <w:ind w:firstLine="210"/>
        <w:rPr>
          <w:rFonts w:ascii="宋体" w:hAnsi="宋体" w:cs="宋体"/>
          <w:color w:val="auto"/>
          <w:highlight w:val="none"/>
          <w:lang w:val="zh-CN"/>
        </w:rPr>
      </w:pPr>
    </w:p>
    <w:p w14:paraId="40132A8D">
      <w:pPr>
        <w:pStyle w:val="23"/>
        <w:ind w:firstLine="210"/>
        <w:rPr>
          <w:rFonts w:ascii="宋体" w:hAnsi="宋体" w:cs="宋体"/>
          <w:color w:val="auto"/>
          <w:highlight w:val="none"/>
          <w:lang w:val="zh-CN"/>
        </w:rPr>
      </w:pPr>
    </w:p>
    <w:p w14:paraId="3A54363E">
      <w:pPr>
        <w:rPr>
          <w:rFonts w:ascii="宋体" w:hAnsi="宋体" w:cs="宋体"/>
          <w:color w:val="auto"/>
          <w:highlight w:val="none"/>
          <w:lang w:val="zh-CN"/>
        </w:rPr>
      </w:pPr>
    </w:p>
    <w:p w14:paraId="4BB1CC41">
      <w:pPr>
        <w:autoSpaceDE w:val="0"/>
        <w:autoSpaceDN w:val="0"/>
        <w:spacing w:before="120" w:after="120"/>
        <w:rPr>
          <w:rFonts w:ascii="宋体" w:hAnsi="宋体" w:cs="宋体"/>
          <w:color w:val="auto"/>
          <w:sz w:val="30"/>
          <w:highlight w:val="none"/>
          <w:lang w:val="zh-CN"/>
        </w:rPr>
      </w:pPr>
    </w:p>
    <w:p w14:paraId="7EF5AA62">
      <w:pPr>
        <w:autoSpaceDE w:val="0"/>
        <w:autoSpaceDN w:val="0"/>
        <w:spacing w:before="120" w:after="120" w:line="600" w:lineRule="exact"/>
        <w:ind w:firstLine="560" w:firstLineChars="200"/>
        <w:rPr>
          <w:rFonts w:ascii="宋体" w:hAnsi="宋体" w:cs="宋体"/>
          <w:snapToGrid w:val="0"/>
          <w:color w:val="auto"/>
          <w:kern w:val="0"/>
          <w:sz w:val="28"/>
          <w:szCs w:val="28"/>
          <w:highlight w:val="none"/>
          <w:lang w:val="zh-CN"/>
        </w:rPr>
      </w:pPr>
    </w:p>
    <w:p w14:paraId="31966A76">
      <w:pPr>
        <w:autoSpaceDE w:val="0"/>
        <w:autoSpaceDN w:val="0"/>
        <w:spacing w:before="120" w:after="120" w:line="600" w:lineRule="exact"/>
        <w:ind w:firstLine="560" w:firstLineChars="200"/>
        <w:rPr>
          <w:rFonts w:ascii="宋体" w:hAnsi="宋体" w:cs="宋体"/>
          <w:snapToGrid w:val="0"/>
          <w:color w:val="auto"/>
          <w:kern w:val="0"/>
          <w:sz w:val="28"/>
          <w:szCs w:val="28"/>
          <w:highlight w:val="none"/>
          <w:lang w:val="zh-CN"/>
        </w:rPr>
      </w:pPr>
      <w:r>
        <w:rPr>
          <w:rFonts w:ascii="宋体" w:hAnsi="宋体" w:cs="宋体"/>
          <w:snapToGrid w:val="0"/>
          <w:color w:val="auto"/>
          <w:kern w:val="0"/>
          <w:sz w:val="28"/>
          <w:szCs w:val="28"/>
          <w:highlight w:val="none"/>
          <w:lang w:val="zh-CN"/>
        </w:rPr>
        <w:t>项目编号：</w:t>
      </w:r>
      <w:r>
        <w:rPr>
          <w:rFonts w:hint="eastAsia" w:ascii="宋体" w:hAnsi="宋体" w:cs="宋体"/>
          <w:snapToGrid w:val="0"/>
          <w:color w:val="auto"/>
          <w:kern w:val="0"/>
          <w:sz w:val="28"/>
          <w:szCs w:val="28"/>
          <w:highlight w:val="none"/>
          <w:lang w:val="zh-CN"/>
        </w:rPr>
        <w:t>ZJJH-2025-012</w:t>
      </w:r>
    </w:p>
    <w:p w14:paraId="727F0A41">
      <w:pPr>
        <w:autoSpaceDE w:val="0"/>
        <w:autoSpaceDN w:val="0"/>
        <w:spacing w:before="120" w:after="120" w:line="600" w:lineRule="exact"/>
        <w:ind w:firstLine="560" w:firstLineChars="200"/>
        <w:rPr>
          <w:rFonts w:ascii="宋体" w:hAnsi="宋体" w:cs="宋体"/>
          <w:snapToGrid w:val="0"/>
          <w:color w:val="auto"/>
          <w:kern w:val="0"/>
          <w:sz w:val="28"/>
          <w:szCs w:val="28"/>
          <w:highlight w:val="none"/>
          <w:lang w:val="zh-CN"/>
        </w:rPr>
      </w:pPr>
      <w:r>
        <w:rPr>
          <w:rFonts w:ascii="宋体" w:hAnsi="宋体" w:cs="宋体"/>
          <w:snapToGrid w:val="0"/>
          <w:color w:val="auto"/>
          <w:kern w:val="0"/>
          <w:sz w:val="28"/>
          <w:szCs w:val="28"/>
          <w:highlight w:val="none"/>
          <w:lang w:val="zh-CN"/>
        </w:rPr>
        <w:t>项目名称：</w:t>
      </w:r>
      <w:r>
        <w:rPr>
          <w:rFonts w:hint="eastAsia" w:ascii="宋体" w:hAnsi="宋体" w:cs="宋体"/>
          <w:snapToGrid w:val="0"/>
          <w:color w:val="auto"/>
          <w:kern w:val="0"/>
          <w:sz w:val="28"/>
          <w:szCs w:val="28"/>
          <w:highlight w:val="none"/>
          <w:lang w:val="zh-CN"/>
        </w:rPr>
        <w:t>长兴县2025年度县级河长河道及太湖环湖保洁项目</w:t>
      </w:r>
    </w:p>
    <w:p w14:paraId="0EB95434">
      <w:pPr>
        <w:autoSpaceDE w:val="0"/>
        <w:autoSpaceDN w:val="0"/>
        <w:spacing w:before="120" w:after="120" w:line="600" w:lineRule="exact"/>
        <w:ind w:firstLine="560" w:firstLineChars="200"/>
        <w:rPr>
          <w:rFonts w:ascii="宋体" w:hAnsi="宋体" w:cs="宋体"/>
          <w:snapToGrid w:val="0"/>
          <w:color w:val="auto"/>
          <w:kern w:val="0"/>
          <w:sz w:val="28"/>
          <w:szCs w:val="28"/>
          <w:highlight w:val="none"/>
          <w:lang w:val="zh-CN"/>
        </w:rPr>
      </w:pPr>
      <w:r>
        <w:rPr>
          <w:rFonts w:ascii="宋体" w:hAnsi="宋体" w:cs="宋体"/>
          <w:snapToGrid w:val="0"/>
          <w:color w:val="auto"/>
          <w:kern w:val="0"/>
          <w:sz w:val="28"/>
          <w:szCs w:val="28"/>
          <w:highlight w:val="none"/>
          <w:lang w:val="zh-CN"/>
        </w:rPr>
        <w:t>采 购 人：长兴县太湖水利工程建设服务中心</w:t>
      </w:r>
    </w:p>
    <w:p w14:paraId="76E01AA4">
      <w:pPr>
        <w:autoSpaceDE w:val="0"/>
        <w:autoSpaceDN w:val="0"/>
        <w:spacing w:before="120" w:after="120" w:line="600" w:lineRule="exact"/>
        <w:ind w:firstLine="560" w:firstLineChars="200"/>
        <w:rPr>
          <w:rFonts w:ascii="宋体" w:hAnsi="宋体" w:cs="宋体"/>
          <w:snapToGrid w:val="0"/>
          <w:color w:val="auto"/>
          <w:kern w:val="0"/>
          <w:sz w:val="28"/>
          <w:szCs w:val="28"/>
          <w:highlight w:val="none"/>
          <w:lang w:val="zh-CN"/>
        </w:rPr>
      </w:pPr>
      <w:r>
        <w:rPr>
          <w:rFonts w:ascii="宋体" w:hAnsi="宋体" w:cs="宋体"/>
          <w:snapToGrid w:val="0"/>
          <w:color w:val="auto"/>
          <w:kern w:val="0"/>
          <w:sz w:val="28"/>
          <w:szCs w:val="28"/>
          <w:highlight w:val="none"/>
          <w:lang w:val="zh-CN"/>
        </w:rPr>
        <w:t>采购代理机构：浙江建杭工程咨询有限公司</w:t>
      </w:r>
    </w:p>
    <w:p w14:paraId="0E6AF7EC">
      <w:pPr>
        <w:autoSpaceDE w:val="0"/>
        <w:autoSpaceDN w:val="0"/>
        <w:spacing w:before="120" w:after="120" w:line="600" w:lineRule="exact"/>
        <w:ind w:firstLine="560" w:firstLineChars="200"/>
        <w:rPr>
          <w:rFonts w:ascii="宋体" w:hAnsi="宋体" w:cs="宋体"/>
          <w:snapToGrid w:val="0"/>
          <w:color w:val="auto"/>
          <w:kern w:val="0"/>
          <w:sz w:val="28"/>
          <w:szCs w:val="28"/>
          <w:highlight w:val="none"/>
          <w:lang w:val="zh-CN"/>
        </w:rPr>
      </w:pPr>
      <w:r>
        <w:rPr>
          <w:rFonts w:ascii="宋体" w:hAnsi="宋体" w:cs="宋体"/>
          <w:snapToGrid w:val="0"/>
          <w:color w:val="auto"/>
          <w:kern w:val="0"/>
          <w:sz w:val="28"/>
          <w:szCs w:val="28"/>
          <w:highlight w:val="none"/>
          <w:lang w:val="zh-CN"/>
        </w:rPr>
        <w:t>日    期：二○二</w:t>
      </w:r>
      <w:r>
        <w:rPr>
          <w:rFonts w:hint="eastAsia" w:ascii="宋体" w:hAnsi="宋体" w:cs="宋体"/>
          <w:snapToGrid w:val="0"/>
          <w:color w:val="auto"/>
          <w:kern w:val="0"/>
          <w:sz w:val="28"/>
          <w:szCs w:val="28"/>
          <w:highlight w:val="none"/>
          <w:lang w:val="en-US" w:eastAsia="zh-CN"/>
        </w:rPr>
        <w:t>五</w:t>
      </w:r>
      <w:r>
        <w:rPr>
          <w:rFonts w:ascii="宋体" w:hAnsi="宋体" w:cs="宋体"/>
          <w:snapToGrid w:val="0"/>
          <w:color w:val="auto"/>
          <w:kern w:val="0"/>
          <w:sz w:val="28"/>
          <w:szCs w:val="28"/>
          <w:highlight w:val="none"/>
          <w:lang w:val="zh-CN"/>
        </w:rPr>
        <w:t>年</w:t>
      </w:r>
      <w:r>
        <w:rPr>
          <w:rFonts w:hint="eastAsia" w:ascii="宋体" w:hAnsi="宋体" w:cs="宋体"/>
          <w:snapToGrid w:val="0"/>
          <w:color w:val="auto"/>
          <w:kern w:val="0"/>
          <w:sz w:val="28"/>
          <w:szCs w:val="28"/>
          <w:highlight w:val="none"/>
          <w:lang w:val="en-US" w:eastAsia="zh-CN"/>
        </w:rPr>
        <w:t>六</w:t>
      </w:r>
      <w:r>
        <w:rPr>
          <w:rFonts w:ascii="宋体" w:hAnsi="宋体" w:cs="宋体"/>
          <w:snapToGrid w:val="0"/>
          <w:color w:val="auto"/>
          <w:kern w:val="0"/>
          <w:sz w:val="28"/>
          <w:szCs w:val="28"/>
          <w:highlight w:val="none"/>
          <w:lang w:val="zh-CN"/>
        </w:rPr>
        <w:t>月</w:t>
      </w:r>
    </w:p>
    <w:p w14:paraId="38B5D367">
      <w:pPr>
        <w:rPr>
          <w:rFonts w:ascii="宋体" w:hAnsi="宋体" w:cs="宋体"/>
          <w:color w:val="auto"/>
          <w:highlight w:val="none"/>
        </w:rPr>
      </w:pPr>
      <w:r>
        <w:rPr>
          <w:rFonts w:hint="default" w:ascii="宋体" w:hAnsi="宋体" w:cs="宋体"/>
          <w:color w:val="auto"/>
          <w:highlight w:val="none"/>
        </w:rPr>
        <w:br w:type="page"/>
      </w:r>
    </w:p>
    <w:p w14:paraId="327BF8E0">
      <w:pPr>
        <w:rPr>
          <w:rFonts w:ascii="宋体" w:hAnsi="宋体" w:cs="宋体"/>
          <w:color w:val="auto"/>
          <w:highlight w:val="none"/>
        </w:rPr>
      </w:pPr>
    </w:p>
    <w:p w14:paraId="590776C6">
      <w:pPr>
        <w:autoSpaceDE w:val="0"/>
        <w:autoSpaceDN w:val="0"/>
        <w:spacing w:before="120" w:after="120" w:line="400" w:lineRule="exact"/>
        <w:jc w:val="center"/>
        <w:rPr>
          <w:rFonts w:ascii="宋体" w:hAnsi="宋体" w:cs="宋体"/>
          <w:b/>
          <w:bCs/>
          <w:color w:val="auto"/>
          <w:sz w:val="36"/>
          <w:szCs w:val="36"/>
          <w:highlight w:val="none"/>
          <w:lang w:val="zh-CN"/>
        </w:rPr>
      </w:pPr>
      <w:r>
        <w:rPr>
          <w:rFonts w:ascii="宋体" w:hAnsi="宋体" w:cs="宋体"/>
          <w:b/>
          <w:bCs/>
          <w:color w:val="auto"/>
          <w:sz w:val="36"/>
          <w:szCs w:val="36"/>
          <w:highlight w:val="none"/>
          <w:lang w:val="zh-CN"/>
        </w:rPr>
        <w:t>目    录</w:t>
      </w:r>
    </w:p>
    <w:p w14:paraId="0E647C20">
      <w:pPr>
        <w:autoSpaceDE w:val="0"/>
        <w:autoSpaceDN w:val="0"/>
        <w:spacing w:before="120" w:after="120" w:line="400" w:lineRule="exact"/>
        <w:jc w:val="center"/>
        <w:rPr>
          <w:rFonts w:ascii="宋体" w:hAnsi="宋体" w:cs="宋体"/>
          <w:color w:val="auto"/>
          <w:sz w:val="32"/>
          <w:szCs w:val="32"/>
          <w:highlight w:val="none"/>
          <w:lang w:val="zh-CN"/>
        </w:rPr>
      </w:pPr>
    </w:p>
    <w:p w14:paraId="3FFA8435">
      <w:pPr>
        <w:autoSpaceDE w:val="0"/>
        <w:autoSpaceDN w:val="0"/>
        <w:spacing w:before="120" w:after="120" w:line="400" w:lineRule="exact"/>
        <w:jc w:val="center"/>
        <w:rPr>
          <w:rFonts w:ascii="宋体" w:hAnsi="宋体" w:cs="宋体"/>
          <w:color w:val="auto"/>
          <w:sz w:val="32"/>
          <w:szCs w:val="32"/>
          <w:highlight w:val="none"/>
          <w:lang w:val="zh-CN"/>
        </w:rPr>
      </w:pPr>
    </w:p>
    <w:p w14:paraId="08AEC205">
      <w:pPr>
        <w:rPr>
          <w:rFonts w:ascii="宋体" w:hAnsi="宋体" w:cs="宋体"/>
          <w:color w:val="auto"/>
          <w:highlight w:val="none"/>
        </w:rPr>
      </w:pPr>
    </w:p>
    <w:p w14:paraId="3355E859">
      <w:pPr>
        <w:pStyle w:val="18"/>
        <w:spacing w:line="480" w:lineRule="auto"/>
        <w:rPr>
          <w:rFonts w:cs="宋体"/>
          <w:b w:val="0"/>
          <w:color w:val="auto"/>
          <w:sz w:val="24"/>
          <w:szCs w:val="24"/>
          <w:highlight w:val="none"/>
        </w:rPr>
      </w:pPr>
      <w:r>
        <w:rPr>
          <w:rFonts w:cs="宋体"/>
          <w:color w:val="auto"/>
          <w:sz w:val="24"/>
          <w:szCs w:val="24"/>
          <w:highlight w:val="none"/>
        </w:rPr>
        <w:t xml:space="preserve">    </w:t>
      </w:r>
      <w:r>
        <w:rPr>
          <w:rFonts w:cs="宋体"/>
          <w:color w:val="auto"/>
          <w:sz w:val="24"/>
          <w:szCs w:val="24"/>
          <w:highlight w:val="none"/>
          <w:lang w:val="zh-CN"/>
        </w:rPr>
        <w:fldChar w:fldCharType="begin"/>
      </w:r>
      <w:r>
        <w:rPr>
          <w:rFonts w:cs="宋体"/>
          <w:color w:val="auto"/>
          <w:sz w:val="24"/>
          <w:szCs w:val="24"/>
          <w:highlight w:val="none"/>
          <w:lang w:val="zh-CN"/>
        </w:rPr>
        <w:instrText xml:space="preserve"> TOC \o "1-1" \h \z \u </w:instrText>
      </w:r>
      <w:r>
        <w:rPr>
          <w:rFonts w:cs="宋体"/>
          <w:color w:val="auto"/>
          <w:sz w:val="24"/>
          <w:szCs w:val="24"/>
          <w:highlight w:val="none"/>
          <w:lang w:val="zh-CN"/>
        </w:rPr>
        <w:fldChar w:fldCharType="separate"/>
      </w:r>
      <w:r>
        <w:rPr>
          <w:color w:val="auto"/>
          <w:highlight w:val="none"/>
        </w:rPr>
        <w:fldChar w:fldCharType="begin"/>
      </w:r>
      <w:r>
        <w:rPr>
          <w:color w:val="auto"/>
          <w:highlight w:val="none"/>
        </w:rPr>
        <w:instrText xml:space="preserve"> HYPERLINK \l "_Toc423016462" </w:instrText>
      </w:r>
      <w:r>
        <w:rPr>
          <w:color w:val="auto"/>
          <w:highlight w:val="none"/>
        </w:rPr>
        <w:fldChar w:fldCharType="separate"/>
      </w:r>
      <w:r>
        <w:rPr>
          <w:rStyle w:val="28"/>
          <w:rFonts w:hint="eastAsia" w:cs="宋体"/>
          <w:color w:val="auto"/>
          <w:sz w:val="24"/>
          <w:szCs w:val="24"/>
          <w:highlight w:val="none"/>
        </w:rPr>
        <w:t>第一章  招标公告</w:t>
      </w:r>
      <w:r>
        <w:rPr>
          <w:rFonts w:cs="宋体"/>
          <w:color w:val="auto"/>
          <w:sz w:val="24"/>
          <w:szCs w:val="24"/>
          <w:highlight w:val="none"/>
        </w:rPr>
        <w:tab/>
      </w:r>
      <w:r>
        <w:rPr>
          <w:rFonts w:cs="宋体"/>
          <w:color w:val="auto"/>
          <w:sz w:val="24"/>
          <w:szCs w:val="24"/>
          <w:highlight w:val="none"/>
        </w:rPr>
        <w:t>2</w:t>
      </w:r>
      <w:r>
        <w:rPr>
          <w:rFonts w:cs="宋体"/>
          <w:color w:val="auto"/>
          <w:sz w:val="24"/>
          <w:szCs w:val="24"/>
          <w:highlight w:val="none"/>
        </w:rPr>
        <w:fldChar w:fldCharType="end"/>
      </w:r>
    </w:p>
    <w:p w14:paraId="01BF7075">
      <w:pPr>
        <w:pStyle w:val="18"/>
        <w:spacing w:line="480" w:lineRule="auto"/>
        <w:rPr>
          <w:rFonts w:cs="宋体"/>
          <w:b w:val="0"/>
          <w:color w:val="auto"/>
          <w:sz w:val="24"/>
          <w:szCs w:val="24"/>
          <w:highlight w:val="none"/>
        </w:rPr>
      </w:pPr>
      <w:r>
        <w:rPr>
          <w:rFonts w:cs="宋体"/>
          <w:color w:val="auto"/>
          <w:sz w:val="24"/>
          <w:szCs w:val="24"/>
          <w:highlight w:val="none"/>
        </w:rPr>
        <w:t xml:space="preserve">    </w:t>
      </w:r>
      <w:r>
        <w:rPr>
          <w:color w:val="auto"/>
          <w:highlight w:val="none"/>
        </w:rPr>
        <w:fldChar w:fldCharType="begin"/>
      </w:r>
      <w:r>
        <w:rPr>
          <w:color w:val="auto"/>
          <w:highlight w:val="none"/>
        </w:rPr>
        <w:instrText xml:space="preserve"> HYPERLINK \l "_Toc423016463" </w:instrText>
      </w:r>
      <w:r>
        <w:rPr>
          <w:color w:val="auto"/>
          <w:highlight w:val="none"/>
        </w:rPr>
        <w:fldChar w:fldCharType="separate"/>
      </w:r>
      <w:r>
        <w:rPr>
          <w:rStyle w:val="28"/>
          <w:rFonts w:hint="eastAsia" w:cs="宋体"/>
          <w:color w:val="auto"/>
          <w:sz w:val="24"/>
          <w:szCs w:val="24"/>
          <w:highlight w:val="none"/>
        </w:rPr>
        <w:t>第二章  采购需求</w:t>
      </w:r>
      <w:r>
        <w:rPr>
          <w:rFonts w:cs="宋体"/>
          <w:color w:val="auto"/>
          <w:sz w:val="24"/>
          <w:szCs w:val="24"/>
          <w:highlight w:val="none"/>
        </w:rPr>
        <w:tab/>
      </w:r>
      <w:r>
        <w:rPr>
          <w:rFonts w:cs="宋体"/>
          <w:color w:val="auto"/>
          <w:sz w:val="24"/>
          <w:szCs w:val="24"/>
          <w:highlight w:val="none"/>
        </w:rPr>
        <w:t>5</w:t>
      </w:r>
      <w:r>
        <w:rPr>
          <w:rFonts w:cs="宋体"/>
          <w:color w:val="auto"/>
          <w:sz w:val="24"/>
          <w:szCs w:val="24"/>
          <w:highlight w:val="none"/>
        </w:rPr>
        <w:fldChar w:fldCharType="end"/>
      </w:r>
    </w:p>
    <w:p w14:paraId="2849EEFB">
      <w:pPr>
        <w:pStyle w:val="18"/>
        <w:spacing w:line="480" w:lineRule="auto"/>
        <w:rPr>
          <w:rFonts w:cs="宋体"/>
          <w:b w:val="0"/>
          <w:color w:val="auto"/>
          <w:sz w:val="24"/>
          <w:szCs w:val="24"/>
          <w:highlight w:val="none"/>
        </w:rPr>
      </w:pPr>
      <w:r>
        <w:rPr>
          <w:rFonts w:cs="宋体"/>
          <w:color w:val="auto"/>
          <w:sz w:val="24"/>
          <w:szCs w:val="24"/>
          <w:highlight w:val="none"/>
        </w:rPr>
        <w:t xml:space="preserve">    </w:t>
      </w:r>
      <w:r>
        <w:rPr>
          <w:color w:val="auto"/>
          <w:highlight w:val="none"/>
        </w:rPr>
        <w:fldChar w:fldCharType="begin"/>
      </w:r>
      <w:r>
        <w:rPr>
          <w:color w:val="auto"/>
          <w:highlight w:val="none"/>
        </w:rPr>
        <w:instrText xml:space="preserve"> HYPERLINK \l "_Toc423016464" </w:instrText>
      </w:r>
      <w:r>
        <w:rPr>
          <w:color w:val="auto"/>
          <w:highlight w:val="none"/>
        </w:rPr>
        <w:fldChar w:fldCharType="separate"/>
      </w:r>
      <w:r>
        <w:rPr>
          <w:rStyle w:val="28"/>
          <w:rFonts w:hint="eastAsia" w:cs="宋体"/>
          <w:color w:val="auto"/>
          <w:sz w:val="24"/>
          <w:szCs w:val="24"/>
          <w:highlight w:val="none"/>
        </w:rPr>
        <w:t>第三章  投标人须知</w:t>
      </w:r>
      <w:r>
        <w:rPr>
          <w:rFonts w:cs="宋体"/>
          <w:color w:val="auto"/>
          <w:sz w:val="24"/>
          <w:szCs w:val="24"/>
          <w:highlight w:val="none"/>
        </w:rPr>
        <w:tab/>
      </w:r>
      <w:r>
        <w:rPr>
          <w:rFonts w:cs="宋体"/>
          <w:color w:val="auto"/>
          <w:sz w:val="24"/>
          <w:szCs w:val="24"/>
          <w:highlight w:val="none"/>
        </w:rPr>
        <w:fldChar w:fldCharType="end"/>
      </w:r>
      <w:r>
        <w:rPr>
          <w:rFonts w:cs="宋体"/>
          <w:color w:val="auto"/>
          <w:sz w:val="24"/>
          <w:szCs w:val="24"/>
          <w:highlight w:val="none"/>
        </w:rPr>
        <w:t>20</w:t>
      </w:r>
    </w:p>
    <w:p w14:paraId="3761C8B0">
      <w:pPr>
        <w:pStyle w:val="18"/>
        <w:spacing w:line="480" w:lineRule="auto"/>
        <w:rPr>
          <w:rFonts w:cs="宋体"/>
          <w:b w:val="0"/>
          <w:color w:val="auto"/>
          <w:sz w:val="24"/>
          <w:szCs w:val="24"/>
          <w:highlight w:val="none"/>
        </w:rPr>
      </w:pPr>
      <w:r>
        <w:rPr>
          <w:rFonts w:cs="宋体"/>
          <w:color w:val="auto"/>
          <w:sz w:val="24"/>
          <w:szCs w:val="24"/>
          <w:highlight w:val="none"/>
        </w:rPr>
        <w:t xml:space="preserve">    </w:t>
      </w:r>
      <w:r>
        <w:rPr>
          <w:color w:val="auto"/>
          <w:highlight w:val="none"/>
        </w:rPr>
        <w:fldChar w:fldCharType="begin"/>
      </w:r>
      <w:r>
        <w:rPr>
          <w:color w:val="auto"/>
          <w:highlight w:val="none"/>
        </w:rPr>
        <w:instrText xml:space="preserve"> HYPERLINK \l "_Toc423016464" </w:instrText>
      </w:r>
      <w:r>
        <w:rPr>
          <w:color w:val="auto"/>
          <w:highlight w:val="none"/>
        </w:rPr>
        <w:fldChar w:fldCharType="separate"/>
      </w:r>
      <w:r>
        <w:rPr>
          <w:rStyle w:val="28"/>
          <w:rFonts w:hint="eastAsia" w:cs="宋体"/>
          <w:color w:val="auto"/>
          <w:sz w:val="24"/>
          <w:szCs w:val="24"/>
          <w:highlight w:val="none"/>
        </w:rPr>
        <w:t>第四章  评标方法及评分标准</w:t>
      </w:r>
      <w:r>
        <w:rPr>
          <w:rFonts w:cs="宋体"/>
          <w:color w:val="auto"/>
          <w:sz w:val="24"/>
          <w:szCs w:val="24"/>
          <w:highlight w:val="none"/>
        </w:rPr>
        <w:tab/>
      </w:r>
      <w:r>
        <w:rPr>
          <w:rFonts w:cs="宋体"/>
          <w:color w:val="auto"/>
          <w:sz w:val="24"/>
          <w:szCs w:val="24"/>
          <w:highlight w:val="none"/>
        </w:rPr>
        <w:fldChar w:fldCharType="end"/>
      </w:r>
      <w:r>
        <w:rPr>
          <w:rFonts w:cs="宋体"/>
          <w:color w:val="auto"/>
          <w:sz w:val="24"/>
          <w:szCs w:val="24"/>
          <w:highlight w:val="none"/>
        </w:rPr>
        <w:t>35</w:t>
      </w:r>
    </w:p>
    <w:p w14:paraId="3D5CC694">
      <w:pPr>
        <w:pStyle w:val="18"/>
        <w:spacing w:line="480" w:lineRule="auto"/>
        <w:rPr>
          <w:rFonts w:cs="宋体"/>
          <w:b w:val="0"/>
          <w:color w:val="auto"/>
          <w:sz w:val="24"/>
          <w:szCs w:val="24"/>
          <w:highlight w:val="none"/>
        </w:rPr>
      </w:pPr>
      <w:r>
        <w:rPr>
          <w:rFonts w:cs="宋体"/>
          <w:color w:val="auto"/>
          <w:sz w:val="24"/>
          <w:szCs w:val="24"/>
          <w:highlight w:val="none"/>
        </w:rPr>
        <w:t xml:space="preserve">    </w:t>
      </w:r>
      <w:r>
        <w:rPr>
          <w:color w:val="auto"/>
          <w:highlight w:val="none"/>
        </w:rPr>
        <w:fldChar w:fldCharType="begin"/>
      </w:r>
      <w:r>
        <w:rPr>
          <w:color w:val="auto"/>
          <w:highlight w:val="none"/>
        </w:rPr>
        <w:instrText xml:space="preserve"> HYPERLINK \l "_Toc423016466" </w:instrText>
      </w:r>
      <w:r>
        <w:rPr>
          <w:color w:val="auto"/>
          <w:highlight w:val="none"/>
        </w:rPr>
        <w:fldChar w:fldCharType="separate"/>
      </w:r>
      <w:r>
        <w:rPr>
          <w:rStyle w:val="28"/>
          <w:rFonts w:hint="eastAsia" w:cs="宋体"/>
          <w:color w:val="auto"/>
          <w:sz w:val="24"/>
          <w:szCs w:val="24"/>
          <w:highlight w:val="none"/>
        </w:rPr>
        <w:t>第五章  合同主要条款</w:t>
      </w:r>
      <w:r>
        <w:rPr>
          <w:rFonts w:cs="宋体"/>
          <w:color w:val="auto"/>
          <w:sz w:val="24"/>
          <w:szCs w:val="24"/>
          <w:highlight w:val="none"/>
        </w:rPr>
        <w:tab/>
      </w:r>
      <w:r>
        <w:rPr>
          <w:rFonts w:cs="宋体"/>
          <w:color w:val="auto"/>
          <w:sz w:val="24"/>
          <w:szCs w:val="24"/>
          <w:highlight w:val="none"/>
        </w:rPr>
        <w:fldChar w:fldCharType="end"/>
      </w:r>
      <w:r>
        <w:rPr>
          <w:rFonts w:cs="宋体"/>
          <w:color w:val="auto"/>
          <w:sz w:val="24"/>
          <w:szCs w:val="24"/>
          <w:highlight w:val="none"/>
        </w:rPr>
        <w:t>37</w:t>
      </w:r>
    </w:p>
    <w:p w14:paraId="2B3AEFE9">
      <w:pPr>
        <w:pStyle w:val="18"/>
        <w:spacing w:line="480" w:lineRule="auto"/>
        <w:rPr>
          <w:rFonts w:cs="宋体"/>
          <w:b w:val="0"/>
          <w:color w:val="auto"/>
          <w:sz w:val="24"/>
          <w:szCs w:val="24"/>
          <w:highlight w:val="none"/>
        </w:rPr>
      </w:pPr>
      <w:r>
        <w:rPr>
          <w:rFonts w:cs="宋体"/>
          <w:color w:val="auto"/>
          <w:sz w:val="24"/>
          <w:szCs w:val="24"/>
          <w:highlight w:val="none"/>
        </w:rPr>
        <w:t xml:space="preserve">    </w:t>
      </w:r>
      <w:r>
        <w:rPr>
          <w:color w:val="auto"/>
          <w:highlight w:val="none"/>
        </w:rPr>
        <w:fldChar w:fldCharType="begin"/>
      </w:r>
      <w:r>
        <w:rPr>
          <w:color w:val="auto"/>
          <w:highlight w:val="none"/>
        </w:rPr>
        <w:instrText xml:space="preserve"> HYPERLINK \l "_Toc423016467" </w:instrText>
      </w:r>
      <w:r>
        <w:rPr>
          <w:color w:val="auto"/>
          <w:highlight w:val="none"/>
        </w:rPr>
        <w:fldChar w:fldCharType="separate"/>
      </w:r>
      <w:r>
        <w:rPr>
          <w:rStyle w:val="28"/>
          <w:rFonts w:hint="eastAsia" w:cs="宋体"/>
          <w:color w:val="auto"/>
          <w:sz w:val="24"/>
          <w:szCs w:val="24"/>
          <w:highlight w:val="none"/>
        </w:rPr>
        <w:t>第六章　投标文件格式</w:t>
      </w:r>
      <w:r>
        <w:rPr>
          <w:rFonts w:cs="宋体"/>
          <w:color w:val="auto"/>
          <w:sz w:val="24"/>
          <w:szCs w:val="24"/>
          <w:highlight w:val="none"/>
        </w:rPr>
        <w:tab/>
      </w:r>
      <w:r>
        <w:rPr>
          <w:rFonts w:cs="宋体"/>
          <w:color w:val="auto"/>
          <w:sz w:val="24"/>
          <w:szCs w:val="24"/>
          <w:highlight w:val="none"/>
        </w:rPr>
        <w:fldChar w:fldCharType="end"/>
      </w:r>
      <w:r>
        <w:rPr>
          <w:rFonts w:cs="宋体"/>
          <w:color w:val="auto"/>
          <w:sz w:val="24"/>
          <w:szCs w:val="24"/>
          <w:highlight w:val="none"/>
        </w:rPr>
        <w:t>40</w:t>
      </w:r>
    </w:p>
    <w:p w14:paraId="0F1296D0">
      <w:pPr>
        <w:spacing w:line="480" w:lineRule="auto"/>
        <w:rPr>
          <w:rFonts w:ascii="宋体" w:hAnsi="宋体" w:cs="宋体"/>
          <w:color w:val="auto"/>
          <w:sz w:val="24"/>
          <w:szCs w:val="24"/>
          <w:highlight w:val="none"/>
          <w:lang w:val="zh-CN"/>
        </w:rPr>
      </w:pPr>
      <w:r>
        <w:rPr>
          <w:rFonts w:ascii="宋体" w:hAnsi="宋体" w:cs="宋体"/>
          <w:color w:val="auto"/>
          <w:sz w:val="24"/>
          <w:szCs w:val="24"/>
          <w:highlight w:val="none"/>
          <w:lang w:val="zh-CN"/>
        </w:rPr>
        <w:fldChar w:fldCharType="end"/>
      </w:r>
    </w:p>
    <w:p w14:paraId="573062E2">
      <w:pPr>
        <w:rPr>
          <w:rFonts w:hint="default"/>
          <w:color w:val="auto"/>
          <w:highlight w:val="none"/>
        </w:rPr>
      </w:pPr>
    </w:p>
    <w:p w14:paraId="764E5037">
      <w:pPr>
        <w:rPr>
          <w:rFonts w:hint="default"/>
          <w:color w:val="auto"/>
          <w:highlight w:val="none"/>
        </w:rPr>
      </w:pPr>
    </w:p>
    <w:p w14:paraId="35683F33">
      <w:pPr>
        <w:rPr>
          <w:rFonts w:hint="default"/>
          <w:color w:val="auto"/>
          <w:highlight w:val="none"/>
        </w:rPr>
      </w:pPr>
    </w:p>
    <w:p w14:paraId="7B4D4CAF">
      <w:pPr>
        <w:rPr>
          <w:rFonts w:hint="default"/>
          <w:color w:val="auto"/>
          <w:highlight w:val="none"/>
        </w:rPr>
      </w:pPr>
    </w:p>
    <w:p w14:paraId="5F83C883">
      <w:pPr>
        <w:rPr>
          <w:rFonts w:hint="default"/>
          <w:color w:val="auto"/>
          <w:highlight w:val="none"/>
        </w:rPr>
      </w:pPr>
    </w:p>
    <w:p w14:paraId="5DB03C01">
      <w:pPr>
        <w:rPr>
          <w:rFonts w:hint="default"/>
          <w:color w:val="auto"/>
          <w:highlight w:val="none"/>
        </w:rPr>
      </w:pPr>
    </w:p>
    <w:p w14:paraId="4CFADA37">
      <w:pPr>
        <w:rPr>
          <w:rFonts w:hint="default"/>
          <w:color w:val="auto"/>
          <w:highlight w:val="none"/>
        </w:rPr>
      </w:pPr>
    </w:p>
    <w:p w14:paraId="4E924061">
      <w:pPr>
        <w:rPr>
          <w:rFonts w:hint="default"/>
          <w:color w:val="auto"/>
          <w:highlight w:val="none"/>
        </w:rPr>
      </w:pPr>
    </w:p>
    <w:p w14:paraId="5BBC9F41">
      <w:pPr>
        <w:rPr>
          <w:rFonts w:hint="default"/>
          <w:color w:val="auto"/>
          <w:highlight w:val="none"/>
        </w:rPr>
      </w:pPr>
    </w:p>
    <w:p w14:paraId="6E366E88">
      <w:pPr>
        <w:rPr>
          <w:rFonts w:hint="default"/>
          <w:color w:val="auto"/>
          <w:highlight w:val="none"/>
        </w:rPr>
      </w:pPr>
    </w:p>
    <w:p w14:paraId="393B4327">
      <w:pPr>
        <w:rPr>
          <w:rFonts w:hint="default"/>
          <w:color w:val="auto"/>
          <w:highlight w:val="none"/>
        </w:rPr>
      </w:pPr>
    </w:p>
    <w:p w14:paraId="318C10CD">
      <w:pPr>
        <w:rPr>
          <w:rFonts w:hint="default"/>
          <w:color w:val="auto"/>
          <w:highlight w:val="none"/>
        </w:rPr>
      </w:pPr>
    </w:p>
    <w:p w14:paraId="656D55F2">
      <w:pPr>
        <w:rPr>
          <w:rFonts w:hint="default"/>
          <w:color w:val="auto"/>
          <w:highlight w:val="none"/>
        </w:rPr>
      </w:pPr>
    </w:p>
    <w:p w14:paraId="370DE588">
      <w:pPr>
        <w:tabs>
          <w:tab w:val="left" w:pos="5691"/>
        </w:tabs>
        <w:jc w:val="left"/>
        <w:rPr>
          <w:rFonts w:hint="default"/>
          <w:color w:val="auto"/>
          <w:highlight w:val="none"/>
        </w:rPr>
        <w:sectPr>
          <w:headerReference r:id="rId3" w:type="default"/>
          <w:footerReference r:id="rId4" w:type="default"/>
          <w:pgSz w:w="11905" w:h="16838"/>
          <w:pgMar w:top="1134" w:right="1134" w:bottom="1134" w:left="1417" w:header="850" w:footer="850" w:gutter="0"/>
          <w:pgNumType w:start="1"/>
          <w:cols w:space="720" w:num="1"/>
          <w:docGrid w:linePitch="1" w:charSpace="0"/>
        </w:sectPr>
      </w:pPr>
      <w:r>
        <w:rPr>
          <w:color w:val="auto"/>
          <w:highlight w:val="none"/>
        </w:rPr>
        <w:tab/>
      </w:r>
    </w:p>
    <w:p w14:paraId="10998DBB">
      <w:pPr>
        <w:pStyle w:val="3"/>
        <w:numPr>
          <w:ilvl w:val="0"/>
          <w:numId w:val="0"/>
        </w:numPr>
        <w:spacing w:before="0" w:after="0"/>
        <w:rPr>
          <w:rFonts w:hint="eastAsia" w:ascii="宋体" w:hAnsi="宋体" w:eastAsia="宋体" w:cs="宋体"/>
          <w:color w:val="auto"/>
          <w:sz w:val="30"/>
          <w:szCs w:val="30"/>
          <w:highlight w:val="none"/>
        </w:rPr>
      </w:pPr>
      <w:bookmarkStart w:id="1" w:name="_Toc423016462"/>
      <w:r>
        <w:rPr>
          <w:rFonts w:hint="eastAsia" w:ascii="宋体" w:hAnsi="宋体" w:eastAsia="宋体" w:cs="宋体"/>
          <w:b/>
          <w:bCs/>
          <w:color w:val="auto"/>
          <w:kern w:val="44"/>
          <w:sz w:val="30"/>
          <w:szCs w:val="30"/>
          <w:highlight w:val="none"/>
          <w:lang w:val="en-US" w:eastAsia="zh-CN" w:bidi="ar-SA"/>
        </w:rPr>
        <w:t>第一章</w:t>
      </w:r>
      <w:r>
        <w:rPr>
          <w:rFonts w:hint="eastAsia" w:ascii="宋体" w:hAnsi="宋体" w:eastAsia="宋体" w:cs="宋体"/>
          <w:color w:val="auto"/>
          <w:sz w:val="30"/>
          <w:szCs w:val="30"/>
          <w:highlight w:val="none"/>
        </w:rPr>
        <w:t xml:space="preserve"> 招标公告</w:t>
      </w:r>
      <w:bookmarkEnd w:id="1"/>
    </w:p>
    <w:p w14:paraId="6DDEF5B4">
      <w:pPr>
        <w:pStyle w:val="11"/>
        <w:rPr>
          <w:rFonts w:ascii="宋体" w:hAnsi="宋体" w:cs="宋体"/>
          <w:color w:val="auto"/>
          <w:sz w:val="21"/>
          <w:szCs w:val="21"/>
          <w:highlight w:val="none"/>
        </w:rPr>
      </w:pPr>
      <w:r>
        <w:rPr>
          <w:rFonts w:hint="default" w:ascii="宋体" w:hAnsi="宋体" w:cs="宋体"/>
          <w:color w:val="auto"/>
          <w:sz w:val="21"/>
          <w:highlight w:val="none"/>
        </w:rP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12065</wp:posOffset>
                </wp:positionV>
                <wp:extent cx="5857875" cy="1106805"/>
                <wp:effectExtent l="4445" t="4445" r="5080" b="16510"/>
                <wp:wrapNone/>
                <wp:docPr id="3" name="文本框 2"/>
                <wp:cNvGraphicFramePr/>
                <a:graphic xmlns:a="http://schemas.openxmlformats.org/drawingml/2006/main">
                  <a:graphicData uri="http://schemas.microsoft.com/office/word/2010/wordprocessingShape">
                    <wps:wsp>
                      <wps:cNvSpPr txBox="1"/>
                      <wps:spPr>
                        <a:xfrm>
                          <a:off x="0" y="0"/>
                          <a:ext cx="5857875" cy="11068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7A3AB7C">
                            <w:pPr>
                              <w:spacing w:line="400" w:lineRule="exact"/>
                              <w:ind w:firstLine="420" w:firstLineChars="200"/>
                              <w:rPr>
                                <w:rFonts w:ascii="宋体" w:hAnsi="宋体" w:cs="宋体"/>
                              </w:rPr>
                            </w:pPr>
                            <w:r>
                              <w:rPr>
                                <w:rFonts w:ascii="宋体" w:hAnsi="宋体" w:cs="宋体"/>
                              </w:rPr>
                              <w:t>项目概况</w:t>
                            </w:r>
                          </w:p>
                          <w:p w14:paraId="6CF69EE4">
                            <w:pPr>
                              <w:spacing w:line="400" w:lineRule="exact"/>
                              <w:jc w:val="left"/>
                              <w:rPr>
                                <w:rFonts w:ascii="宋体" w:hAnsi="宋体" w:cs="宋体"/>
                              </w:rPr>
                            </w:pPr>
                            <w:r>
                              <w:rPr>
                                <w:rFonts w:ascii="宋体" w:hAnsi="宋体" w:cs="宋体"/>
                              </w:rPr>
                              <w:t xml:space="preserve">    </w:t>
                            </w:r>
                            <w:r>
                              <w:rPr>
                                <w:rFonts w:hint="eastAsia" w:ascii="宋体" w:hAnsi="宋体" w:cs="宋体"/>
                                <w:lang w:eastAsia="zh-CN"/>
                              </w:rPr>
                              <w:t>长兴县2025年度县级河长河道及太湖环湖保洁项目</w:t>
                            </w:r>
                            <w:r>
                              <w:rPr>
                                <w:rFonts w:ascii="宋体" w:hAnsi="宋体" w:cs="宋体"/>
                              </w:rPr>
                              <w:t>采购项目的潜在供应商应在政府采购云平台（www.zcygov.cn）获取（下载）采购文件，并于</w:t>
                            </w:r>
                            <w:r>
                              <w:rPr>
                                <w:rFonts w:ascii="宋体" w:hAnsi="宋体" w:cs="宋体"/>
                                <w:kern w:val="0"/>
                                <w:szCs w:val="21"/>
                              </w:rPr>
                              <w:t>202</w:t>
                            </w:r>
                            <w:r>
                              <w:rPr>
                                <w:rFonts w:hint="eastAsia" w:ascii="宋体" w:hAnsi="宋体" w:cs="宋体"/>
                                <w:kern w:val="0"/>
                                <w:szCs w:val="21"/>
                                <w:highlight w:val="none"/>
                                <w:lang w:val="en-US" w:eastAsia="zh-CN"/>
                              </w:rPr>
                              <w:t>5</w:t>
                            </w:r>
                            <w:r>
                              <w:rPr>
                                <w:rFonts w:ascii="宋体" w:hAnsi="宋体" w:cs="宋体"/>
                                <w:kern w:val="0"/>
                                <w:szCs w:val="21"/>
                                <w:highlight w:val="none"/>
                              </w:rPr>
                              <w:t>年0</w:t>
                            </w:r>
                            <w:r>
                              <w:rPr>
                                <w:rFonts w:hint="eastAsia" w:ascii="宋体" w:hAnsi="宋体" w:cs="宋体"/>
                                <w:kern w:val="0"/>
                                <w:szCs w:val="21"/>
                                <w:highlight w:val="none"/>
                                <w:lang w:val="en-US" w:eastAsia="zh-CN"/>
                              </w:rPr>
                              <w:t>7</w:t>
                            </w:r>
                            <w:r>
                              <w:rPr>
                                <w:rFonts w:ascii="宋体" w:hAnsi="宋体" w:cs="宋体"/>
                                <w:kern w:val="0"/>
                                <w:szCs w:val="21"/>
                                <w:highlight w:val="none"/>
                              </w:rPr>
                              <w:t>月</w:t>
                            </w:r>
                            <w:r>
                              <w:rPr>
                                <w:rFonts w:hint="eastAsia" w:ascii="宋体" w:hAnsi="宋体" w:cs="宋体"/>
                                <w:kern w:val="0"/>
                                <w:szCs w:val="21"/>
                                <w:highlight w:val="none"/>
                                <w:lang w:val="en-US" w:eastAsia="zh-CN"/>
                              </w:rPr>
                              <w:t>07</w:t>
                            </w:r>
                            <w:r>
                              <w:rPr>
                                <w:rFonts w:ascii="宋体" w:hAnsi="宋体" w:cs="宋体"/>
                                <w:kern w:val="0"/>
                                <w:szCs w:val="21"/>
                                <w:highlight w:val="none"/>
                              </w:rPr>
                              <w:t>日</w:t>
                            </w:r>
                            <w:r>
                              <w:rPr>
                                <w:rFonts w:hint="eastAsia" w:ascii="宋体" w:hAnsi="宋体" w:cs="宋体"/>
                                <w:kern w:val="0"/>
                                <w:szCs w:val="21"/>
                                <w:highlight w:val="none"/>
                                <w:lang w:val="en-US" w:eastAsia="zh-CN"/>
                              </w:rPr>
                              <w:t>14:00时</w:t>
                            </w:r>
                            <w:r>
                              <w:rPr>
                                <w:rFonts w:ascii="宋体" w:hAnsi="宋体" w:cs="宋体"/>
                                <w:highlight w:val="none"/>
                              </w:rPr>
                              <w:t>（北京</w:t>
                            </w:r>
                            <w:r>
                              <w:rPr>
                                <w:rFonts w:ascii="宋体" w:hAnsi="宋体" w:cs="宋体"/>
                              </w:rPr>
                              <w:t>时间）前提交（上传）响应文件。</w:t>
                            </w:r>
                          </w:p>
                          <w:p w14:paraId="4C3A91C8">
                            <w:pPr>
                              <w:rPr>
                                <w:rFonts w:hint="default"/>
                              </w:rPr>
                            </w:pPr>
                          </w:p>
                        </w:txbxContent>
                      </wps:txbx>
                      <wps:bodyPr upright="1"/>
                    </wps:wsp>
                  </a:graphicData>
                </a:graphic>
              </wp:anchor>
            </w:drawing>
          </mc:Choice>
          <mc:Fallback>
            <w:pict>
              <v:shape id="文本框 2" o:spid="_x0000_s1026" o:spt="202" type="#_x0000_t202" style="position:absolute;left:0pt;margin-left:0.65pt;margin-top:0.95pt;height:87.15pt;width:461.25pt;z-index:251659264;mso-width-relative:page;mso-height-relative:page;" fillcolor="#FFFFFF" filled="t" stroked="t" coordsize="21600,21600" o:gfxdata="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ALibzVAAAABwEAAA8AAAAAAAAAAQAgAAAAIgAA&#10;AGRycy9kb3ducmV2LnhtbFBLAQIUABQAAAAIAIdO4kBcPnsrCwIAADcEAAAOAAAAAAAAAAEAIAAA&#10;ACQBAABkcnMvZTJvRG9jLnhtbFBLBQYAAAAABgAGAFkBAAChBQAAAAA=&#10;">
                <v:fill on="t" focussize="0,0"/>
                <v:stroke color="#000000" joinstyle="miter"/>
                <v:imagedata o:title=""/>
                <o:lock v:ext="edit" aspectratio="f"/>
                <v:textbox>
                  <w:txbxContent>
                    <w:p w14:paraId="47A3AB7C">
                      <w:pPr>
                        <w:spacing w:line="400" w:lineRule="exact"/>
                        <w:ind w:firstLine="420" w:firstLineChars="200"/>
                        <w:rPr>
                          <w:rFonts w:ascii="宋体" w:hAnsi="宋体" w:cs="宋体"/>
                        </w:rPr>
                      </w:pPr>
                      <w:r>
                        <w:rPr>
                          <w:rFonts w:ascii="宋体" w:hAnsi="宋体" w:cs="宋体"/>
                        </w:rPr>
                        <w:t>项目概况</w:t>
                      </w:r>
                    </w:p>
                    <w:p w14:paraId="6CF69EE4">
                      <w:pPr>
                        <w:spacing w:line="400" w:lineRule="exact"/>
                        <w:jc w:val="left"/>
                        <w:rPr>
                          <w:rFonts w:ascii="宋体" w:hAnsi="宋体" w:cs="宋体"/>
                        </w:rPr>
                      </w:pPr>
                      <w:r>
                        <w:rPr>
                          <w:rFonts w:ascii="宋体" w:hAnsi="宋体" w:cs="宋体"/>
                        </w:rPr>
                        <w:t xml:space="preserve">    </w:t>
                      </w:r>
                      <w:r>
                        <w:rPr>
                          <w:rFonts w:hint="eastAsia" w:ascii="宋体" w:hAnsi="宋体" w:cs="宋体"/>
                          <w:lang w:eastAsia="zh-CN"/>
                        </w:rPr>
                        <w:t>长兴县2025年度县级河长河道及太湖环湖保洁项目</w:t>
                      </w:r>
                      <w:r>
                        <w:rPr>
                          <w:rFonts w:ascii="宋体" w:hAnsi="宋体" w:cs="宋体"/>
                        </w:rPr>
                        <w:t>采购项目的潜在供应商应在政府采购云平台（www.zcygov.cn）获取（下载）采购文件，并于</w:t>
                      </w:r>
                      <w:r>
                        <w:rPr>
                          <w:rFonts w:ascii="宋体" w:hAnsi="宋体" w:cs="宋体"/>
                          <w:kern w:val="0"/>
                          <w:szCs w:val="21"/>
                        </w:rPr>
                        <w:t>202</w:t>
                      </w:r>
                      <w:r>
                        <w:rPr>
                          <w:rFonts w:hint="eastAsia" w:ascii="宋体" w:hAnsi="宋体" w:cs="宋体"/>
                          <w:kern w:val="0"/>
                          <w:szCs w:val="21"/>
                          <w:highlight w:val="none"/>
                          <w:lang w:val="en-US" w:eastAsia="zh-CN"/>
                        </w:rPr>
                        <w:t>5</w:t>
                      </w:r>
                      <w:r>
                        <w:rPr>
                          <w:rFonts w:ascii="宋体" w:hAnsi="宋体" w:cs="宋体"/>
                          <w:kern w:val="0"/>
                          <w:szCs w:val="21"/>
                          <w:highlight w:val="none"/>
                        </w:rPr>
                        <w:t>年0</w:t>
                      </w:r>
                      <w:r>
                        <w:rPr>
                          <w:rFonts w:hint="eastAsia" w:ascii="宋体" w:hAnsi="宋体" w:cs="宋体"/>
                          <w:kern w:val="0"/>
                          <w:szCs w:val="21"/>
                          <w:highlight w:val="none"/>
                          <w:lang w:val="en-US" w:eastAsia="zh-CN"/>
                        </w:rPr>
                        <w:t>7</w:t>
                      </w:r>
                      <w:r>
                        <w:rPr>
                          <w:rFonts w:ascii="宋体" w:hAnsi="宋体" w:cs="宋体"/>
                          <w:kern w:val="0"/>
                          <w:szCs w:val="21"/>
                          <w:highlight w:val="none"/>
                        </w:rPr>
                        <w:t>月</w:t>
                      </w:r>
                      <w:r>
                        <w:rPr>
                          <w:rFonts w:hint="eastAsia" w:ascii="宋体" w:hAnsi="宋体" w:cs="宋体"/>
                          <w:kern w:val="0"/>
                          <w:szCs w:val="21"/>
                          <w:highlight w:val="none"/>
                          <w:lang w:val="en-US" w:eastAsia="zh-CN"/>
                        </w:rPr>
                        <w:t>07</w:t>
                      </w:r>
                      <w:r>
                        <w:rPr>
                          <w:rFonts w:ascii="宋体" w:hAnsi="宋体" w:cs="宋体"/>
                          <w:kern w:val="0"/>
                          <w:szCs w:val="21"/>
                          <w:highlight w:val="none"/>
                        </w:rPr>
                        <w:t>日</w:t>
                      </w:r>
                      <w:r>
                        <w:rPr>
                          <w:rFonts w:hint="eastAsia" w:ascii="宋体" w:hAnsi="宋体" w:cs="宋体"/>
                          <w:kern w:val="0"/>
                          <w:szCs w:val="21"/>
                          <w:highlight w:val="none"/>
                          <w:lang w:val="en-US" w:eastAsia="zh-CN"/>
                        </w:rPr>
                        <w:t>14:00时</w:t>
                      </w:r>
                      <w:r>
                        <w:rPr>
                          <w:rFonts w:ascii="宋体" w:hAnsi="宋体" w:cs="宋体"/>
                          <w:highlight w:val="none"/>
                        </w:rPr>
                        <w:t>（北京</w:t>
                      </w:r>
                      <w:r>
                        <w:rPr>
                          <w:rFonts w:ascii="宋体" w:hAnsi="宋体" w:cs="宋体"/>
                        </w:rPr>
                        <w:t>时间）前提交（上传）响应文件。</w:t>
                      </w:r>
                    </w:p>
                    <w:p w14:paraId="4C3A91C8">
                      <w:pPr>
                        <w:rPr>
                          <w:rFonts w:hint="default"/>
                        </w:rPr>
                      </w:pPr>
                    </w:p>
                  </w:txbxContent>
                </v:textbox>
              </v:shape>
            </w:pict>
          </mc:Fallback>
        </mc:AlternateContent>
      </w:r>
    </w:p>
    <w:p w14:paraId="1D84F221">
      <w:pPr>
        <w:pStyle w:val="11"/>
        <w:rPr>
          <w:rFonts w:ascii="宋体" w:hAnsi="宋体" w:cs="宋体"/>
          <w:color w:val="auto"/>
          <w:sz w:val="52"/>
          <w:szCs w:val="52"/>
          <w:highlight w:val="none"/>
        </w:rPr>
      </w:pPr>
    </w:p>
    <w:p w14:paraId="104999A8">
      <w:pPr>
        <w:widowControl/>
        <w:spacing w:line="360" w:lineRule="exact"/>
        <w:ind w:firstLine="422" w:firstLineChars="200"/>
        <w:rPr>
          <w:rFonts w:ascii="宋体" w:hAnsi="宋体" w:cs="宋体"/>
          <w:b/>
          <w:bCs/>
          <w:color w:val="auto"/>
          <w:kern w:val="0"/>
          <w:szCs w:val="21"/>
          <w:highlight w:val="none"/>
        </w:rPr>
      </w:pPr>
    </w:p>
    <w:p w14:paraId="72988850">
      <w:pPr>
        <w:widowControl/>
        <w:spacing w:line="440" w:lineRule="exact"/>
        <w:ind w:firstLine="422" w:firstLineChars="200"/>
        <w:rPr>
          <w:rFonts w:ascii="宋体" w:hAnsi="宋体" w:cs="宋体"/>
          <w:b/>
          <w:bCs/>
          <w:color w:val="auto"/>
          <w:kern w:val="0"/>
          <w:szCs w:val="21"/>
          <w:highlight w:val="none"/>
        </w:rPr>
      </w:pPr>
      <w:r>
        <w:rPr>
          <w:rFonts w:ascii="宋体" w:hAnsi="宋体" w:cs="宋体"/>
          <w:b/>
          <w:bCs/>
          <w:color w:val="auto"/>
          <w:kern w:val="0"/>
          <w:szCs w:val="21"/>
          <w:highlight w:val="none"/>
        </w:rPr>
        <w:t>一、项目基本情况</w:t>
      </w:r>
    </w:p>
    <w:p w14:paraId="60B24D70">
      <w:pPr>
        <w:widowControl/>
        <w:spacing w:line="440" w:lineRule="exact"/>
        <w:ind w:firstLine="420" w:firstLineChars="200"/>
        <w:rPr>
          <w:rFonts w:hint="eastAsia" w:ascii="宋体" w:hAnsi="宋体" w:eastAsia="宋体" w:cs="宋体"/>
          <w:color w:val="auto"/>
          <w:kern w:val="0"/>
          <w:szCs w:val="21"/>
          <w:highlight w:val="none"/>
          <w:lang w:eastAsia="zh-CN"/>
        </w:rPr>
      </w:pPr>
      <w:r>
        <w:rPr>
          <w:rFonts w:ascii="宋体" w:hAnsi="宋体" w:cs="宋体"/>
          <w:color w:val="auto"/>
          <w:kern w:val="0"/>
          <w:szCs w:val="21"/>
          <w:highlight w:val="none"/>
        </w:rPr>
        <w:t>项目编号：</w:t>
      </w:r>
      <w:r>
        <w:rPr>
          <w:rFonts w:hint="eastAsia" w:ascii="宋体" w:hAnsi="宋体" w:cs="宋体"/>
          <w:color w:val="auto"/>
          <w:kern w:val="0"/>
          <w:szCs w:val="21"/>
          <w:highlight w:val="none"/>
          <w:lang w:eastAsia="zh-CN"/>
        </w:rPr>
        <w:t>ZJJH-2025-012</w:t>
      </w:r>
    </w:p>
    <w:p w14:paraId="33519C94">
      <w:pPr>
        <w:widowControl/>
        <w:spacing w:line="440" w:lineRule="exact"/>
        <w:ind w:firstLine="420" w:firstLineChars="200"/>
        <w:rPr>
          <w:rFonts w:ascii="宋体" w:hAnsi="宋体" w:cs="宋体"/>
          <w:color w:val="auto"/>
          <w:kern w:val="0"/>
          <w:szCs w:val="21"/>
          <w:highlight w:val="none"/>
        </w:rPr>
      </w:pPr>
      <w:r>
        <w:rPr>
          <w:rFonts w:ascii="宋体" w:hAnsi="宋体" w:cs="宋体"/>
          <w:color w:val="auto"/>
          <w:kern w:val="0"/>
          <w:szCs w:val="21"/>
          <w:highlight w:val="none"/>
        </w:rPr>
        <w:t>项目名称：</w:t>
      </w:r>
      <w:r>
        <w:rPr>
          <w:rFonts w:hint="eastAsia" w:ascii="宋体" w:hAnsi="宋体" w:cs="宋体"/>
          <w:color w:val="auto"/>
          <w:highlight w:val="none"/>
          <w:lang w:eastAsia="zh-CN"/>
        </w:rPr>
        <w:t>长兴县2025年度县级河长河道及太湖环湖保洁项目</w:t>
      </w:r>
      <w:r>
        <w:rPr>
          <w:rFonts w:ascii="宋体" w:hAnsi="宋体" w:cs="宋体"/>
          <w:color w:val="auto"/>
          <w:highlight w:val="none"/>
        </w:rPr>
        <w:t xml:space="preserve"> </w:t>
      </w:r>
    </w:p>
    <w:p w14:paraId="5CF099E7">
      <w:pPr>
        <w:widowControl/>
        <w:spacing w:line="440" w:lineRule="exact"/>
        <w:ind w:firstLine="420" w:firstLineChars="200"/>
        <w:rPr>
          <w:rFonts w:ascii="宋体" w:hAnsi="宋体" w:cs="宋体"/>
          <w:color w:val="auto"/>
          <w:kern w:val="0"/>
          <w:szCs w:val="21"/>
          <w:highlight w:val="none"/>
        </w:rPr>
      </w:pPr>
      <w:r>
        <w:rPr>
          <w:rFonts w:ascii="宋体" w:hAnsi="宋体" w:cs="宋体"/>
          <w:color w:val="auto"/>
          <w:kern w:val="0"/>
          <w:szCs w:val="21"/>
          <w:highlight w:val="none"/>
        </w:rPr>
        <w:t>采购方式：竞争性磋商</w:t>
      </w:r>
    </w:p>
    <w:p w14:paraId="154D1F58">
      <w:pPr>
        <w:widowControl/>
        <w:spacing w:line="440" w:lineRule="exact"/>
        <w:ind w:firstLine="420" w:firstLineChars="200"/>
        <w:rPr>
          <w:rFonts w:hint="default" w:ascii="宋体" w:hAnsi="宋体" w:eastAsia="宋体" w:cs="宋体"/>
          <w:color w:val="auto"/>
          <w:kern w:val="0"/>
          <w:szCs w:val="21"/>
          <w:highlight w:val="none"/>
          <w:lang w:val="en-US" w:eastAsia="zh-CN"/>
        </w:rPr>
      </w:pPr>
      <w:r>
        <w:rPr>
          <w:rFonts w:ascii="宋体" w:hAnsi="宋体" w:cs="宋体"/>
          <w:color w:val="auto"/>
          <w:kern w:val="0"/>
          <w:szCs w:val="21"/>
          <w:highlight w:val="none"/>
        </w:rPr>
        <w:t>预算金额（元）：</w:t>
      </w:r>
      <w:r>
        <w:rPr>
          <w:rFonts w:hint="eastAsia" w:ascii="宋体" w:hAnsi="宋体" w:cs="宋体"/>
          <w:color w:val="auto"/>
          <w:kern w:val="0"/>
          <w:szCs w:val="21"/>
          <w:highlight w:val="none"/>
          <w:lang w:val="en-US" w:eastAsia="zh-CN"/>
        </w:rPr>
        <w:t>1090000</w:t>
      </w:r>
    </w:p>
    <w:p w14:paraId="4AB82013">
      <w:pPr>
        <w:widowControl/>
        <w:spacing w:line="440" w:lineRule="exact"/>
        <w:ind w:firstLine="420" w:firstLineChars="200"/>
        <w:rPr>
          <w:rFonts w:hint="default" w:ascii="宋体" w:hAnsi="宋体" w:eastAsia="宋体" w:cs="宋体"/>
          <w:color w:val="auto"/>
          <w:kern w:val="0"/>
          <w:szCs w:val="21"/>
          <w:highlight w:val="none"/>
          <w:lang w:val="en-US" w:eastAsia="zh-CN"/>
        </w:rPr>
      </w:pPr>
      <w:r>
        <w:rPr>
          <w:rFonts w:ascii="宋体" w:hAnsi="宋体" w:cs="宋体"/>
          <w:color w:val="auto"/>
          <w:kern w:val="0"/>
          <w:szCs w:val="21"/>
          <w:highlight w:val="none"/>
        </w:rPr>
        <w:t>最高限价（元）：</w:t>
      </w:r>
      <w:r>
        <w:rPr>
          <w:rFonts w:hint="eastAsia" w:ascii="宋体" w:hAnsi="宋体" w:cs="宋体"/>
          <w:color w:val="auto"/>
          <w:kern w:val="0"/>
          <w:szCs w:val="21"/>
          <w:highlight w:val="none"/>
          <w:lang w:val="en-US" w:eastAsia="zh-CN"/>
        </w:rPr>
        <w:t>1090000</w:t>
      </w:r>
    </w:p>
    <w:p w14:paraId="14B36015">
      <w:pPr>
        <w:widowControl/>
        <w:spacing w:line="440" w:lineRule="exact"/>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采购需求：</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573"/>
        <w:gridCol w:w="719"/>
        <w:gridCol w:w="676"/>
        <w:gridCol w:w="1418"/>
        <w:gridCol w:w="3066"/>
        <w:gridCol w:w="714"/>
      </w:tblGrid>
      <w:tr w14:paraId="1C4CB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4079BDAD">
            <w:pPr>
              <w:widowControl/>
              <w:spacing w:line="440" w:lineRule="exact"/>
              <w:jc w:val="center"/>
              <w:rPr>
                <w:rFonts w:ascii="宋体" w:hAnsi="宋体" w:cs="宋体"/>
                <w:color w:val="auto"/>
                <w:kern w:val="0"/>
                <w:szCs w:val="21"/>
                <w:highlight w:val="none"/>
              </w:rPr>
            </w:pPr>
            <w:r>
              <w:rPr>
                <w:rFonts w:ascii="宋体" w:hAnsi="宋体" w:cs="宋体"/>
                <w:color w:val="auto"/>
                <w:kern w:val="0"/>
                <w:szCs w:val="21"/>
                <w:highlight w:val="none"/>
              </w:rPr>
              <w:t>标项序号</w:t>
            </w:r>
          </w:p>
        </w:tc>
        <w:tc>
          <w:tcPr>
            <w:tcW w:w="1573" w:type="dxa"/>
            <w:tcBorders>
              <w:top w:val="single" w:color="auto" w:sz="4" w:space="0"/>
              <w:left w:val="single" w:color="auto" w:sz="4" w:space="0"/>
              <w:bottom w:val="single" w:color="auto" w:sz="4" w:space="0"/>
              <w:right w:val="single" w:color="auto" w:sz="4" w:space="0"/>
            </w:tcBorders>
            <w:vAlign w:val="center"/>
          </w:tcPr>
          <w:p w14:paraId="196E6A98">
            <w:pPr>
              <w:widowControl/>
              <w:spacing w:line="440" w:lineRule="exact"/>
              <w:jc w:val="center"/>
              <w:rPr>
                <w:rFonts w:ascii="宋体" w:hAnsi="宋体" w:cs="宋体"/>
                <w:color w:val="auto"/>
                <w:kern w:val="0"/>
                <w:szCs w:val="21"/>
                <w:highlight w:val="none"/>
              </w:rPr>
            </w:pPr>
            <w:r>
              <w:rPr>
                <w:rFonts w:ascii="宋体" w:hAnsi="宋体" w:cs="宋体"/>
                <w:color w:val="auto"/>
                <w:kern w:val="0"/>
                <w:szCs w:val="21"/>
                <w:highlight w:val="none"/>
              </w:rPr>
              <w:t>标项名称</w:t>
            </w:r>
          </w:p>
        </w:tc>
        <w:tc>
          <w:tcPr>
            <w:tcW w:w="719" w:type="dxa"/>
            <w:tcBorders>
              <w:top w:val="single" w:color="auto" w:sz="4" w:space="0"/>
              <w:left w:val="single" w:color="auto" w:sz="4" w:space="0"/>
              <w:bottom w:val="single" w:color="auto" w:sz="4" w:space="0"/>
              <w:right w:val="single" w:color="auto" w:sz="4" w:space="0"/>
            </w:tcBorders>
            <w:vAlign w:val="center"/>
          </w:tcPr>
          <w:p w14:paraId="3BFC0D67">
            <w:pPr>
              <w:widowControl/>
              <w:spacing w:line="440" w:lineRule="exact"/>
              <w:jc w:val="center"/>
              <w:rPr>
                <w:rFonts w:ascii="宋体" w:hAnsi="宋体" w:cs="宋体"/>
                <w:color w:val="auto"/>
                <w:kern w:val="0"/>
                <w:szCs w:val="21"/>
                <w:highlight w:val="none"/>
              </w:rPr>
            </w:pPr>
            <w:r>
              <w:rPr>
                <w:rFonts w:ascii="宋体" w:hAnsi="宋体" w:cs="宋体"/>
                <w:color w:val="auto"/>
                <w:kern w:val="0"/>
                <w:szCs w:val="21"/>
                <w:highlight w:val="none"/>
              </w:rPr>
              <w:t>数量</w:t>
            </w:r>
          </w:p>
        </w:tc>
        <w:tc>
          <w:tcPr>
            <w:tcW w:w="676" w:type="dxa"/>
            <w:tcBorders>
              <w:top w:val="single" w:color="auto" w:sz="4" w:space="0"/>
              <w:left w:val="single" w:color="auto" w:sz="4" w:space="0"/>
              <w:bottom w:val="single" w:color="auto" w:sz="4" w:space="0"/>
              <w:right w:val="single" w:color="auto" w:sz="4" w:space="0"/>
            </w:tcBorders>
            <w:vAlign w:val="center"/>
          </w:tcPr>
          <w:p w14:paraId="4F9B0D7F">
            <w:pPr>
              <w:widowControl/>
              <w:spacing w:line="440" w:lineRule="exact"/>
              <w:jc w:val="center"/>
              <w:rPr>
                <w:rFonts w:ascii="宋体" w:hAnsi="宋体" w:cs="宋体"/>
                <w:color w:val="auto"/>
                <w:kern w:val="0"/>
                <w:szCs w:val="21"/>
                <w:highlight w:val="none"/>
              </w:rPr>
            </w:pPr>
            <w:r>
              <w:rPr>
                <w:rFonts w:ascii="宋体" w:hAnsi="宋体" w:cs="宋体"/>
                <w:color w:val="auto"/>
                <w:kern w:val="0"/>
                <w:szCs w:val="21"/>
                <w:highlight w:val="none"/>
              </w:rPr>
              <w:t>单位</w:t>
            </w:r>
          </w:p>
        </w:tc>
        <w:tc>
          <w:tcPr>
            <w:tcW w:w="1418" w:type="dxa"/>
            <w:tcBorders>
              <w:top w:val="single" w:color="auto" w:sz="4" w:space="0"/>
              <w:left w:val="single" w:color="auto" w:sz="4" w:space="0"/>
              <w:bottom w:val="single" w:color="auto" w:sz="4" w:space="0"/>
              <w:right w:val="single" w:color="auto" w:sz="4" w:space="0"/>
            </w:tcBorders>
            <w:vAlign w:val="center"/>
          </w:tcPr>
          <w:p w14:paraId="0A619C41">
            <w:pPr>
              <w:widowControl/>
              <w:spacing w:line="440" w:lineRule="exact"/>
              <w:jc w:val="center"/>
              <w:rPr>
                <w:rFonts w:ascii="宋体" w:hAnsi="宋体" w:cs="宋体"/>
                <w:color w:val="auto"/>
                <w:kern w:val="0"/>
                <w:szCs w:val="21"/>
                <w:highlight w:val="none"/>
              </w:rPr>
            </w:pPr>
            <w:r>
              <w:rPr>
                <w:rFonts w:ascii="宋体" w:hAnsi="宋体" w:cs="宋体"/>
                <w:color w:val="auto"/>
                <w:kern w:val="0"/>
                <w:szCs w:val="21"/>
                <w:highlight w:val="none"/>
              </w:rPr>
              <w:t>预算金额</w:t>
            </w:r>
          </w:p>
          <w:p w14:paraId="5DB4184B">
            <w:pPr>
              <w:widowControl/>
              <w:spacing w:line="440" w:lineRule="exact"/>
              <w:jc w:val="center"/>
              <w:rPr>
                <w:rFonts w:ascii="宋体" w:hAnsi="宋体" w:cs="宋体"/>
                <w:color w:val="auto"/>
                <w:kern w:val="0"/>
                <w:szCs w:val="21"/>
                <w:highlight w:val="none"/>
              </w:rPr>
            </w:pPr>
            <w:r>
              <w:rPr>
                <w:rFonts w:ascii="宋体" w:hAnsi="宋体" w:cs="宋体"/>
                <w:color w:val="auto"/>
                <w:kern w:val="0"/>
                <w:szCs w:val="21"/>
                <w:highlight w:val="none"/>
              </w:rPr>
              <w:t>（元）</w:t>
            </w:r>
          </w:p>
        </w:tc>
        <w:tc>
          <w:tcPr>
            <w:tcW w:w="3066" w:type="dxa"/>
            <w:tcBorders>
              <w:top w:val="single" w:color="auto" w:sz="4" w:space="0"/>
              <w:left w:val="single" w:color="auto" w:sz="4" w:space="0"/>
              <w:bottom w:val="single" w:color="auto" w:sz="4" w:space="0"/>
              <w:right w:val="single" w:color="auto" w:sz="4" w:space="0"/>
            </w:tcBorders>
            <w:vAlign w:val="center"/>
          </w:tcPr>
          <w:p w14:paraId="6114D54D">
            <w:pPr>
              <w:widowControl/>
              <w:spacing w:line="440" w:lineRule="exact"/>
              <w:jc w:val="center"/>
              <w:rPr>
                <w:rFonts w:ascii="宋体" w:hAnsi="宋体" w:cs="宋体"/>
                <w:color w:val="auto"/>
                <w:kern w:val="0"/>
                <w:szCs w:val="21"/>
                <w:highlight w:val="none"/>
              </w:rPr>
            </w:pPr>
            <w:r>
              <w:rPr>
                <w:rFonts w:ascii="宋体" w:hAnsi="宋体" w:cs="宋体"/>
                <w:color w:val="auto"/>
                <w:kern w:val="0"/>
                <w:szCs w:val="21"/>
                <w:highlight w:val="none"/>
              </w:rPr>
              <w:t>简要技术需求或服务要求</w:t>
            </w:r>
          </w:p>
        </w:tc>
        <w:tc>
          <w:tcPr>
            <w:tcW w:w="714" w:type="dxa"/>
            <w:tcBorders>
              <w:top w:val="single" w:color="auto" w:sz="4" w:space="0"/>
              <w:left w:val="single" w:color="auto" w:sz="4" w:space="0"/>
              <w:bottom w:val="single" w:color="auto" w:sz="4" w:space="0"/>
              <w:right w:val="single" w:color="auto" w:sz="4" w:space="0"/>
            </w:tcBorders>
            <w:vAlign w:val="center"/>
          </w:tcPr>
          <w:p w14:paraId="7747E5ED">
            <w:pPr>
              <w:widowControl/>
              <w:spacing w:line="440" w:lineRule="exact"/>
              <w:jc w:val="center"/>
              <w:rPr>
                <w:rFonts w:ascii="宋体" w:hAnsi="宋体" w:cs="宋体"/>
                <w:color w:val="auto"/>
                <w:kern w:val="0"/>
                <w:szCs w:val="21"/>
                <w:highlight w:val="none"/>
              </w:rPr>
            </w:pPr>
            <w:r>
              <w:rPr>
                <w:rFonts w:ascii="宋体" w:hAnsi="宋体" w:cs="宋体"/>
                <w:color w:val="auto"/>
                <w:kern w:val="0"/>
                <w:szCs w:val="21"/>
                <w:highlight w:val="none"/>
              </w:rPr>
              <w:t>备注</w:t>
            </w:r>
          </w:p>
        </w:tc>
      </w:tr>
      <w:tr w14:paraId="5373F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463E77DC">
            <w:pPr>
              <w:spacing w:line="440" w:lineRule="exact"/>
              <w:jc w:val="center"/>
              <w:rPr>
                <w:rFonts w:ascii="宋体" w:hAnsi="宋体" w:cs="宋体"/>
                <w:color w:val="auto"/>
                <w:szCs w:val="21"/>
                <w:highlight w:val="none"/>
              </w:rPr>
            </w:pPr>
            <w:r>
              <w:rPr>
                <w:rFonts w:ascii="宋体" w:hAnsi="宋体" w:cs="宋体"/>
                <w:color w:val="auto"/>
                <w:szCs w:val="21"/>
                <w:highlight w:val="none"/>
              </w:rPr>
              <w:t>1</w:t>
            </w:r>
          </w:p>
        </w:tc>
        <w:tc>
          <w:tcPr>
            <w:tcW w:w="1573" w:type="dxa"/>
            <w:tcBorders>
              <w:top w:val="single" w:color="auto" w:sz="4" w:space="0"/>
              <w:left w:val="single" w:color="auto" w:sz="4" w:space="0"/>
              <w:bottom w:val="single" w:color="auto" w:sz="4" w:space="0"/>
              <w:right w:val="single" w:color="auto" w:sz="4" w:space="0"/>
            </w:tcBorders>
            <w:vAlign w:val="center"/>
          </w:tcPr>
          <w:p w14:paraId="65890D49">
            <w:pPr>
              <w:widowControl/>
              <w:spacing w:line="440" w:lineRule="exact"/>
              <w:jc w:val="center"/>
              <w:rPr>
                <w:rFonts w:ascii="宋体" w:hAnsi="宋体" w:cs="宋体"/>
                <w:color w:val="auto"/>
                <w:szCs w:val="21"/>
                <w:highlight w:val="none"/>
              </w:rPr>
            </w:pPr>
            <w:r>
              <w:rPr>
                <w:rFonts w:hint="eastAsia" w:ascii="宋体" w:hAnsi="宋体" w:cs="宋体"/>
                <w:color w:val="auto"/>
                <w:highlight w:val="none"/>
                <w:lang w:eastAsia="zh-CN"/>
              </w:rPr>
              <w:t>长兴县2025年度县级河长河道及太湖环湖保洁项目</w:t>
            </w:r>
            <w:r>
              <w:rPr>
                <w:rFonts w:ascii="宋体" w:hAnsi="宋体" w:cs="宋体"/>
                <w:color w:val="auto"/>
                <w:highlight w:val="none"/>
              </w:rPr>
              <w:t xml:space="preserve"> </w:t>
            </w:r>
          </w:p>
        </w:tc>
        <w:tc>
          <w:tcPr>
            <w:tcW w:w="719" w:type="dxa"/>
            <w:tcBorders>
              <w:top w:val="single" w:color="auto" w:sz="4" w:space="0"/>
              <w:left w:val="single" w:color="auto" w:sz="4" w:space="0"/>
              <w:bottom w:val="single" w:color="auto" w:sz="4" w:space="0"/>
              <w:right w:val="single" w:color="auto" w:sz="4" w:space="0"/>
            </w:tcBorders>
            <w:vAlign w:val="center"/>
          </w:tcPr>
          <w:p w14:paraId="55CF859B">
            <w:pPr>
              <w:spacing w:line="440" w:lineRule="exact"/>
              <w:jc w:val="center"/>
              <w:rPr>
                <w:rFonts w:ascii="宋体" w:hAnsi="宋体" w:cs="宋体"/>
                <w:color w:val="auto"/>
                <w:kern w:val="0"/>
                <w:szCs w:val="21"/>
                <w:highlight w:val="none"/>
              </w:rPr>
            </w:pPr>
            <w:r>
              <w:rPr>
                <w:rFonts w:ascii="宋体" w:hAnsi="宋体" w:cs="宋体"/>
                <w:color w:val="auto"/>
                <w:kern w:val="0"/>
                <w:szCs w:val="21"/>
                <w:highlight w:val="none"/>
              </w:rPr>
              <w:t>1</w:t>
            </w:r>
          </w:p>
        </w:tc>
        <w:tc>
          <w:tcPr>
            <w:tcW w:w="676" w:type="dxa"/>
            <w:tcBorders>
              <w:top w:val="single" w:color="auto" w:sz="4" w:space="0"/>
              <w:left w:val="single" w:color="auto" w:sz="4" w:space="0"/>
              <w:bottom w:val="single" w:color="auto" w:sz="4" w:space="0"/>
              <w:right w:val="single" w:color="auto" w:sz="4" w:space="0"/>
            </w:tcBorders>
            <w:vAlign w:val="center"/>
          </w:tcPr>
          <w:p w14:paraId="15456E38">
            <w:pPr>
              <w:spacing w:line="440" w:lineRule="exact"/>
              <w:jc w:val="center"/>
              <w:rPr>
                <w:rFonts w:ascii="宋体" w:hAnsi="宋体" w:cs="宋体"/>
                <w:color w:val="auto"/>
                <w:kern w:val="0"/>
                <w:szCs w:val="21"/>
                <w:highlight w:val="none"/>
              </w:rPr>
            </w:pPr>
            <w:r>
              <w:rPr>
                <w:rFonts w:ascii="宋体" w:hAnsi="宋体" w:cs="宋体"/>
                <w:color w:val="auto"/>
                <w:kern w:val="0"/>
                <w:szCs w:val="21"/>
                <w:highlight w:val="none"/>
              </w:rPr>
              <w:t>项</w:t>
            </w:r>
          </w:p>
        </w:tc>
        <w:tc>
          <w:tcPr>
            <w:tcW w:w="1418" w:type="dxa"/>
            <w:tcBorders>
              <w:top w:val="single" w:color="auto" w:sz="4" w:space="0"/>
              <w:left w:val="single" w:color="auto" w:sz="4" w:space="0"/>
              <w:bottom w:val="single" w:color="auto" w:sz="4" w:space="0"/>
              <w:right w:val="single" w:color="auto" w:sz="4" w:space="0"/>
            </w:tcBorders>
            <w:vAlign w:val="center"/>
          </w:tcPr>
          <w:p w14:paraId="23A204D5">
            <w:pPr>
              <w:spacing w:line="44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1090000</w:t>
            </w:r>
          </w:p>
        </w:tc>
        <w:tc>
          <w:tcPr>
            <w:tcW w:w="3066" w:type="dxa"/>
            <w:tcBorders>
              <w:top w:val="single" w:color="auto" w:sz="4" w:space="0"/>
              <w:left w:val="single" w:color="auto" w:sz="4" w:space="0"/>
              <w:bottom w:val="single" w:color="auto" w:sz="4" w:space="0"/>
              <w:right w:val="single" w:color="auto" w:sz="4" w:space="0"/>
            </w:tcBorders>
            <w:vAlign w:val="center"/>
          </w:tcPr>
          <w:p w14:paraId="19A0127C">
            <w:pPr>
              <w:spacing w:line="440" w:lineRule="exact"/>
              <w:jc w:val="left"/>
              <w:rPr>
                <w:rFonts w:ascii="宋体" w:hAnsi="宋体" w:cs="宋体"/>
                <w:color w:val="auto"/>
                <w:kern w:val="0"/>
                <w:szCs w:val="21"/>
                <w:highlight w:val="none"/>
              </w:rPr>
            </w:pPr>
            <w:r>
              <w:rPr>
                <w:color w:val="auto"/>
                <w:kern w:val="0"/>
                <w:szCs w:val="21"/>
                <w:highlight w:val="none"/>
              </w:rPr>
              <w:t>服务期内完成</w:t>
            </w:r>
            <w:r>
              <w:rPr>
                <w:rFonts w:hint="eastAsia"/>
                <w:color w:val="auto"/>
                <w:kern w:val="0"/>
                <w:szCs w:val="21"/>
                <w:highlight w:val="none"/>
              </w:rPr>
              <w:t>长兴县2025年度县级河长河道及太湖环湖保洁项目</w:t>
            </w:r>
            <w:r>
              <w:rPr>
                <w:color w:val="auto"/>
                <w:kern w:val="0"/>
                <w:szCs w:val="21"/>
                <w:highlight w:val="none"/>
              </w:rPr>
              <w:t>需做的所有工作。具体服务清单、详细技术参数及要求、商务要求等详见招标文件第二章《采购需求》。</w:t>
            </w:r>
          </w:p>
        </w:tc>
        <w:tc>
          <w:tcPr>
            <w:tcW w:w="714" w:type="dxa"/>
            <w:vAlign w:val="center"/>
          </w:tcPr>
          <w:p w14:paraId="2CF1CDE1">
            <w:pPr>
              <w:spacing w:line="440" w:lineRule="exact"/>
              <w:jc w:val="center"/>
              <w:rPr>
                <w:rFonts w:ascii="宋体" w:hAnsi="宋体" w:cs="宋体"/>
                <w:color w:val="auto"/>
                <w:kern w:val="0"/>
                <w:szCs w:val="21"/>
                <w:highlight w:val="none"/>
              </w:rPr>
            </w:pPr>
          </w:p>
        </w:tc>
      </w:tr>
    </w:tbl>
    <w:p w14:paraId="230C20DE">
      <w:pPr>
        <w:widowControl/>
        <w:spacing w:line="440" w:lineRule="exact"/>
        <w:ind w:firstLine="420" w:firstLineChars="200"/>
        <w:rPr>
          <w:rFonts w:ascii="宋体" w:hAnsi="宋体" w:cs="宋体"/>
          <w:color w:val="auto"/>
          <w:kern w:val="0"/>
          <w:szCs w:val="21"/>
          <w:highlight w:val="none"/>
        </w:rPr>
      </w:pPr>
      <w:r>
        <w:rPr>
          <w:rFonts w:ascii="宋体" w:hAnsi="宋体" w:cs="宋体"/>
          <w:color w:val="auto"/>
          <w:kern w:val="0"/>
          <w:szCs w:val="21"/>
          <w:highlight w:val="none"/>
        </w:rPr>
        <w:t>合同履行期限：详见招标文件。</w:t>
      </w:r>
    </w:p>
    <w:p w14:paraId="23559BA6">
      <w:pPr>
        <w:widowControl/>
        <w:spacing w:line="440" w:lineRule="exact"/>
        <w:ind w:firstLine="420" w:firstLineChars="200"/>
        <w:rPr>
          <w:rFonts w:hint="default"/>
          <w:color w:val="auto"/>
          <w:kern w:val="0"/>
          <w:szCs w:val="21"/>
          <w:highlight w:val="none"/>
        </w:rPr>
      </w:pPr>
      <w:bookmarkStart w:id="2" w:name="_Toc28359003"/>
      <w:bookmarkStart w:id="3" w:name="_Toc35393622"/>
      <w:bookmarkStart w:id="4" w:name="_Toc28359080"/>
      <w:bookmarkStart w:id="5" w:name="_Toc35393791"/>
      <w:r>
        <w:rPr>
          <w:color w:val="auto"/>
          <w:kern w:val="0"/>
          <w:szCs w:val="21"/>
          <w:highlight w:val="none"/>
        </w:rPr>
        <w:t>本项目（否）接受联合体投标。</w:t>
      </w:r>
    </w:p>
    <w:p w14:paraId="2640EF38">
      <w:pPr>
        <w:widowControl/>
        <w:spacing w:line="440" w:lineRule="exact"/>
        <w:ind w:firstLine="422" w:firstLineChars="200"/>
        <w:rPr>
          <w:rFonts w:ascii="宋体" w:hAnsi="宋体" w:cs="宋体"/>
          <w:b/>
          <w:bCs/>
          <w:color w:val="auto"/>
          <w:kern w:val="0"/>
          <w:szCs w:val="21"/>
          <w:highlight w:val="none"/>
        </w:rPr>
      </w:pPr>
      <w:r>
        <w:rPr>
          <w:rFonts w:ascii="宋体" w:hAnsi="宋体" w:cs="宋体"/>
          <w:b/>
          <w:bCs/>
          <w:color w:val="auto"/>
          <w:kern w:val="0"/>
          <w:szCs w:val="21"/>
          <w:highlight w:val="none"/>
        </w:rPr>
        <w:t>二、申请人的资格要求：</w:t>
      </w:r>
      <w:bookmarkEnd w:id="2"/>
      <w:bookmarkEnd w:id="3"/>
      <w:bookmarkEnd w:id="4"/>
      <w:bookmarkEnd w:id="5"/>
    </w:p>
    <w:p w14:paraId="24260EDD">
      <w:pPr>
        <w:widowControl/>
        <w:spacing w:line="440" w:lineRule="exact"/>
        <w:ind w:firstLine="420" w:firstLineChars="200"/>
        <w:rPr>
          <w:rFonts w:ascii="宋体" w:hAnsi="宋体" w:cs="宋体"/>
          <w:color w:val="auto"/>
          <w:kern w:val="0"/>
          <w:szCs w:val="21"/>
          <w:highlight w:val="none"/>
        </w:rPr>
      </w:pPr>
      <w:bookmarkStart w:id="6" w:name="_Toc28359081"/>
      <w:bookmarkStart w:id="7" w:name="_Toc28359004"/>
      <w:r>
        <w:rPr>
          <w:rFonts w:ascii="宋体" w:hAnsi="宋体" w:cs="宋体"/>
          <w:color w:val="auto"/>
          <w:kern w:val="0"/>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6314EDC1">
      <w:pPr>
        <w:widowControl/>
        <w:spacing w:line="440" w:lineRule="exact"/>
        <w:ind w:firstLine="420" w:firstLineChars="200"/>
        <w:rPr>
          <w:rFonts w:ascii="宋体" w:hAnsi="宋体" w:cs="宋体"/>
          <w:color w:val="auto"/>
          <w:kern w:val="0"/>
          <w:szCs w:val="21"/>
          <w:highlight w:val="none"/>
        </w:rPr>
      </w:pPr>
      <w:r>
        <w:rPr>
          <w:rFonts w:ascii="宋体" w:hAnsi="宋体" w:cs="宋体"/>
          <w:color w:val="auto"/>
          <w:kern w:val="0"/>
          <w:szCs w:val="21"/>
          <w:highlight w:val="none"/>
        </w:rPr>
        <w:t>2.落实政府采购政策需满足的资格要求：本项目属于专门面向中小企业采购的项目。</w:t>
      </w:r>
    </w:p>
    <w:p w14:paraId="34F1EB2B">
      <w:pPr>
        <w:snapToGrid w:val="0"/>
        <w:spacing w:line="440" w:lineRule="exact"/>
        <w:ind w:firstLine="420" w:firstLineChars="200"/>
        <w:rPr>
          <w:rFonts w:ascii="宋体" w:hAnsi="宋体" w:cs="宋体"/>
          <w:color w:val="auto"/>
          <w:szCs w:val="21"/>
          <w:highlight w:val="none"/>
        </w:rPr>
      </w:pPr>
      <w:bookmarkStart w:id="8" w:name="_Toc35393792"/>
      <w:bookmarkStart w:id="9" w:name="_Toc35393623"/>
      <w:r>
        <w:rPr>
          <w:rFonts w:ascii="宋体" w:hAnsi="宋体" w:cs="宋体"/>
          <w:color w:val="auto"/>
          <w:kern w:val="0"/>
          <w:szCs w:val="21"/>
          <w:highlight w:val="none"/>
        </w:rPr>
        <w:t>3.本项目的特定资格要求：</w:t>
      </w:r>
      <w:bookmarkEnd w:id="6"/>
      <w:bookmarkEnd w:id="7"/>
      <w:bookmarkEnd w:id="8"/>
      <w:bookmarkEnd w:id="9"/>
      <w:r>
        <w:rPr>
          <w:rFonts w:ascii="宋体" w:hAnsi="宋体" w:cs="宋体"/>
          <w:color w:val="auto"/>
          <w:kern w:val="0"/>
          <w:szCs w:val="21"/>
          <w:highlight w:val="none"/>
        </w:rPr>
        <w:t>无。</w:t>
      </w:r>
    </w:p>
    <w:p w14:paraId="3FD7933C">
      <w:pPr>
        <w:snapToGrid w:val="0"/>
        <w:spacing w:line="440" w:lineRule="exact"/>
        <w:ind w:firstLine="422" w:firstLineChars="200"/>
        <w:rPr>
          <w:rFonts w:ascii="宋体" w:hAnsi="宋体" w:cs="宋体"/>
          <w:b/>
          <w:bCs/>
          <w:color w:val="auto"/>
          <w:kern w:val="0"/>
          <w:szCs w:val="21"/>
          <w:highlight w:val="none"/>
        </w:rPr>
      </w:pPr>
      <w:r>
        <w:rPr>
          <w:rFonts w:ascii="宋体" w:hAnsi="宋体" w:cs="宋体"/>
          <w:b/>
          <w:bCs/>
          <w:color w:val="auto"/>
          <w:kern w:val="0"/>
          <w:szCs w:val="21"/>
          <w:highlight w:val="none"/>
        </w:rPr>
        <w:t>三、获取(下载)采购文件</w:t>
      </w:r>
    </w:p>
    <w:p w14:paraId="4C382AA1">
      <w:pPr>
        <w:widowControl/>
        <w:spacing w:line="440" w:lineRule="exact"/>
        <w:ind w:firstLine="420" w:firstLineChars="200"/>
        <w:jc w:val="left"/>
        <w:rPr>
          <w:rFonts w:ascii="宋体" w:hAnsi="宋体" w:cs="宋体"/>
          <w:color w:val="auto"/>
          <w:kern w:val="0"/>
          <w:szCs w:val="21"/>
          <w:highlight w:val="none"/>
        </w:rPr>
      </w:pPr>
      <w:bookmarkStart w:id="10" w:name="_Toc28359082"/>
      <w:bookmarkStart w:id="11" w:name="_Toc28359005"/>
      <w:bookmarkStart w:id="12" w:name="_Toc35393793"/>
      <w:bookmarkStart w:id="13" w:name="_Toc35393624"/>
      <w:r>
        <w:rPr>
          <w:rFonts w:hint="default" w:ascii="宋体" w:hAnsi="宋体" w:cs="宋体"/>
          <w:color w:val="auto"/>
          <w:kern w:val="0"/>
          <w:szCs w:val="21"/>
          <w:highlight w:val="none"/>
        </w:rPr>
        <w:t>时间：/至202</w:t>
      </w:r>
      <w:r>
        <w:rPr>
          <w:rFonts w:hint="eastAsia" w:ascii="宋体" w:hAnsi="宋体" w:cs="宋体"/>
          <w:color w:val="auto"/>
          <w:kern w:val="0"/>
          <w:szCs w:val="21"/>
          <w:highlight w:val="none"/>
          <w:lang w:val="en-US" w:eastAsia="zh-CN"/>
        </w:rPr>
        <w:t>5</w:t>
      </w:r>
      <w:r>
        <w:rPr>
          <w:rFonts w:hint="default" w:ascii="宋体" w:hAnsi="宋体" w:cs="宋体"/>
          <w:color w:val="auto"/>
          <w:kern w:val="0"/>
          <w:szCs w:val="21"/>
          <w:highlight w:val="none"/>
        </w:rPr>
        <w:t>年0</w:t>
      </w:r>
      <w:r>
        <w:rPr>
          <w:rFonts w:hint="eastAsia" w:ascii="宋体" w:hAnsi="宋体" w:cs="宋体"/>
          <w:color w:val="auto"/>
          <w:kern w:val="0"/>
          <w:szCs w:val="21"/>
          <w:highlight w:val="none"/>
          <w:lang w:val="en-US" w:eastAsia="zh-CN"/>
        </w:rPr>
        <w:t>7</w:t>
      </w:r>
      <w:r>
        <w:rPr>
          <w:rFonts w:hint="default" w:ascii="宋体" w:hAnsi="宋体" w:cs="宋体"/>
          <w:color w:val="auto"/>
          <w:kern w:val="0"/>
          <w:szCs w:val="21"/>
          <w:highlight w:val="none"/>
        </w:rPr>
        <w:t>月</w:t>
      </w:r>
      <w:r>
        <w:rPr>
          <w:rFonts w:hint="eastAsia" w:ascii="宋体" w:hAnsi="宋体" w:cs="宋体"/>
          <w:color w:val="auto"/>
          <w:kern w:val="0"/>
          <w:szCs w:val="21"/>
          <w:highlight w:val="none"/>
          <w:lang w:val="en-US" w:eastAsia="zh-CN"/>
        </w:rPr>
        <w:t>07</w:t>
      </w:r>
      <w:r>
        <w:rPr>
          <w:rFonts w:hint="default" w:ascii="宋体" w:hAnsi="宋体" w:cs="宋体"/>
          <w:color w:val="auto"/>
          <w:kern w:val="0"/>
          <w:szCs w:val="21"/>
          <w:highlight w:val="none"/>
        </w:rPr>
        <w:t>日，每天上午00:00至12:00，下午12:00至23:59（北京时间，线上获取法定节假日均可，线下获取文件法定节假日除外）</w:t>
      </w:r>
    </w:p>
    <w:p w14:paraId="21C8476B">
      <w:pPr>
        <w:widowControl/>
        <w:spacing w:line="440" w:lineRule="exact"/>
        <w:ind w:firstLine="420" w:firstLineChars="200"/>
        <w:jc w:val="left"/>
        <w:rPr>
          <w:rFonts w:ascii="宋体" w:hAnsi="宋体" w:cs="宋体"/>
          <w:color w:val="auto"/>
          <w:kern w:val="0"/>
          <w:szCs w:val="21"/>
          <w:highlight w:val="none"/>
        </w:rPr>
      </w:pPr>
      <w:r>
        <w:rPr>
          <w:rFonts w:hint="default" w:ascii="宋体" w:hAnsi="宋体" w:cs="宋体"/>
          <w:color w:val="auto"/>
          <w:kern w:val="0"/>
          <w:szCs w:val="21"/>
          <w:highlight w:val="none"/>
        </w:rPr>
        <w:t>地点（网址）：政采云平台线上获取 </w:t>
      </w:r>
    </w:p>
    <w:p w14:paraId="1B68A10D">
      <w:pPr>
        <w:widowControl/>
        <w:spacing w:line="440" w:lineRule="exact"/>
        <w:ind w:firstLine="420" w:firstLineChars="200"/>
        <w:jc w:val="left"/>
        <w:rPr>
          <w:rFonts w:ascii="宋体" w:hAnsi="宋体" w:cs="宋体"/>
          <w:color w:val="auto"/>
          <w:kern w:val="0"/>
          <w:szCs w:val="21"/>
          <w:highlight w:val="none"/>
        </w:rPr>
      </w:pPr>
      <w:r>
        <w:rPr>
          <w:rFonts w:hint="default" w:ascii="宋体" w:hAnsi="宋体" w:cs="宋体"/>
          <w:color w:val="auto"/>
          <w:kern w:val="0"/>
          <w:szCs w:val="21"/>
          <w:highlight w:val="none"/>
        </w:rPr>
        <w:t>方式：供应商登录政采云平台https://www.zcygov.cn/在线申请获取采购文件（进入“项目采购”应用，在获取采购文件菜单中选择项目，申请获取采购文件） </w:t>
      </w:r>
    </w:p>
    <w:p w14:paraId="17F726A6">
      <w:pPr>
        <w:widowControl/>
        <w:spacing w:line="440" w:lineRule="exact"/>
        <w:ind w:firstLine="420" w:firstLineChars="200"/>
        <w:jc w:val="left"/>
        <w:rPr>
          <w:rFonts w:ascii="宋体" w:hAnsi="宋体" w:cs="宋体"/>
          <w:color w:val="auto"/>
          <w:kern w:val="0"/>
          <w:szCs w:val="21"/>
          <w:highlight w:val="none"/>
        </w:rPr>
      </w:pPr>
      <w:r>
        <w:rPr>
          <w:rFonts w:hint="default" w:ascii="宋体" w:hAnsi="宋体" w:cs="宋体"/>
          <w:color w:val="auto"/>
          <w:kern w:val="0"/>
          <w:szCs w:val="21"/>
          <w:highlight w:val="none"/>
        </w:rPr>
        <w:t>售价（元）：0 </w:t>
      </w:r>
    </w:p>
    <w:bookmarkEnd w:id="10"/>
    <w:bookmarkEnd w:id="11"/>
    <w:bookmarkEnd w:id="12"/>
    <w:bookmarkEnd w:id="13"/>
    <w:p w14:paraId="7F92673F">
      <w:pPr>
        <w:widowControl/>
        <w:spacing w:line="440" w:lineRule="exact"/>
        <w:ind w:firstLine="422" w:firstLineChars="200"/>
        <w:jc w:val="left"/>
        <w:rPr>
          <w:rFonts w:ascii="宋体" w:hAnsi="宋体" w:cs="宋体"/>
          <w:b/>
          <w:bCs/>
          <w:color w:val="auto"/>
          <w:kern w:val="0"/>
          <w:szCs w:val="21"/>
          <w:highlight w:val="none"/>
        </w:rPr>
      </w:pPr>
      <w:bookmarkStart w:id="14" w:name="_Toc28359084"/>
      <w:bookmarkStart w:id="15" w:name="_Toc28359007"/>
      <w:bookmarkStart w:id="16" w:name="_Toc35393625"/>
      <w:bookmarkStart w:id="17" w:name="_Toc35393794"/>
      <w:r>
        <w:rPr>
          <w:rFonts w:ascii="宋体" w:hAnsi="宋体" w:cs="宋体"/>
          <w:b/>
          <w:bCs/>
          <w:color w:val="auto"/>
          <w:kern w:val="0"/>
          <w:szCs w:val="21"/>
          <w:highlight w:val="none"/>
        </w:rPr>
        <w:t>四、响应文件提交（上传）</w:t>
      </w:r>
    </w:p>
    <w:p w14:paraId="2E8FDDE4">
      <w:pPr>
        <w:widowControl/>
        <w:spacing w:line="440" w:lineRule="exact"/>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1.截止时间：202</w:t>
      </w:r>
      <w:r>
        <w:rPr>
          <w:rFonts w:hint="eastAsia" w:ascii="宋体" w:hAnsi="宋体" w:cs="宋体"/>
          <w:color w:val="auto"/>
          <w:kern w:val="0"/>
          <w:szCs w:val="21"/>
          <w:highlight w:val="none"/>
          <w:lang w:val="en-US" w:eastAsia="zh-CN"/>
        </w:rPr>
        <w:t>5</w:t>
      </w:r>
      <w:r>
        <w:rPr>
          <w:rFonts w:ascii="宋体" w:hAnsi="宋体" w:cs="宋体"/>
          <w:color w:val="auto"/>
          <w:kern w:val="0"/>
          <w:szCs w:val="21"/>
          <w:highlight w:val="none"/>
        </w:rPr>
        <w:t>年</w:t>
      </w:r>
      <w:r>
        <w:rPr>
          <w:rFonts w:hint="eastAsia" w:ascii="宋体" w:hAnsi="宋体" w:cs="宋体"/>
          <w:color w:val="auto"/>
          <w:kern w:val="0"/>
          <w:szCs w:val="21"/>
          <w:highlight w:val="none"/>
          <w:lang w:val="en-US" w:eastAsia="zh-CN"/>
        </w:rPr>
        <w:t>07</w:t>
      </w:r>
      <w:r>
        <w:rPr>
          <w:rFonts w:ascii="宋体" w:hAnsi="宋体" w:cs="宋体"/>
          <w:color w:val="auto"/>
          <w:kern w:val="0"/>
          <w:szCs w:val="21"/>
          <w:highlight w:val="none"/>
        </w:rPr>
        <w:t>月</w:t>
      </w:r>
      <w:r>
        <w:rPr>
          <w:rFonts w:hint="eastAsia" w:ascii="宋体" w:hAnsi="宋体" w:cs="宋体"/>
          <w:color w:val="auto"/>
          <w:kern w:val="0"/>
          <w:szCs w:val="21"/>
          <w:highlight w:val="none"/>
          <w:lang w:val="en-US" w:eastAsia="zh-CN"/>
        </w:rPr>
        <w:t>07</w:t>
      </w:r>
      <w:r>
        <w:rPr>
          <w:rFonts w:ascii="宋体" w:hAnsi="宋体" w:cs="宋体"/>
          <w:color w:val="auto"/>
          <w:kern w:val="0"/>
          <w:szCs w:val="21"/>
          <w:highlight w:val="none"/>
        </w:rPr>
        <w:t>日</w:t>
      </w:r>
      <w:r>
        <w:rPr>
          <w:rFonts w:hint="eastAsia" w:ascii="宋体" w:hAnsi="宋体" w:cs="宋体"/>
          <w:color w:val="auto"/>
          <w:kern w:val="0"/>
          <w:szCs w:val="21"/>
          <w:highlight w:val="none"/>
          <w:lang w:val="en-US" w:eastAsia="zh-CN"/>
        </w:rPr>
        <w:t>14</w:t>
      </w:r>
      <w:r>
        <w:rPr>
          <w:rFonts w:ascii="宋体" w:hAnsi="宋体" w:cs="宋体"/>
          <w:color w:val="auto"/>
          <w:kern w:val="0"/>
          <w:szCs w:val="21"/>
          <w:highlight w:val="none"/>
        </w:rPr>
        <w:t>：</w:t>
      </w:r>
      <w:r>
        <w:rPr>
          <w:rFonts w:hint="eastAsia" w:ascii="宋体" w:hAnsi="宋体" w:cs="宋体"/>
          <w:color w:val="auto"/>
          <w:kern w:val="0"/>
          <w:szCs w:val="21"/>
          <w:highlight w:val="none"/>
          <w:lang w:val="en-US" w:eastAsia="zh-CN"/>
        </w:rPr>
        <w:t>0</w:t>
      </w:r>
      <w:r>
        <w:rPr>
          <w:rFonts w:ascii="宋体" w:hAnsi="宋体" w:cs="宋体"/>
          <w:color w:val="auto"/>
          <w:kern w:val="0"/>
          <w:szCs w:val="21"/>
          <w:highlight w:val="none"/>
        </w:rPr>
        <w:t>0</w:t>
      </w:r>
      <w:r>
        <w:rPr>
          <w:rFonts w:hint="eastAsia" w:ascii="宋体" w:hAnsi="宋体" w:cs="宋体"/>
          <w:color w:val="auto"/>
          <w:kern w:val="0"/>
          <w:szCs w:val="21"/>
          <w:highlight w:val="none"/>
          <w:lang w:val="en-US" w:eastAsia="zh-CN"/>
        </w:rPr>
        <w:t>时</w:t>
      </w:r>
      <w:r>
        <w:rPr>
          <w:rFonts w:ascii="宋体" w:hAnsi="宋体" w:cs="宋体"/>
          <w:color w:val="auto"/>
          <w:kern w:val="0"/>
          <w:szCs w:val="21"/>
          <w:highlight w:val="none"/>
        </w:rPr>
        <w:t>（北京时间）。</w:t>
      </w:r>
    </w:p>
    <w:p w14:paraId="60402CFF">
      <w:pPr>
        <w:widowControl/>
        <w:spacing w:line="440" w:lineRule="exact"/>
        <w:ind w:firstLine="420" w:firstLineChars="200"/>
        <w:jc w:val="left"/>
        <w:rPr>
          <w:rFonts w:ascii="宋体" w:hAnsi="宋体" w:cs="宋体"/>
          <w:b/>
          <w:bCs/>
          <w:color w:val="auto"/>
          <w:kern w:val="0"/>
          <w:szCs w:val="21"/>
          <w:highlight w:val="none"/>
        </w:rPr>
      </w:pPr>
      <w:r>
        <w:rPr>
          <w:rFonts w:ascii="宋体" w:hAnsi="宋体" w:cs="宋体"/>
          <w:color w:val="auto"/>
          <w:kern w:val="0"/>
          <w:szCs w:val="21"/>
          <w:highlight w:val="none"/>
        </w:rPr>
        <w:t>2.地点（网址）：</w:t>
      </w:r>
      <w:r>
        <w:rPr>
          <w:rFonts w:ascii="宋体" w:hAnsi="宋体" w:cs="宋体"/>
          <w:color w:val="auto"/>
          <w:szCs w:val="21"/>
          <w:highlight w:val="none"/>
          <w:lang w:val="zh-CN"/>
        </w:rPr>
        <w:t>长兴县市民服务中心四楼（长兴县锦绣路8号）公共资源交易中心开标室（届时详见四楼大屏公告栏）</w:t>
      </w:r>
      <w:r>
        <w:rPr>
          <w:rFonts w:ascii="宋体" w:hAnsi="宋体" w:cs="宋体"/>
          <w:color w:val="auto"/>
          <w:kern w:val="0"/>
          <w:szCs w:val="21"/>
          <w:highlight w:val="none"/>
        </w:rPr>
        <w:t>。</w:t>
      </w:r>
      <w:r>
        <w:rPr>
          <w:rFonts w:ascii="宋体" w:hAnsi="宋体" w:cs="宋体"/>
          <w:color w:val="auto"/>
          <w:szCs w:val="21"/>
          <w:highlight w:val="none"/>
          <w:lang w:val="zh-CN"/>
        </w:rPr>
        <w:t>（</w:t>
      </w:r>
      <w:r>
        <w:rPr>
          <w:rFonts w:ascii="宋体" w:hAnsi="宋体" w:cs="宋体"/>
          <w:color w:val="auto"/>
          <w:szCs w:val="21"/>
          <w:highlight w:val="none"/>
        </w:rPr>
        <w:t>网址：通过“政府采购云平台（www.zcygov.cn）”实行在线投标响应。）</w:t>
      </w:r>
      <w:r>
        <w:rPr>
          <w:rFonts w:ascii="宋体" w:hAnsi="宋体" w:cs="宋体"/>
          <w:b/>
          <w:bCs/>
          <w:color w:val="auto"/>
          <w:kern w:val="0"/>
          <w:szCs w:val="21"/>
          <w:highlight w:val="none"/>
        </w:rPr>
        <w:t>五、响应文件开启</w:t>
      </w:r>
    </w:p>
    <w:p w14:paraId="190B232F">
      <w:pPr>
        <w:widowControl/>
        <w:spacing w:line="440" w:lineRule="exact"/>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1.开启时间：202</w:t>
      </w:r>
      <w:r>
        <w:rPr>
          <w:rFonts w:hint="eastAsia" w:ascii="宋体" w:hAnsi="宋体" w:cs="宋体"/>
          <w:color w:val="auto"/>
          <w:kern w:val="0"/>
          <w:szCs w:val="21"/>
          <w:highlight w:val="none"/>
          <w:lang w:val="en-US" w:eastAsia="zh-CN"/>
        </w:rPr>
        <w:t>5</w:t>
      </w:r>
      <w:r>
        <w:rPr>
          <w:rFonts w:ascii="宋体" w:hAnsi="宋体" w:cs="宋体"/>
          <w:color w:val="auto"/>
          <w:kern w:val="0"/>
          <w:szCs w:val="21"/>
          <w:highlight w:val="none"/>
        </w:rPr>
        <w:t>年</w:t>
      </w:r>
      <w:r>
        <w:rPr>
          <w:rFonts w:hint="eastAsia" w:ascii="宋体" w:hAnsi="宋体" w:cs="宋体"/>
          <w:color w:val="auto"/>
          <w:kern w:val="0"/>
          <w:szCs w:val="21"/>
          <w:highlight w:val="none"/>
          <w:lang w:val="en-US" w:eastAsia="zh-CN"/>
        </w:rPr>
        <w:t>07</w:t>
      </w:r>
      <w:r>
        <w:rPr>
          <w:rFonts w:ascii="宋体" w:hAnsi="宋体" w:cs="宋体"/>
          <w:color w:val="auto"/>
          <w:kern w:val="0"/>
          <w:szCs w:val="21"/>
          <w:highlight w:val="none"/>
        </w:rPr>
        <w:t>月</w:t>
      </w:r>
      <w:r>
        <w:rPr>
          <w:rFonts w:hint="eastAsia" w:ascii="宋体" w:hAnsi="宋体" w:cs="宋体"/>
          <w:color w:val="auto"/>
          <w:kern w:val="0"/>
          <w:szCs w:val="21"/>
          <w:highlight w:val="none"/>
          <w:lang w:val="en-US" w:eastAsia="zh-CN"/>
        </w:rPr>
        <w:t>07</w:t>
      </w:r>
      <w:r>
        <w:rPr>
          <w:rFonts w:ascii="宋体" w:hAnsi="宋体" w:cs="宋体"/>
          <w:color w:val="auto"/>
          <w:kern w:val="0"/>
          <w:szCs w:val="21"/>
          <w:highlight w:val="none"/>
        </w:rPr>
        <w:t>日</w:t>
      </w:r>
      <w:r>
        <w:rPr>
          <w:rFonts w:hint="eastAsia" w:ascii="宋体" w:hAnsi="宋体" w:cs="宋体"/>
          <w:color w:val="auto"/>
          <w:kern w:val="0"/>
          <w:szCs w:val="21"/>
          <w:highlight w:val="none"/>
          <w:lang w:val="en-US" w:eastAsia="zh-CN"/>
        </w:rPr>
        <w:t>14</w:t>
      </w:r>
      <w:r>
        <w:rPr>
          <w:rFonts w:ascii="宋体" w:hAnsi="宋体" w:cs="宋体"/>
          <w:color w:val="auto"/>
          <w:kern w:val="0"/>
          <w:szCs w:val="21"/>
          <w:highlight w:val="none"/>
        </w:rPr>
        <w:t>：</w:t>
      </w:r>
      <w:r>
        <w:rPr>
          <w:rFonts w:hint="eastAsia" w:ascii="宋体" w:hAnsi="宋体" w:cs="宋体"/>
          <w:color w:val="auto"/>
          <w:kern w:val="0"/>
          <w:szCs w:val="21"/>
          <w:highlight w:val="none"/>
          <w:lang w:val="en-US" w:eastAsia="zh-CN"/>
        </w:rPr>
        <w:t>0</w:t>
      </w:r>
      <w:r>
        <w:rPr>
          <w:rFonts w:ascii="宋体" w:hAnsi="宋体" w:cs="宋体"/>
          <w:color w:val="auto"/>
          <w:kern w:val="0"/>
          <w:szCs w:val="21"/>
          <w:highlight w:val="none"/>
        </w:rPr>
        <w:t>0</w:t>
      </w:r>
      <w:r>
        <w:rPr>
          <w:rFonts w:hint="eastAsia" w:ascii="宋体" w:hAnsi="宋体" w:cs="宋体"/>
          <w:color w:val="auto"/>
          <w:kern w:val="0"/>
          <w:szCs w:val="21"/>
          <w:highlight w:val="none"/>
          <w:lang w:val="en-US" w:eastAsia="zh-CN"/>
        </w:rPr>
        <w:t>时</w:t>
      </w:r>
      <w:r>
        <w:rPr>
          <w:rFonts w:ascii="宋体" w:hAnsi="宋体" w:cs="宋体"/>
          <w:color w:val="auto"/>
          <w:kern w:val="0"/>
          <w:szCs w:val="21"/>
          <w:highlight w:val="none"/>
        </w:rPr>
        <w:t>（北京时间）。</w:t>
      </w:r>
    </w:p>
    <w:p w14:paraId="5B516ECE">
      <w:pPr>
        <w:widowControl/>
        <w:spacing w:line="440" w:lineRule="exact"/>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2.地点（网址）：</w:t>
      </w:r>
      <w:r>
        <w:rPr>
          <w:rFonts w:ascii="宋体" w:hAnsi="宋体" w:cs="宋体"/>
          <w:color w:val="auto"/>
          <w:szCs w:val="21"/>
          <w:highlight w:val="none"/>
          <w:lang w:val="zh-CN"/>
        </w:rPr>
        <w:t>长兴县市民服务中心四楼（长兴县锦绣路8号）公共资源交易中心开标室（届时详见四楼大屏公告栏）。（</w:t>
      </w:r>
      <w:r>
        <w:rPr>
          <w:rFonts w:ascii="宋体" w:hAnsi="宋体" w:cs="宋体"/>
          <w:color w:val="auto"/>
          <w:szCs w:val="21"/>
          <w:highlight w:val="none"/>
        </w:rPr>
        <w:t>网址：通过“政府采购云平台（www.zcygov.cn）”实行在线投标响应。）</w:t>
      </w:r>
    </w:p>
    <w:bookmarkEnd w:id="14"/>
    <w:bookmarkEnd w:id="15"/>
    <w:bookmarkEnd w:id="16"/>
    <w:bookmarkEnd w:id="17"/>
    <w:p w14:paraId="5E14BF88">
      <w:pPr>
        <w:widowControl/>
        <w:spacing w:line="440" w:lineRule="exact"/>
        <w:ind w:firstLine="422" w:firstLineChars="200"/>
        <w:jc w:val="left"/>
        <w:rPr>
          <w:rFonts w:ascii="宋体" w:hAnsi="宋体" w:cs="宋体"/>
          <w:b/>
          <w:bCs/>
          <w:color w:val="auto"/>
          <w:kern w:val="0"/>
          <w:szCs w:val="21"/>
          <w:highlight w:val="none"/>
        </w:rPr>
      </w:pPr>
      <w:bookmarkStart w:id="18" w:name="_Toc28359008"/>
      <w:bookmarkStart w:id="19" w:name="_Toc35393796"/>
      <w:bookmarkStart w:id="20" w:name="_Toc28359085"/>
      <w:bookmarkStart w:id="21" w:name="_Toc35393627"/>
      <w:r>
        <w:rPr>
          <w:rFonts w:ascii="宋体" w:hAnsi="宋体" w:cs="宋体"/>
          <w:b/>
          <w:bCs/>
          <w:color w:val="auto"/>
          <w:kern w:val="0"/>
          <w:szCs w:val="21"/>
          <w:highlight w:val="none"/>
        </w:rPr>
        <w:t>六、公告期限</w:t>
      </w:r>
    </w:p>
    <w:p w14:paraId="5D04B76B">
      <w:pPr>
        <w:widowControl/>
        <w:spacing w:line="440" w:lineRule="exact"/>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自本公告发布之日起3个工作日。</w:t>
      </w:r>
    </w:p>
    <w:p w14:paraId="18FD7D1C">
      <w:pPr>
        <w:widowControl/>
        <w:spacing w:line="440" w:lineRule="exact"/>
        <w:ind w:firstLine="422" w:firstLineChars="200"/>
        <w:jc w:val="left"/>
        <w:rPr>
          <w:rFonts w:ascii="宋体" w:hAnsi="宋体" w:cs="宋体"/>
          <w:b/>
          <w:bCs/>
          <w:color w:val="auto"/>
          <w:kern w:val="0"/>
          <w:szCs w:val="21"/>
          <w:highlight w:val="none"/>
        </w:rPr>
      </w:pPr>
      <w:bookmarkStart w:id="22" w:name="_Toc35393795"/>
      <w:bookmarkStart w:id="23" w:name="_Toc35393626"/>
      <w:r>
        <w:rPr>
          <w:rFonts w:ascii="宋体" w:hAnsi="宋体" w:cs="宋体"/>
          <w:b/>
          <w:bCs/>
          <w:color w:val="auto"/>
          <w:kern w:val="0"/>
          <w:szCs w:val="21"/>
          <w:highlight w:val="none"/>
        </w:rPr>
        <w:t>七、其他补充事宜</w:t>
      </w:r>
      <w:bookmarkEnd w:id="22"/>
      <w:bookmarkEnd w:id="23"/>
    </w:p>
    <w:p w14:paraId="4FB54A9A">
      <w:pPr>
        <w:widowControl/>
        <w:spacing w:line="440" w:lineRule="exact"/>
        <w:ind w:firstLine="420" w:firstLineChars="200"/>
        <w:jc w:val="left"/>
        <w:rPr>
          <w:rFonts w:hint="default" w:ascii="Segoe UI" w:hAnsi="Segoe UI" w:eastAsia="Segoe UI" w:cs="Segoe UI"/>
          <w:color w:val="auto"/>
          <w:szCs w:val="21"/>
          <w:highlight w:val="none"/>
          <w:shd w:val="clear" w:color="auto" w:fill="FFFFFF"/>
        </w:rPr>
      </w:pPr>
      <w:r>
        <w:rPr>
          <w:rFonts w:ascii="Segoe UI" w:hAnsi="Segoe UI" w:eastAsia="Segoe UI" w:cs="Segoe UI"/>
          <w:color w:val="auto"/>
          <w:szCs w:val="21"/>
          <w:highlight w:val="none"/>
          <w:shd w:val="clear" w:color="auto" w:fill="FFFFFF"/>
        </w:rPr>
        <w:t>    1.供应商认为采购文件使自己的权益受到损害的，可以自获取采购文件之日或者采购文件公告期限届满之日（公告期限届满后获取采购文件的，以公告期限届满之日为准）起7个工作日内，</w:t>
      </w:r>
      <w:r>
        <w:rPr>
          <w:rFonts w:hint="default" w:ascii="Segoe UI" w:hAnsi="Segoe UI" w:eastAsia="Segoe UI" w:cs="Segoe UI"/>
          <w:color w:val="auto"/>
          <w:szCs w:val="21"/>
          <w:highlight w:val="none"/>
          <w:shd w:val="clear" w:color="auto" w:fill="FFFFFF"/>
        </w:rPr>
        <w:t>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default" w:ascii="Segoe UI" w:hAnsi="Segoe UI" w:eastAsia="Segoe UI" w:cs="Segoe UI"/>
          <w:color w:val="auto"/>
          <w:szCs w:val="21"/>
          <w:highlight w:val="none"/>
          <w:shd w:val="clear" w:color="auto" w:fill="FFFFFF"/>
        </w:rPr>
        <w:br w:type="textWrapping"/>
      </w:r>
      <w:r>
        <w:rPr>
          <w:rFonts w:hint="default" w:ascii="Segoe UI" w:hAnsi="Segoe UI" w:eastAsia="Segoe UI" w:cs="Segoe UI"/>
          <w:color w:val="auto"/>
          <w:szCs w:val="21"/>
          <w:highlight w:val="none"/>
          <w:shd w:val="clear" w:color="auto" w:fill="FFFFFF"/>
        </w:rPr>
        <w:t>    2.其他事项：其他补充事宜详见竞争性磋商文件。政府采购金融服务：为有效破解当前中小企业面临的“融资难、融资贵”困局，充分发挥好政府采购扶持中小企业发展的政策功能，本项目中标供应商可凭政府采合同或中标通知书等材料至政采云平台申请相关融资产品。办理流程：政采云平台线上发起申请——银行审批给出额度利率——贷款发放。操作方式：登录政采云平台（https://www.zcygov.cn/）——点击右上角金融服务（https://jinrong.zcygov.cn/）——选择融资服务——选择银行及产品——线上直接申请。</w:t>
      </w:r>
    </w:p>
    <w:p w14:paraId="78FBCEF5">
      <w:pPr>
        <w:widowControl/>
        <w:spacing w:line="440" w:lineRule="exact"/>
        <w:ind w:firstLine="422" w:firstLineChars="200"/>
        <w:rPr>
          <w:rFonts w:ascii="宋体" w:hAnsi="宋体" w:cs="宋体"/>
          <w:b/>
          <w:bCs/>
          <w:color w:val="auto"/>
          <w:kern w:val="0"/>
          <w:szCs w:val="21"/>
          <w:highlight w:val="none"/>
        </w:rPr>
      </w:pPr>
      <w:r>
        <w:rPr>
          <w:rFonts w:ascii="宋体" w:hAnsi="宋体" w:cs="宋体"/>
          <w:b/>
          <w:bCs/>
          <w:color w:val="auto"/>
          <w:kern w:val="0"/>
          <w:szCs w:val="21"/>
          <w:highlight w:val="none"/>
        </w:rPr>
        <w:t>八、</w:t>
      </w:r>
      <w:bookmarkEnd w:id="18"/>
      <w:bookmarkEnd w:id="19"/>
      <w:bookmarkEnd w:id="20"/>
      <w:bookmarkEnd w:id="21"/>
      <w:r>
        <w:rPr>
          <w:rFonts w:ascii="宋体" w:hAnsi="宋体" w:cs="宋体"/>
          <w:b/>
          <w:bCs/>
          <w:color w:val="auto"/>
          <w:kern w:val="0"/>
          <w:szCs w:val="21"/>
          <w:highlight w:val="none"/>
        </w:rPr>
        <w:t>对本次招标提出询问、质疑、投诉，请按以下方式联系</w:t>
      </w:r>
    </w:p>
    <w:p w14:paraId="6F3F851D">
      <w:pPr>
        <w:widowControl/>
        <w:spacing w:line="440" w:lineRule="exact"/>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1.采购人信息</w:t>
      </w:r>
    </w:p>
    <w:p w14:paraId="72E289F7">
      <w:pPr>
        <w:widowControl/>
        <w:spacing w:line="440" w:lineRule="exact"/>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 xml:space="preserve">名称：长兴县太湖水利工程建设服务中心 </w:t>
      </w:r>
    </w:p>
    <w:p w14:paraId="77D3C03D">
      <w:pPr>
        <w:widowControl/>
        <w:spacing w:line="440" w:lineRule="exact"/>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地址：长兴县兴国商务楼 1 号楼</w:t>
      </w:r>
    </w:p>
    <w:p w14:paraId="1182D993">
      <w:pPr>
        <w:widowControl/>
        <w:spacing w:line="440" w:lineRule="exact"/>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传真：/</w:t>
      </w:r>
    </w:p>
    <w:p w14:paraId="63E1A827">
      <w:pPr>
        <w:widowControl/>
        <w:spacing w:line="440" w:lineRule="exact"/>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项目联系人（询问）：沈工</w:t>
      </w:r>
    </w:p>
    <w:p w14:paraId="62FCD282">
      <w:pPr>
        <w:widowControl/>
        <w:spacing w:line="440" w:lineRule="exact"/>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 xml:space="preserve">项目联系方式（询问）：15005820894 </w:t>
      </w:r>
    </w:p>
    <w:p w14:paraId="1824A61D">
      <w:pPr>
        <w:widowControl/>
        <w:spacing w:line="440" w:lineRule="exact"/>
        <w:ind w:firstLine="420" w:firstLineChars="200"/>
        <w:jc w:val="left"/>
        <w:rPr>
          <w:rFonts w:hint="default" w:ascii="宋体" w:hAnsi="宋体" w:eastAsia="宋体" w:cs="宋体"/>
          <w:color w:val="auto"/>
          <w:kern w:val="0"/>
          <w:szCs w:val="21"/>
          <w:highlight w:val="none"/>
          <w:lang w:val="en-US" w:eastAsia="zh-CN"/>
        </w:rPr>
      </w:pPr>
      <w:r>
        <w:rPr>
          <w:rFonts w:ascii="宋体" w:hAnsi="宋体" w:cs="宋体"/>
          <w:color w:val="auto"/>
          <w:kern w:val="0"/>
          <w:szCs w:val="21"/>
          <w:highlight w:val="none"/>
        </w:rPr>
        <w:t>质疑联系人：</w:t>
      </w:r>
      <w:r>
        <w:rPr>
          <w:rFonts w:hint="eastAsia" w:ascii="宋体" w:hAnsi="宋体" w:cs="宋体"/>
          <w:color w:val="auto"/>
          <w:kern w:val="0"/>
          <w:szCs w:val="21"/>
          <w:highlight w:val="none"/>
          <w:lang w:val="en-US" w:eastAsia="zh-CN"/>
        </w:rPr>
        <w:t>朱工</w:t>
      </w:r>
    </w:p>
    <w:p w14:paraId="510554B1">
      <w:pPr>
        <w:widowControl/>
        <w:spacing w:line="440" w:lineRule="exact"/>
        <w:ind w:firstLine="420" w:firstLineChars="200"/>
        <w:jc w:val="left"/>
        <w:rPr>
          <w:rFonts w:hint="default" w:ascii="宋体" w:hAnsi="宋体" w:eastAsia="宋体" w:cs="宋体"/>
          <w:color w:val="auto"/>
          <w:kern w:val="0"/>
          <w:szCs w:val="21"/>
          <w:highlight w:val="none"/>
          <w:lang w:val="en-US" w:eastAsia="zh-CN"/>
        </w:rPr>
      </w:pPr>
      <w:r>
        <w:rPr>
          <w:rFonts w:ascii="宋体" w:hAnsi="宋体" w:cs="宋体"/>
          <w:color w:val="auto"/>
          <w:kern w:val="0"/>
          <w:szCs w:val="21"/>
          <w:highlight w:val="none"/>
        </w:rPr>
        <w:t>质疑联系方式：</w:t>
      </w:r>
      <w:r>
        <w:rPr>
          <w:rFonts w:hint="eastAsia" w:ascii="宋体" w:hAnsi="宋体" w:cs="宋体"/>
          <w:color w:val="auto"/>
          <w:kern w:val="0"/>
          <w:szCs w:val="21"/>
          <w:highlight w:val="none"/>
          <w:lang w:val="en-US" w:eastAsia="zh-CN"/>
        </w:rPr>
        <w:t>0572-6022801</w:t>
      </w:r>
    </w:p>
    <w:p w14:paraId="548EDFF1">
      <w:pPr>
        <w:widowControl/>
        <w:spacing w:line="440" w:lineRule="exact"/>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2.采购代理机构信息</w:t>
      </w:r>
    </w:p>
    <w:p w14:paraId="083211FF">
      <w:pPr>
        <w:widowControl/>
        <w:spacing w:line="440" w:lineRule="exact"/>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名称：浙江建杭工程咨询有限公司</w:t>
      </w:r>
    </w:p>
    <w:p w14:paraId="03E91744">
      <w:pPr>
        <w:widowControl/>
        <w:spacing w:line="440" w:lineRule="exact"/>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地址：长兴县县前中街59号金江大厦5楼501室</w:t>
      </w:r>
    </w:p>
    <w:p w14:paraId="202E44F3">
      <w:pPr>
        <w:widowControl/>
        <w:spacing w:line="440" w:lineRule="exact"/>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传真：0572-6032898</w:t>
      </w:r>
    </w:p>
    <w:p w14:paraId="2A17EF6D">
      <w:pPr>
        <w:widowControl/>
        <w:spacing w:line="440" w:lineRule="exact"/>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项目联系人（询问）：</w:t>
      </w:r>
      <w:r>
        <w:rPr>
          <w:rFonts w:ascii="宋体" w:hAnsi="宋体" w:cs="宋体"/>
          <w:color w:val="auto"/>
          <w:szCs w:val="21"/>
          <w:highlight w:val="none"/>
          <w:lang w:val="zh-CN"/>
        </w:rPr>
        <w:t>丁女士</w:t>
      </w:r>
      <w:r>
        <w:rPr>
          <w:rFonts w:ascii="宋体" w:hAnsi="宋体" w:cs="宋体"/>
          <w:color w:val="auto"/>
          <w:kern w:val="0"/>
          <w:szCs w:val="21"/>
          <w:highlight w:val="none"/>
        </w:rPr>
        <w:t xml:space="preserve"> </w:t>
      </w:r>
    </w:p>
    <w:p w14:paraId="7348F792">
      <w:pPr>
        <w:widowControl/>
        <w:spacing w:line="440" w:lineRule="exact"/>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 xml:space="preserve">项目联系方式（询问）：15957239921 </w:t>
      </w:r>
    </w:p>
    <w:p w14:paraId="514E871C">
      <w:pPr>
        <w:widowControl/>
        <w:spacing w:line="440" w:lineRule="exact"/>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质疑联系人：</w:t>
      </w:r>
      <w:r>
        <w:rPr>
          <w:rFonts w:ascii="宋体" w:hAnsi="宋体" w:cs="宋体"/>
          <w:color w:val="auto"/>
          <w:szCs w:val="21"/>
          <w:highlight w:val="none"/>
        </w:rPr>
        <w:t>吴工</w:t>
      </w:r>
    </w:p>
    <w:p w14:paraId="4CA22CBD">
      <w:pPr>
        <w:widowControl/>
        <w:spacing w:line="440" w:lineRule="exact"/>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质疑联系方式：0572-6032898</w:t>
      </w:r>
    </w:p>
    <w:p w14:paraId="049B3A43">
      <w:pPr>
        <w:widowControl/>
        <w:spacing w:line="440" w:lineRule="exact"/>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3.同级政府采购监督管理部门</w:t>
      </w:r>
    </w:p>
    <w:p w14:paraId="5216C985">
      <w:pPr>
        <w:widowControl/>
        <w:spacing w:line="440" w:lineRule="exact"/>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 xml:space="preserve">名称：长兴县财政局政府采购监管科 </w:t>
      </w:r>
    </w:p>
    <w:p w14:paraId="4F3DE176">
      <w:pPr>
        <w:widowControl/>
        <w:spacing w:line="440" w:lineRule="exact"/>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地址：长兴县龙山街道锦绣路6号兴国商务楼1号楼1305室</w:t>
      </w:r>
    </w:p>
    <w:p w14:paraId="13FF4629">
      <w:pPr>
        <w:widowControl/>
        <w:spacing w:line="440" w:lineRule="exact"/>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传真：/</w:t>
      </w:r>
    </w:p>
    <w:p w14:paraId="433341A6">
      <w:pPr>
        <w:widowControl/>
        <w:spacing w:line="440" w:lineRule="exact"/>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 xml:space="preserve">联系人：佘科     </w:t>
      </w:r>
    </w:p>
    <w:p w14:paraId="206A6455">
      <w:pPr>
        <w:widowControl/>
        <w:spacing w:line="440" w:lineRule="exact"/>
        <w:ind w:firstLine="420" w:firstLineChars="200"/>
        <w:jc w:val="left"/>
        <w:rPr>
          <w:rFonts w:ascii="宋体" w:hAnsi="宋体" w:cs="宋体"/>
          <w:color w:val="auto"/>
          <w:szCs w:val="21"/>
          <w:highlight w:val="none"/>
          <w:lang w:val="zh-CN"/>
        </w:rPr>
      </w:pPr>
      <w:r>
        <w:rPr>
          <w:rFonts w:ascii="宋体" w:hAnsi="宋体" w:cs="宋体"/>
          <w:color w:val="auto"/>
          <w:kern w:val="0"/>
          <w:szCs w:val="21"/>
          <w:highlight w:val="none"/>
        </w:rPr>
        <w:t>监督投诉电话：0572-6027789</w:t>
      </w:r>
    </w:p>
    <w:p w14:paraId="2C97E15A">
      <w:pPr>
        <w:widowControl/>
        <w:spacing w:line="440" w:lineRule="exact"/>
        <w:jc w:val="left"/>
        <w:rPr>
          <w:rFonts w:ascii="宋体" w:hAnsi="宋体" w:cs="宋体"/>
          <w:color w:val="auto"/>
          <w:kern w:val="0"/>
          <w:szCs w:val="21"/>
          <w:highlight w:val="none"/>
        </w:rPr>
      </w:pPr>
    </w:p>
    <w:p w14:paraId="59AD16AE">
      <w:pPr>
        <w:widowControl/>
        <w:spacing w:line="440" w:lineRule="exact"/>
        <w:jc w:val="left"/>
        <w:rPr>
          <w:rFonts w:ascii="宋体" w:hAnsi="宋体" w:cs="宋体"/>
          <w:color w:val="auto"/>
          <w:kern w:val="0"/>
          <w:szCs w:val="21"/>
          <w:highlight w:val="none"/>
        </w:rPr>
      </w:pPr>
      <w:r>
        <w:rPr>
          <w:rFonts w:ascii="宋体" w:hAnsi="宋体" w:cs="宋体"/>
          <w:color w:val="auto"/>
          <w:kern w:val="0"/>
          <w:szCs w:val="21"/>
          <w:highlight w:val="none"/>
        </w:rPr>
        <w:t>若对项目采购电子交易系统操作有疑问，可登录政采云（https://www.zcygov.cn/），点击右侧咨询小采，获取采小蜜智能服务管家帮助，或拨打政采云服务热线400-881-7190获取热线服务帮助。</w:t>
      </w:r>
    </w:p>
    <w:p w14:paraId="604BFB02">
      <w:pPr>
        <w:widowControl/>
        <w:spacing w:line="440" w:lineRule="exact"/>
        <w:jc w:val="left"/>
        <w:rPr>
          <w:rFonts w:ascii="宋体" w:hAnsi="宋体" w:cs="宋体"/>
          <w:color w:val="auto"/>
          <w:kern w:val="0"/>
          <w:szCs w:val="21"/>
          <w:highlight w:val="none"/>
        </w:rPr>
      </w:pPr>
      <w:r>
        <w:rPr>
          <w:rFonts w:ascii="宋体" w:hAnsi="宋体" w:cs="宋体"/>
          <w:color w:val="auto"/>
          <w:kern w:val="0"/>
          <w:szCs w:val="21"/>
          <w:highlight w:val="none"/>
        </w:rPr>
        <w:t>CA问题联系电话（人工）：汇信CA 400-888-4636；天谷CA 400-087-8198。</w:t>
      </w:r>
    </w:p>
    <w:p w14:paraId="5DE967D9">
      <w:pPr>
        <w:spacing w:line="440" w:lineRule="exact"/>
        <w:rPr>
          <w:rFonts w:ascii="宋体" w:hAnsi="宋体" w:cs="宋体"/>
          <w:color w:val="auto"/>
          <w:kern w:val="0"/>
          <w:szCs w:val="21"/>
          <w:highlight w:val="none"/>
        </w:rPr>
      </w:pPr>
      <w:r>
        <w:rPr>
          <w:rFonts w:ascii="宋体" w:hAnsi="宋体" w:cs="宋体"/>
          <w:color w:val="auto"/>
          <w:kern w:val="0"/>
          <w:szCs w:val="21"/>
          <w:highlight w:val="none"/>
        </w:rPr>
        <w:br w:type="page"/>
      </w:r>
    </w:p>
    <w:p w14:paraId="5E41CDCA">
      <w:pPr>
        <w:widowControl/>
        <w:spacing w:line="330" w:lineRule="atLeast"/>
        <w:jc w:val="left"/>
        <w:rPr>
          <w:rFonts w:ascii="宋体" w:hAnsi="宋体" w:cs="宋体"/>
          <w:color w:val="auto"/>
          <w:kern w:val="0"/>
          <w:szCs w:val="21"/>
          <w:highlight w:val="none"/>
        </w:rPr>
      </w:pPr>
    </w:p>
    <w:p w14:paraId="1D80B60C">
      <w:pPr>
        <w:pStyle w:val="3"/>
        <w:numPr>
          <w:ilvl w:val="0"/>
          <w:numId w:val="0"/>
        </w:numPr>
        <w:spacing w:before="0" w:after="0"/>
        <w:rPr>
          <w:rFonts w:hint="eastAsia" w:ascii="宋体" w:hAnsi="宋体" w:eastAsia="宋体" w:cs="宋体"/>
          <w:color w:val="auto"/>
          <w:sz w:val="30"/>
          <w:szCs w:val="30"/>
          <w:highlight w:val="none"/>
        </w:rPr>
      </w:pPr>
      <w:bookmarkStart w:id="24" w:name="_Toc423016463"/>
      <w:r>
        <w:rPr>
          <w:rFonts w:hint="eastAsia" w:ascii="宋体" w:hAnsi="宋体" w:eastAsia="宋体" w:cs="宋体"/>
          <w:b/>
          <w:bCs/>
          <w:color w:val="auto"/>
          <w:kern w:val="44"/>
          <w:sz w:val="30"/>
          <w:szCs w:val="30"/>
          <w:highlight w:val="none"/>
          <w:lang w:val="en-US" w:eastAsia="zh-CN" w:bidi="ar-SA"/>
        </w:rPr>
        <w:t>第二章</w:t>
      </w:r>
      <w:r>
        <w:rPr>
          <w:rFonts w:hint="eastAsia" w:ascii="宋体" w:hAnsi="宋体" w:eastAsia="宋体" w:cs="宋体"/>
          <w:color w:val="auto"/>
          <w:sz w:val="30"/>
          <w:szCs w:val="30"/>
          <w:highlight w:val="none"/>
        </w:rPr>
        <w:t xml:space="preserve"> 采购需求</w:t>
      </w:r>
      <w:bookmarkEnd w:id="24"/>
    </w:p>
    <w:p w14:paraId="6DD4A0E8">
      <w:pPr>
        <w:keepNext w:val="0"/>
        <w:keepLines w:val="0"/>
        <w:pageBreakBefore w:val="0"/>
        <w:kinsoku/>
        <w:wordWrap/>
        <w:overflowPunct/>
        <w:topLinePunct w:val="0"/>
        <w:autoSpaceDE w:val="0"/>
        <w:autoSpaceDN w:val="0"/>
        <w:bidi w:val="0"/>
        <w:spacing w:line="460" w:lineRule="exact"/>
        <w:ind w:firstLine="422" w:firstLineChars="200"/>
        <w:outlineLvl w:val="0"/>
        <w:rPr>
          <w:rFonts w:ascii="宋体" w:hAnsi="宋体" w:cs="宋体"/>
          <w:b/>
          <w:color w:val="auto"/>
          <w:szCs w:val="21"/>
          <w:highlight w:val="none"/>
        </w:rPr>
      </w:pPr>
      <w:bookmarkStart w:id="25" w:name="_Toc423016464"/>
      <w:r>
        <w:rPr>
          <w:rFonts w:ascii="宋体" w:hAnsi="宋体" w:cs="宋体"/>
          <w:b/>
          <w:color w:val="auto"/>
          <w:szCs w:val="21"/>
          <w:highlight w:val="none"/>
        </w:rPr>
        <w:t>一、总则</w:t>
      </w:r>
    </w:p>
    <w:p w14:paraId="112DC71D">
      <w:pPr>
        <w:pStyle w:val="13"/>
        <w:keepNext w:val="0"/>
        <w:keepLines w:val="0"/>
        <w:pageBreakBefore w:val="0"/>
        <w:kinsoku/>
        <w:wordWrap/>
        <w:overflowPunct/>
        <w:topLinePunct w:val="0"/>
        <w:bidi w:val="0"/>
        <w:spacing w:line="460" w:lineRule="exact"/>
        <w:ind w:firstLine="482"/>
        <w:rPr>
          <w:rFonts w:hint="eastAsia" w:hAnsi="宋体" w:cs="宋体"/>
          <w:color w:val="auto"/>
          <w:highlight w:val="none"/>
        </w:rPr>
      </w:pPr>
      <w:r>
        <w:rPr>
          <w:rFonts w:hint="eastAsia" w:hAnsi="宋体" w:cs="宋体"/>
          <w:color w:val="auto"/>
          <w:highlight w:val="none"/>
        </w:rPr>
        <w:t>1.本技术规范要求提出的是最低限度的基本技术要求，并未对所有技术细节作出规定，也未完全陈述与之有关的规范和标准。投标人应提供符合本技术要求和国家标准、行业标准的优质产品及服务。</w:t>
      </w:r>
    </w:p>
    <w:p w14:paraId="243C6D7E">
      <w:pPr>
        <w:pStyle w:val="13"/>
        <w:keepNext w:val="0"/>
        <w:keepLines w:val="0"/>
        <w:pageBreakBefore w:val="0"/>
        <w:kinsoku/>
        <w:wordWrap/>
        <w:overflowPunct/>
        <w:topLinePunct w:val="0"/>
        <w:bidi w:val="0"/>
        <w:spacing w:line="460" w:lineRule="exact"/>
        <w:ind w:firstLine="482"/>
        <w:rPr>
          <w:rFonts w:hint="eastAsia" w:hAnsi="宋体" w:cs="宋体" w:eastAsiaTheme="minorEastAsia"/>
          <w:color w:val="auto"/>
          <w:highlight w:val="none"/>
        </w:rPr>
      </w:pPr>
      <w:r>
        <w:rPr>
          <w:rFonts w:hint="eastAsia" w:hAnsi="宋体" w:cs="宋体"/>
          <w:color w:val="auto"/>
          <w:highlight w:val="none"/>
        </w:rPr>
        <w:t>2.投标人产品及服务与本技术要求不一致时，投标人应在投标文件中予以说明，并由评标委员会鉴定投标人产品及服务能否达到要求。如投标人没有在投标文件中提出异议，则视为投标人提供的产品及服务完全按照本招标文件要求，投标人提供的有关硬件、软件以及资料和服务等完全满足本招标文件和有关国家技术标准的要求。如有异议，都应在技术响应表中予以明确。</w:t>
      </w:r>
    </w:p>
    <w:p w14:paraId="3D4138F7">
      <w:pPr>
        <w:pStyle w:val="32"/>
        <w:keepNext w:val="0"/>
        <w:keepLines w:val="0"/>
        <w:pageBreakBefore w:val="0"/>
        <w:tabs>
          <w:tab w:val="left" w:pos="1219"/>
        </w:tabs>
        <w:kinsoku/>
        <w:wordWrap/>
        <w:overflowPunct/>
        <w:topLinePunct w:val="0"/>
        <w:bidi w:val="0"/>
        <w:spacing w:line="460" w:lineRule="exact"/>
        <w:jc w:val="left"/>
        <w:rPr>
          <w:rFonts w:ascii="宋体" w:hAnsi="宋体" w:cs="宋体" w:eastAsiaTheme="minorEastAsia"/>
          <w:color w:val="auto"/>
          <w:szCs w:val="21"/>
          <w:highlight w:val="none"/>
        </w:rPr>
      </w:pPr>
      <w:r>
        <w:rPr>
          <w:rFonts w:ascii="宋体" w:hAnsi="宋体" w:cs="宋体" w:eastAsiaTheme="minorEastAsia"/>
          <w:color w:val="auto"/>
          <w:szCs w:val="21"/>
          <w:highlight w:val="none"/>
        </w:rPr>
        <w:t>3.投标人提供的文件，包括图纸、说明、使用手册等，均应使用国际单位制(SI)。所有文件、工程图纸及相互通讯，均应使用中文。若文件为英文，应同时附中文说明。</w:t>
      </w:r>
    </w:p>
    <w:p w14:paraId="0A332C6F">
      <w:pPr>
        <w:pStyle w:val="13"/>
        <w:keepNext w:val="0"/>
        <w:keepLines w:val="0"/>
        <w:pageBreakBefore w:val="0"/>
        <w:kinsoku/>
        <w:wordWrap/>
        <w:overflowPunct/>
        <w:topLinePunct w:val="0"/>
        <w:bidi w:val="0"/>
        <w:spacing w:line="460" w:lineRule="exact"/>
        <w:ind w:firstLine="420" w:firstLineChars="200"/>
        <w:rPr>
          <w:rFonts w:hint="eastAsia" w:hAnsi="宋体"/>
          <w:color w:val="auto"/>
          <w:highlight w:val="none"/>
        </w:rPr>
      </w:pPr>
      <w:r>
        <w:rPr>
          <w:rFonts w:hint="eastAsia" w:hAnsi="宋体"/>
          <w:color w:val="auto"/>
          <w:highlight w:val="none"/>
        </w:rPr>
        <w:t>4.技术要求及标准的执行</w:t>
      </w:r>
    </w:p>
    <w:p w14:paraId="683C437D">
      <w:pPr>
        <w:pStyle w:val="13"/>
        <w:keepNext w:val="0"/>
        <w:keepLines w:val="0"/>
        <w:pageBreakBefore w:val="0"/>
        <w:kinsoku/>
        <w:wordWrap/>
        <w:overflowPunct/>
        <w:topLinePunct w:val="0"/>
        <w:bidi w:val="0"/>
        <w:spacing w:line="460" w:lineRule="exact"/>
        <w:ind w:firstLine="420" w:firstLineChars="200"/>
        <w:rPr>
          <w:rFonts w:hint="eastAsia" w:hAnsi="宋体"/>
          <w:color w:val="auto"/>
          <w:highlight w:val="none"/>
        </w:rPr>
      </w:pPr>
      <w:r>
        <w:rPr>
          <w:rFonts w:hint="eastAsia" w:hAnsi="宋体"/>
          <w:color w:val="auto"/>
          <w:highlight w:val="none"/>
        </w:rPr>
        <w:t>投标人提供的产品及服务应标明所执行的质量标准，若同一标准已颁发新标准，则按最新标准执行。若同一产品同时有几个标准（国际标准、国家标准、行业标准、企业标准等），则按最高层次的标准执行。</w:t>
      </w:r>
    </w:p>
    <w:p w14:paraId="77FF1EB6">
      <w:pPr>
        <w:keepNext w:val="0"/>
        <w:keepLines w:val="0"/>
        <w:pageBreakBefore w:val="0"/>
        <w:kinsoku/>
        <w:wordWrap/>
        <w:overflowPunct/>
        <w:topLinePunct w:val="0"/>
        <w:autoSpaceDE w:val="0"/>
        <w:autoSpaceDN w:val="0"/>
        <w:bidi w:val="0"/>
        <w:spacing w:line="460" w:lineRule="exact"/>
        <w:ind w:firstLine="422" w:firstLineChars="200"/>
        <w:outlineLvl w:val="0"/>
        <w:rPr>
          <w:rFonts w:ascii="宋体" w:hAnsi="宋体" w:cs="宋体"/>
          <w:b/>
          <w:color w:val="auto"/>
          <w:szCs w:val="21"/>
          <w:highlight w:val="none"/>
        </w:rPr>
      </w:pPr>
      <w:bookmarkStart w:id="26" w:name="_Toc103605794"/>
      <w:r>
        <w:rPr>
          <w:rFonts w:ascii="宋体" w:hAnsi="宋体" w:cs="宋体"/>
          <w:b/>
          <w:color w:val="auto"/>
          <w:szCs w:val="21"/>
          <w:highlight w:val="none"/>
        </w:rPr>
        <w:t>二、基本概况</w:t>
      </w:r>
      <w:bookmarkEnd w:id="26"/>
    </w:p>
    <w:p w14:paraId="114A2607">
      <w:pPr>
        <w:keepNext w:val="0"/>
        <w:keepLines w:val="0"/>
        <w:pageBreakBefore w:val="0"/>
        <w:kinsoku/>
        <w:wordWrap/>
        <w:overflowPunct/>
        <w:topLinePunct w:val="0"/>
        <w:bidi w:val="0"/>
        <w:spacing w:line="460" w:lineRule="exact"/>
        <w:ind w:firstLine="420" w:firstLineChars="200"/>
        <w:jc w:val="left"/>
        <w:rPr>
          <w:rFonts w:ascii="宋体" w:hAnsi="宋体" w:cs="宋体"/>
          <w:color w:val="auto"/>
          <w:szCs w:val="21"/>
          <w:highlight w:val="none"/>
        </w:rPr>
      </w:pPr>
      <w:r>
        <w:rPr>
          <w:rFonts w:ascii="宋体" w:hAnsi="宋体" w:cs="宋体"/>
          <w:color w:val="auto"/>
          <w:szCs w:val="21"/>
          <w:highlight w:val="none"/>
        </w:rPr>
        <w:t>1.项目名称：</w:t>
      </w:r>
      <w:r>
        <w:rPr>
          <w:rFonts w:hint="eastAsia" w:ascii="宋体" w:hAnsi="宋体" w:cs="宋体"/>
          <w:color w:val="auto"/>
          <w:szCs w:val="21"/>
          <w:highlight w:val="none"/>
          <w:lang w:eastAsia="zh-CN"/>
        </w:rPr>
        <w:t>长兴县2025年度县级河长河道及太湖环湖保洁项目</w:t>
      </w:r>
      <w:r>
        <w:rPr>
          <w:rFonts w:ascii="宋体" w:hAnsi="宋体" w:cs="宋体"/>
          <w:color w:val="auto"/>
          <w:szCs w:val="21"/>
          <w:highlight w:val="none"/>
        </w:rPr>
        <w:t xml:space="preserve"> </w:t>
      </w:r>
    </w:p>
    <w:p w14:paraId="64A1A266">
      <w:pPr>
        <w:keepNext w:val="0"/>
        <w:keepLines w:val="0"/>
        <w:pageBreakBefore w:val="0"/>
        <w:kinsoku/>
        <w:wordWrap/>
        <w:overflowPunct/>
        <w:topLinePunct w:val="0"/>
        <w:bidi w:val="0"/>
        <w:spacing w:line="460" w:lineRule="exact"/>
        <w:ind w:firstLine="420" w:firstLineChars="200"/>
        <w:jc w:val="left"/>
        <w:rPr>
          <w:rFonts w:ascii="宋体" w:hAnsi="宋体" w:cs="宋体"/>
          <w:color w:val="auto"/>
          <w:szCs w:val="21"/>
          <w:highlight w:val="none"/>
        </w:rPr>
      </w:pPr>
      <w:r>
        <w:rPr>
          <w:rFonts w:ascii="宋体" w:hAnsi="宋体" w:cs="宋体"/>
          <w:color w:val="auto"/>
          <w:szCs w:val="21"/>
          <w:highlight w:val="none"/>
        </w:rPr>
        <w:t>2.预算：</w:t>
      </w:r>
      <w:r>
        <w:rPr>
          <w:rFonts w:ascii="宋体" w:hAnsi="宋体" w:cs="宋体"/>
          <w:b/>
          <w:color w:val="auto"/>
          <w:szCs w:val="21"/>
          <w:highlight w:val="none"/>
        </w:rPr>
        <w:t xml:space="preserve">人民币 </w:t>
      </w:r>
      <w:r>
        <w:rPr>
          <w:rFonts w:hint="eastAsia" w:ascii="宋体" w:hAnsi="宋体" w:cs="宋体"/>
          <w:b/>
          <w:color w:val="auto"/>
          <w:szCs w:val="21"/>
          <w:highlight w:val="none"/>
          <w:u w:val="single"/>
          <w:lang w:val="en-US" w:eastAsia="zh-CN"/>
        </w:rPr>
        <w:t>109</w:t>
      </w:r>
      <w:r>
        <w:rPr>
          <w:rFonts w:ascii="宋体" w:hAnsi="宋体" w:cs="宋体"/>
          <w:b/>
          <w:color w:val="auto"/>
          <w:szCs w:val="21"/>
          <w:highlight w:val="none"/>
          <w:u w:val="single"/>
        </w:rPr>
        <w:t>万元</w:t>
      </w:r>
      <w:r>
        <w:rPr>
          <w:rFonts w:ascii="宋体" w:hAnsi="宋体" w:cs="宋体"/>
          <w:b/>
          <w:color w:val="auto"/>
          <w:szCs w:val="21"/>
          <w:highlight w:val="none"/>
        </w:rPr>
        <w:t>整</w:t>
      </w:r>
    </w:p>
    <w:p w14:paraId="27E00450">
      <w:pPr>
        <w:pStyle w:val="44"/>
        <w:keepNext w:val="0"/>
        <w:keepLines w:val="0"/>
        <w:pageBreakBefore w:val="0"/>
        <w:kinsoku/>
        <w:wordWrap/>
        <w:overflowPunct/>
        <w:topLinePunct w:val="0"/>
        <w:bidi w:val="0"/>
        <w:spacing w:before="0" w:beforeAutospacing="0" w:after="0" w:afterAutospacing="0" w:line="460" w:lineRule="exact"/>
        <w:ind w:firstLine="420" w:firstLineChars="200"/>
        <w:rPr>
          <w:rFonts w:hint="eastAsia" w:eastAsia="宋体"/>
          <w:b/>
          <w:color w:val="auto"/>
          <w:kern w:val="2"/>
          <w:sz w:val="21"/>
          <w:szCs w:val="21"/>
          <w:highlight w:val="none"/>
          <w:lang w:eastAsia="zh-CN"/>
        </w:rPr>
      </w:pPr>
      <w:r>
        <w:rPr>
          <w:rFonts w:hint="eastAsia"/>
          <w:color w:val="auto"/>
          <w:sz w:val="21"/>
          <w:szCs w:val="21"/>
          <w:highlight w:val="none"/>
        </w:rPr>
        <w:t>3.项目服务期：</w:t>
      </w:r>
      <w:r>
        <w:rPr>
          <w:rFonts w:hint="eastAsia"/>
          <w:b/>
          <w:color w:val="auto"/>
          <w:kern w:val="2"/>
          <w:sz w:val="21"/>
          <w:szCs w:val="21"/>
          <w:highlight w:val="none"/>
        </w:rPr>
        <w:t>一年</w:t>
      </w:r>
      <w:r>
        <w:rPr>
          <w:rFonts w:hint="eastAsia"/>
          <w:color w:val="auto"/>
          <w:sz w:val="21"/>
          <w:szCs w:val="21"/>
          <w:highlight w:val="none"/>
          <w:lang w:eastAsia="zh-CN"/>
        </w:rPr>
        <w:t>（太湖环湖保洁：2025年8月8日至2026年8月31日；县级河长河道保洁：2025年9月1日至2026年8月31日）。</w:t>
      </w:r>
    </w:p>
    <w:p w14:paraId="5812420F">
      <w:pPr>
        <w:keepNext w:val="0"/>
        <w:keepLines w:val="0"/>
        <w:pageBreakBefore w:val="0"/>
        <w:kinsoku/>
        <w:wordWrap/>
        <w:overflowPunct/>
        <w:topLinePunct w:val="0"/>
        <w:bidi w:val="0"/>
        <w:spacing w:line="460" w:lineRule="exact"/>
        <w:ind w:firstLine="420" w:firstLineChars="200"/>
        <w:rPr>
          <w:rFonts w:ascii="宋体" w:hAnsi="宋体" w:cs="宋体"/>
          <w:color w:val="auto"/>
          <w:szCs w:val="21"/>
          <w:highlight w:val="none"/>
        </w:rPr>
      </w:pPr>
      <w:r>
        <w:rPr>
          <w:rFonts w:ascii="宋体" w:hAnsi="宋体" w:cs="宋体"/>
          <w:color w:val="auto"/>
          <w:szCs w:val="21"/>
          <w:highlight w:val="none"/>
        </w:rPr>
        <w:t>4.主要工作内容：</w:t>
      </w:r>
    </w:p>
    <w:p w14:paraId="6E935A2B">
      <w:pPr>
        <w:keepNext w:val="0"/>
        <w:keepLines w:val="0"/>
        <w:pageBreakBefore w:val="0"/>
        <w:kinsoku/>
        <w:wordWrap/>
        <w:overflowPunct/>
        <w:topLinePunct w:val="0"/>
        <w:bidi w:val="0"/>
        <w:spacing w:line="460" w:lineRule="exact"/>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4.1、县级河道，共96.1公里，分别为：</w:t>
      </w:r>
    </w:p>
    <w:p w14:paraId="4F7D20DA">
      <w:pPr>
        <w:keepNext w:val="0"/>
        <w:keepLines w:val="0"/>
        <w:pageBreakBefore w:val="0"/>
        <w:kinsoku/>
        <w:wordWrap/>
        <w:overflowPunct/>
        <w:topLinePunct w:val="0"/>
        <w:bidi w:val="0"/>
        <w:spacing w:line="460" w:lineRule="exact"/>
        <w:ind w:firstLine="420" w:firstLineChars="200"/>
        <w:rPr>
          <w:rFonts w:ascii="宋体" w:hAnsi="宋体" w:cs="宋体"/>
          <w:color w:val="auto"/>
          <w:szCs w:val="21"/>
          <w:highlight w:val="none"/>
        </w:rPr>
      </w:pPr>
      <w:r>
        <w:rPr>
          <w:rFonts w:ascii="宋体" w:hAnsi="宋体" w:cs="宋体"/>
          <w:color w:val="auto"/>
          <w:szCs w:val="21"/>
          <w:highlight w:val="none"/>
        </w:rPr>
        <w:t>（1）西苕溪:和平镇吴山村-吕山乡下目村，长度18.2公里；</w:t>
      </w:r>
    </w:p>
    <w:p w14:paraId="0E621826">
      <w:pPr>
        <w:keepNext w:val="0"/>
        <w:keepLines w:val="0"/>
        <w:pageBreakBefore w:val="0"/>
        <w:kinsoku/>
        <w:wordWrap/>
        <w:overflowPunct/>
        <w:topLinePunct w:val="0"/>
        <w:bidi w:val="0"/>
        <w:spacing w:line="460" w:lineRule="exact"/>
        <w:ind w:firstLine="420" w:firstLineChars="200"/>
        <w:rPr>
          <w:rFonts w:ascii="宋体" w:hAnsi="宋体" w:cs="宋体"/>
          <w:color w:val="auto"/>
          <w:szCs w:val="21"/>
          <w:highlight w:val="none"/>
        </w:rPr>
      </w:pPr>
      <w:r>
        <w:rPr>
          <w:rFonts w:ascii="宋体" w:hAnsi="宋体" w:cs="宋体"/>
          <w:color w:val="auto"/>
          <w:szCs w:val="21"/>
          <w:highlight w:val="none"/>
        </w:rPr>
        <w:t>（2）长湖申线：小</w:t>
      </w:r>
      <w:r>
        <w:rPr>
          <w:rFonts w:hint="eastAsia" w:ascii="宋体" w:hAnsi="宋体" w:cs="宋体"/>
          <w:color w:val="auto"/>
          <w:szCs w:val="21"/>
          <w:highlight w:val="none"/>
          <w:lang w:val="en-US" w:eastAsia="zh-CN"/>
        </w:rPr>
        <w:t>浦</w:t>
      </w:r>
      <w:r>
        <w:rPr>
          <w:rFonts w:ascii="宋体" w:hAnsi="宋体" w:cs="宋体"/>
          <w:color w:val="auto"/>
          <w:szCs w:val="21"/>
          <w:highlight w:val="none"/>
        </w:rPr>
        <w:t>镇合溪村-吕山乡北杨村，长度20.8公里；</w:t>
      </w:r>
    </w:p>
    <w:p w14:paraId="6445322F">
      <w:pPr>
        <w:keepNext w:val="0"/>
        <w:keepLines w:val="0"/>
        <w:pageBreakBefore w:val="0"/>
        <w:kinsoku/>
        <w:wordWrap/>
        <w:overflowPunct/>
        <w:topLinePunct w:val="0"/>
        <w:bidi w:val="0"/>
        <w:spacing w:line="460" w:lineRule="exact"/>
        <w:ind w:firstLine="420" w:firstLineChars="200"/>
        <w:rPr>
          <w:rFonts w:ascii="宋体" w:hAnsi="宋体" w:cs="宋体"/>
          <w:color w:val="auto"/>
          <w:szCs w:val="21"/>
          <w:highlight w:val="none"/>
        </w:rPr>
      </w:pPr>
      <w:r>
        <w:rPr>
          <w:rFonts w:ascii="宋体" w:hAnsi="宋体" w:cs="宋体"/>
          <w:color w:val="auto"/>
          <w:szCs w:val="21"/>
          <w:highlight w:val="none"/>
        </w:rPr>
        <w:t>（3）合溪新港：小</w:t>
      </w:r>
      <w:r>
        <w:rPr>
          <w:rFonts w:hint="eastAsia" w:ascii="宋体" w:hAnsi="宋体" w:cs="宋体"/>
          <w:color w:val="auto"/>
          <w:szCs w:val="21"/>
          <w:highlight w:val="none"/>
          <w:lang w:val="en-US" w:eastAsia="zh-CN"/>
        </w:rPr>
        <w:t>浦</w:t>
      </w:r>
      <w:r>
        <w:rPr>
          <w:rFonts w:ascii="宋体" w:hAnsi="宋体" w:cs="宋体"/>
          <w:color w:val="auto"/>
          <w:szCs w:val="21"/>
          <w:highlight w:val="none"/>
        </w:rPr>
        <w:t>闸-红旗闸，长度8.1公里；</w:t>
      </w:r>
    </w:p>
    <w:p w14:paraId="4DA320BF">
      <w:pPr>
        <w:keepNext w:val="0"/>
        <w:keepLines w:val="0"/>
        <w:pageBreakBefore w:val="0"/>
        <w:kinsoku/>
        <w:wordWrap/>
        <w:overflowPunct/>
        <w:topLinePunct w:val="0"/>
        <w:bidi w:val="0"/>
        <w:spacing w:line="460" w:lineRule="exact"/>
        <w:ind w:firstLine="420" w:firstLineChars="200"/>
        <w:rPr>
          <w:rFonts w:ascii="宋体" w:hAnsi="宋体" w:cs="宋体"/>
          <w:color w:val="auto"/>
          <w:szCs w:val="21"/>
          <w:highlight w:val="none"/>
        </w:rPr>
      </w:pPr>
      <w:r>
        <w:rPr>
          <w:rFonts w:ascii="宋体" w:hAnsi="宋体" w:cs="宋体"/>
          <w:color w:val="auto"/>
          <w:szCs w:val="21"/>
          <w:highlight w:val="none"/>
        </w:rPr>
        <w:t>（4）长兴港：林城泗安塘口-张王塘口，长度21.3公里；</w:t>
      </w:r>
    </w:p>
    <w:p w14:paraId="062C19E7">
      <w:pPr>
        <w:keepNext w:val="0"/>
        <w:keepLines w:val="0"/>
        <w:pageBreakBefore w:val="0"/>
        <w:kinsoku/>
        <w:wordWrap/>
        <w:overflowPunct/>
        <w:topLinePunct w:val="0"/>
        <w:bidi w:val="0"/>
        <w:spacing w:line="460" w:lineRule="exact"/>
        <w:ind w:firstLine="420" w:firstLineChars="200"/>
        <w:rPr>
          <w:rFonts w:ascii="宋体" w:hAnsi="宋体" w:cs="宋体"/>
          <w:color w:val="auto"/>
          <w:szCs w:val="21"/>
          <w:highlight w:val="none"/>
        </w:rPr>
      </w:pPr>
      <w:r>
        <w:rPr>
          <w:rFonts w:ascii="宋体" w:hAnsi="宋体" w:cs="宋体"/>
          <w:color w:val="auto"/>
          <w:szCs w:val="21"/>
          <w:highlight w:val="none"/>
        </w:rPr>
        <w:t>（5）泗安塘：小斗港口-大德桥港口，长度18.2公里；</w:t>
      </w:r>
    </w:p>
    <w:p w14:paraId="64EA7694">
      <w:pPr>
        <w:keepNext w:val="0"/>
        <w:keepLines w:val="0"/>
        <w:pageBreakBefore w:val="0"/>
        <w:kinsoku/>
        <w:wordWrap/>
        <w:overflowPunct/>
        <w:topLinePunct w:val="0"/>
        <w:bidi w:val="0"/>
        <w:spacing w:line="460" w:lineRule="exact"/>
        <w:ind w:firstLine="420" w:firstLineChars="200"/>
        <w:rPr>
          <w:rFonts w:ascii="宋体" w:hAnsi="宋体" w:cs="宋体"/>
          <w:color w:val="auto"/>
          <w:szCs w:val="21"/>
          <w:highlight w:val="none"/>
        </w:rPr>
      </w:pPr>
      <w:r>
        <w:rPr>
          <w:rFonts w:ascii="宋体" w:hAnsi="宋体" w:cs="宋体"/>
          <w:color w:val="auto"/>
          <w:szCs w:val="21"/>
          <w:highlight w:val="none"/>
        </w:rPr>
        <w:t>（6）杨家浦港：张王塘港口-赵家桥，长度9.5公里，共计96.1公里。</w:t>
      </w:r>
    </w:p>
    <w:p w14:paraId="280B0052">
      <w:pPr>
        <w:keepNext w:val="0"/>
        <w:keepLines w:val="0"/>
        <w:pageBreakBefore w:val="0"/>
        <w:kinsoku/>
        <w:wordWrap/>
        <w:overflowPunct/>
        <w:topLinePunct w:val="0"/>
        <w:bidi w:val="0"/>
        <w:spacing w:line="460" w:lineRule="exact"/>
        <w:ind w:firstLine="420" w:firstLineChars="20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4.2、环湖大堤保洁：</w:t>
      </w:r>
    </w:p>
    <w:p w14:paraId="68F43DF7">
      <w:pPr>
        <w:keepNext w:val="0"/>
        <w:keepLines w:val="0"/>
        <w:pageBreakBefore w:val="0"/>
        <w:kinsoku/>
        <w:wordWrap/>
        <w:overflowPunct/>
        <w:topLinePunct w:val="0"/>
        <w:bidi w:val="0"/>
        <w:spacing w:line="460" w:lineRule="exact"/>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1）环湖大堤保洁：环湖大堤长兴段约32公里，向太湖延伸70米范围。</w:t>
      </w:r>
    </w:p>
    <w:p w14:paraId="11D3E66F">
      <w:pPr>
        <w:keepNext w:val="0"/>
        <w:keepLines w:val="0"/>
        <w:pageBreakBefore w:val="0"/>
        <w:kinsoku/>
        <w:wordWrap/>
        <w:overflowPunct/>
        <w:topLinePunct w:val="0"/>
        <w:bidi w:val="0"/>
        <w:spacing w:line="460" w:lineRule="exact"/>
        <w:ind w:firstLine="420" w:firstLineChars="200"/>
        <w:rPr>
          <w:rFonts w:ascii="宋体" w:hAnsi="宋体" w:cs="宋体"/>
          <w:color w:val="auto"/>
          <w:szCs w:val="21"/>
          <w:highlight w:val="none"/>
        </w:rPr>
      </w:pPr>
      <w:r>
        <w:rPr>
          <w:rFonts w:ascii="宋体" w:hAnsi="宋体" w:cs="宋体"/>
          <w:color w:val="auto"/>
          <w:szCs w:val="21"/>
          <w:highlight w:val="none"/>
        </w:rPr>
        <w:t>具体工作如下：清理河道所有水面漂浮物（生活垃圾、水草、水葫芦、枯树叶、树枝、浮萍、病死动物等）并清理水面线以上2米河岸的生活垃圾，清理物不得随意堆放在河岸，要定点堆放并自行运至沿线垃圾收集处置场所分类处理。</w:t>
      </w:r>
    </w:p>
    <w:p w14:paraId="093BDB90">
      <w:pPr>
        <w:keepNext w:val="0"/>
        <w:keepLines w:val="0"/>
        <w:pageBreakBefore w:val="0"/>
        <w:kinsoku/>
        <w:wordWrap/>
        <w:overflowPunct/>
        <w:topLinePunct w:val="0"/>
        <w:bidi w:val="0"/>
        <w:spacing w:line="460" w:lineRule="exact"/>
        <w:ind w:firstLine="422" w:firstLineChars="200"/>
        <w:rPr>
          <w:rFonts w:ascii="宋体" w:hAnsi="宋体" w:cs="宋体"/>
          <w:b/>
          <w:bCs/>
          <w:color w:val="auto"/>
          <w:szCs w:val="21"/>
          <w:highlight w:val="none"/>
        </w:rPr>
      </w:pPr>
      <w:bookmarkStart w:id="27" w:name="_Toc13373"/>
      <w:bookmarkStart w:id="28" w:name="_Toc280958397"/>
      <w:bookmarkStart w:id="29" w:name="_Toc302565515"/>
      <w:bookmarkStart w:id="30" w:name="_Toc386436848"/>
      <w:bookmarkStart w:id="31" w:name="_Toc359511041"/>
      <w:bookmarkStart w:id="32" w:name="_Toc304964937"/>
      <w:bookmarkStart w:id="33" w:name="_Toc280958656"/>
      <w:r>
        <w:rPr>
          <w:rFonts w:ascii="宋体" w:hAnsi="宋体" w:cs="宋体"/>
          <w:b/>
          <w:bCs/>
          <w:color w:val="auto"/>
          <w:szCs w:val="21"/>
          <w:highlight w:val="none"/>
        </w:rPr>
        <w:t>5.采用的技术规范</w:t>
      </w:r>
      <w:bookmarkEnd w:id="27"/>
      <w:bookmarkEnd w:id="28"/>
      <w:bookmarkEnd w:id="29"/>
      <w:bookmarkEnd w:id="30"/>
      <w:bookmarkEnd w:id="31"/>
      <w:bookmarkEnd w:id="32"/>
      <w:bookmarkEnd w:id="33"/>
    </w:p>
    <w:p w14:paraId="5862CF5F">
      <w:pPr>
        <w:keepNext w:val="0"/>
        <w:keepLines w:val="0"/>
        <w:pageBreakBefore w:val="0"/>
        <w:kinsoku/>
        <w:wordWrap/>
        <w:overflowPunct/>
        <w:topLinePunct w:val="0"/>
        <w:bidi w:val="0"/>
        <w:spacing w:line="460" w:lineRule="exact"/>
        <w:ind w:firstLine="420" w:firstLineChars="200"/>
        <w:rPr>
          <w:rFonts w:ascii="宋体" w:hAnsi="宋体" w:cs="宋体"/>
          <w:color w:val="auto"/>
          <w:szCs w:val="21"/>
          <w:highlight w:val="none"/>
        </w:rPr>
      </w:pPr>
      <w:bookmarkStart w:id="34" w:name="_Toc280958657"/>
      <w:bookmarkStart w:id="35" w:name="_Toc302565516"/>
      <w:bookmarkStart w:id="36" w:name="_Toc359511042"/>
      <w:bookmarkStart w:id="37" w:name="_Toc17059"/>
      <w:bookmarkStart w:id="38" w:name="_Toc280958398"/>
      <w:bookmarkStart w:id="39" w:name="_Toc386436849"/>
      <w:bookmarkStart w:id="40" w:name="_Toc304964938"/>
      <w:r>
        <w:rPr>
          <w:rFonts w:ascii="宋体" w:hAnsi="宋体" w:cs="宋体"/>
          <w:color w:val="auto"/>
          <w:szCs w:val="21"/>
          <w:highlight w:val="none"/>
        </w:rPr>
        <w:t>参照《河道保洁考核表》考核内容。</w:t>
      </w:r>
    </w:p>
    <w:bookmarkEnd w:id="34"/>
    <w:bookmarkEnd w:id="35"/>
    <w:bookmarkEnd w:id="36"/>
    <w:bookmarkEnd w:id="37"/>
    <w:bookmarkEnd w:id="38"/>
    <w:bookmarkEnd w:id="39"/>
    <w:bookmarkEnd w:id="40"/>
    <w:p w14:paraId="4E14A88F">
      <w:pPr>
        <w:keepNext w:val="0"/>
        <w:keepLines w:val="0"/>
        <w:pageBreakBefore w:val="0"/>
        <w:kinsoku/>
        <w:wordWrap/>
        <w:overflowPunct/>
        <w:topLinePunct w:val="0"/>
        <w:bidi w:val="0"/>
        <w:spacing w:line="460" w:lineRule="exact"/>
        <w:ind w:firstLine="422" w:firstLineChars="200"/>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6.供应商可根据本养护保洁项目的要求自行测算经费，最终报价为完成本项目可能发生的各项费用，包括人工费（含人员工资、节假日加班费、奖金、劳保福利、社保、工伤及意外伤害保险费、教育培训费、暂住费及处理一切伤亡事故等费用），机械台班费（含保险、维修）、水电费、工器具费、垃圾清运费，安全文明生产装备费（包括保洁工人冬夏装工作服、反光衣、安全帽、警示牌等），台风洪水后应急保洁和迎检突击河道保洁所产生的工作量及费用，企业应缴纳税金和应得利润费、其他相关费用及不可预见费用。</w:t>
      </w:r>
    </w:p>
    <w:p w14:paraId="71EBACC8">
      <w:pPr>
        <w:keepNext w:val="0"/>
        <w:keepLines w:val="0"/>
        <w:pageBreakBefore w:val="0"/>
        <w:kinsoku/>
        <w:wordWrap/>
        <w:overflowPunct/>
        <w:topLinePunct w:val="0"/>
        <w:bidi w:val="0"/>
        <w:spacing w:line="460" w:lineRule="exact"/>
        <w:ind w:firstLine="422" w:firstLineChars="200"/>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7.安全文明施工</w:t>
      </w:r>
    </w:p>
    <w:p w14:paraId="5D23D2A8">
      <w:pPr>
        <w:keepNext w:val="0"/>
        <w:keepLines w:val="0"/>
        <w:pageBreakBefore w:val="0"/>
        <w:kinsoku/>
        <w:wordWrap/>
        <w:overflowPunct/>
        <w:topLinePunct w:val="0"/>
        <w:bidi w:val="0"/>
        <w:spacing w:line="460" w:lineRule="exact"/>
        <w:ind w:firstLine="422" w:firstLineChars="200"/>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7.1、承包人应按技术标准和规定要求，认真做好服务区域内的安全文明作业、防汛和抗灾工作。发包人应按有关法律、法规、规章和本合同有关规定，检查承包人上述工作的实施，对承包人故意延误或拒绝改正的，有权责令其停工整改。发生重大伤亡事故，承包人应按有关规定立即通知发包人和上级有关部门。</w:t>
      </w:r>
    </w:p>
    <w:p w14:paraId="35D98114">
      <w:pPr>
        <w:keepNext w:val="0"/>
        <w:keepLines w:val="0"/>
        <w:pageBreakBefore w:val="0"/>
        <w:kinsoku/>
        <w:wordWrap/>
        <w:overflowPunct/>
        <w:topLinePunct w:val="0"/>
        <w:bidi w:val="0"/>
        <w:spacing w:line="460" w:lineRule="exact"/>
        <w:ind w:firstLine="422" w:firstLineChars="200"/>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7.2、媒体曝光或市长热线、数字城管督办情况属实的，被曝光一次扣2000元，在进度款支付中在所属项目中扣除。</w:t>
      </w:r>
    </w:p>
    <w:p w14:paraId="61BA41DB">
      <w:pPr>
        <w:keepNext w:val="0"/>
        <w:keepLines w:val="0"/>
        <w:pageBreakBefore w:val="0"/>
        <w:kinsoku/>
        <w:wordWrap/>
        <w:overflowPunct/>
        <w:topLinePunct w:val="0"/>
        <w:bidi w:val="0"/>
        <w:spacing w:line="46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lang w:val="en-US" w:eastAsia="zh-CN"/>
        </w:rPr>
        <w:t>8</w:t>
      </w:r>
      <w:r>
        <w:rPr>
          <w:rFonts w:ascii="宋体" w:hAnsi="宋体" w:cs="宋体"/>
          <w:b/>
          <w:bCs/>
          <w:color w:val="auto"/>
          <w:szCs w:val="21"/>
          <w:highlight w:val="none"/>
        </w:rPr>
        <w:t>.管理要求</w:t>
      </w:r>
    </w:p>
    <w:p w14:paraId="2A407E24">
      <w:pPr>
        <w:keepNext w:val="0"/>
        <w:keepLines w:val="0"/>
        <w:pageBreakBefore w:val="0"/>
        <w:kinsoku/>
        <w:wordWrap/>
        <w:overflowPunct/>
        <w:topLinePunct w:val="0"/>
        <w:bidi w:val="0"/>
        <w:spacing w:line="460" w:lineRule="exact"/>
        <w:ind w:firstLine="422" w:firstLineChars="200"/>
        <w:rPr>
          <w:rFonts w:hint="default" w:ascii="宋体" w:hAnsi="宋体" w:eastAsia="宋体" w:cs="宋体"/>
          <w:b/>
          <w:bCs/>
          <w:color w:val="auto"/>
          <w:szCs w:val="21"/>
          <w:highlight w:val="none"/>
          <w:lang w:val="en-US" w:eastAsia="zh-CN"/>
        </w:rPr>
      </w:pPr>
      <w:r>
        <w:rPr>
          <w:rFonts w:ascii="宋体" w:hAnsi="宋体" w:cs="宋体"/>
          <w:b/>
          <w:bCs/>
          <w:color w:val="auto"/>
          <w:szCs w:val="21"/>
          <w:highlight w:val="none"/>
        </w:rPr>
        <w:t>▲</w:t>
      </w:r>
      <w:r>
        <w:rPr>
          <w:rFonts w:hint="eastAsia" w:ascii="宋体" w:hAnsi="宋体" w:cs="宋体"/>
          <w:b/>
          <w:bCs/>
          <w:color w:val="auto"/>
          <w:szCs w:val="21"/>
          <w:highlight w:val="none"/>
          <w:lang w:val="en-US" w:eastAsia="zh-CN"/>
        </w:rPr>
        <w:t>8.1、基本配置</w:t>
      </w:r>
    </w:p>
    <w:p w14:paraId="417D604D">
      <w:pPr>
        <w:keepNext w:val="0"/>
        <w:keepLines w:val="0"/>
        <w:pageBreakBefore w:val="0"/>
        <w:kinsoku/>
        <w:wordWrap/>
        <w:overflowPunct/>
        <w:topLinePunct w:val="0"/>
        <w:bidi w:val="0"/>
        <w:spacing w:line="460" w:lineRule="exact"/>
        <w:ind w:firstLine="420" w:firstLineChars="200"/>
        <w:rPr>
          <w:rFonts w:ascii="宋体" w:hAnsi="宋体" w:cs="宋体"/>
          <w:b/>
          <w:bCs/>
          <w:color w:val="auto"/>
          <w:szCs w:val="21"/>
          <w:highlight w:val="none"/>
        </w:rPr>
      </w:pPr>
      <w:bookmarkStart w:id="41" w:name="_Hlk172335950"/>
      <w:r>
        <w:rPr>
          <w:rFonts w:ascii="宋体" w:hAnsi="宋体" w:cs="宋体"/>
          <w:color w:val="auto"/>
          <w:szCs w:val="21"/>
          <w:highlight w:val="none"/>
        </w:rPr>
        <w:t>（1）投标人日常保洁工作需提供不少于5艘船只，其中西苕溪、长湖申航道、杨家浦港、泗安塘四条航道的保洁船只须持有《船舶所有权登记证书》、船舶检验机构核发的《船舶检验证书》，且船舶处于良好的适航状态，船上人员数量符合《船上配员证书》的要求。</w:t>
      </w:r>
      <w:r>
        <w:rPr>
          <w:rFonts w:ascii="宋体" w:hAnsi="宋体" w:cs="宋体"/>
          <w:b/>
          <w:bCs/>
          <w:color w:val="auto"/>
          <w:szCs w:val="21"/>
          <w:highlight w:val="none"/>
        </w:rPr>
        <w:t>供应商承诺中标后签订合同前提供以上</w:t>
      </w:r>
      <w:r>
        <w:rPr>
          <w:rFonts w:ascii="宋体" w:hAnsi="宋体" w:cs="宋体"/>
          <w:color w:val="auto"/>
          <w:szCs w:val="21"/>
          <w:highlight w:val="none"/>
        </w:rPr>
        <w:t>船只</w:t>
      </w:r>
      <w:r>
        <w:rPr>
          <w:rFonts w:ascii="宋体" w:hAnsi="宋体" w:cs="宋体"/>
          <w:b/>
          <w:bCs/>
          <w:color w:val="auto"/>
          <w:szCs w:val="21"/>
          <w:highlight w:val="none"/>
        </w:rPr>
        <w:t>的，须提供承诺函并明确承诺提供的</w:t>
      </w:r>
      <w:r>
        <w:rPr>
          <w:rFonts w:ascii="宋体" w:hAnsi="宋体" w:cs="宋体"/>
          <w:color w:val="auto"/>
          <w:szCs w:val="21"/>
          <w:highlight w:val="none"/>
        </w:rPr>
        <w:t>船只</w:t>
      </w:r>
      <w:r>
        <w:rPr>
          <w:rFonts w:ascii="宋体" w:hAnsi="宋体" w:cs="宋体"/>
          <w:b/>
          <w:bCs/>
          <w:color w:val="auto"/>
          <w:szCs w:val="21"/>
          <w:highlight w:val="none"/>
        </w:rPr>
        <w:t>名称、数量。（以上</w:t>
      </w:r>
      <w:r>
        <w:rPr>
          <w:rFonts w:ascii="宋体" w:hAnsi="宋体" w:cs="宋体"/>
          <w:color w:val="auto"/>
          <w:szCs w:val="21"/>
          <w:highlight w:val="none"/>
        </w:rPr>
        <w:t>船只</w:t>
      </w:r>
      <w:r>
        <w:rPr>
          <w:rFonts w:ascii="宋体" w:hAnsi="宋体" w:cs="宋体"/>
          <w:b/>
          <w:bCs/>
          <w:color w:val="auto"/>
          <w:szCs w:val="21"/>
          <w:highlight w:val="none"/>
        </w:rPr>
        <w:t>需在投标文件体现，复印件并加盖公章）。</w:t>
      </w:r>
    </w:p>
    <w:p w14:paraId="01E4397A">
      <w:pPr>
        <w:keepNext w:val="0"/>
        <w:keepLines w:val="0"/>
        <w:pageBreakBefore w:val="0"/>
        <w:kinsoku/>
        <w:wordWrap/>
        <w:overflowPunct/>
        <w:topLinePunct w:val="0"/>
        <w:bidi w:val="0"/>
        <w:spacing w:line="460" w:lineRule="exact"/>
        <w:ind w:firstLine="422" w:firstLineChars="200"/>
        <w:rPr>
          <w:rFonts w:ascii="宋体" w:hAnsi="宋体" w:cs="宋体"/>
          <w:b/>
          <w:bCs/>
          <w:color w:val="auto"/>
          <w:szCs w:val="21"/>
          <w:highlight w:val="none"/>
        </w:rPr>
      </w:pPr>
      <w:r>
        <w:rPr>
          <w:rFonts w:ascii="宋体" w:hAnsi="宋体" w:cs="宋体"/>
          <w:b/>
          <w:bCs/>
          <w:color w:val="auto"/>
          <w:szCs w:val="21"/>
          <w:highlight w:val="none"/>
        </w:rPr>
        <w:t>（2）</w:t>
      </w:r>
      <w:r>
        <w:rPr>
          <w:rFonts w:hint="eastAsia" w:ascii="宋体" w:hAnsi="宋体" w:cs="宋体"/>
          <w:b/>
          <w:bCs/>
          <w:color w:val="auto"/>
          <w:szCs w:val="21"/>
          <w:highlight w:val="none"/>
        </w:rPr>
        <w:t>人员要求：项目实施过程中，</w:t>
      </w:r>
      <w:r>
        <w:rPr>
          <w:rFonts w:hint="eastAsia" w:ascii="宋体" w:hAnsi="宋体" w:cs="宋体"/>
          <w:b/>
          <w:bCs/>
          <w:color w:val="auto"/>
          <w:szCs w:val="21"/>
          <w:highlight w:val="none"/>
          <w:lang w:val="en-US" w:eastAsia="zh-CN"/>
        </w:rPr>
        <w:t>配备1名项目负责人，分片或分区域设置班组长若干名，</w:t>
      </w:r>
      <w:r>
        <w:rPr>
          <w:rFonts w:hint="eastAsia" w:ascii="宋体" w:hAnsi="宋体" w:cs="宋体"/>
          <w:b/>
          <w:bCs/>
          <w:color w:val="auto"/>
          <w:szCs w:val="21"/>
          <w:highlight w:val="none"/>
        </w:rPr>
        <w:t>其中河道保洁不少于</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人</w:t>
      </w:r>
      <w:r>
        <w:rPr>
          <w:rFonts w:hint="eastAsia" w:ascii="宋体" w:hAnsi="宋体" w:cs="宋体"/>
          <w:b/>
          <w:bCs/>
          <w:color w:val="auto"/>
          <w:szCs w:val="21"/>
          <w:highlight w:val="none"/>
          <w:lang w:val="en-US" w:eastAsia="zh-CN"/>
        </w:rPr>
        <w:t>并</w:t>
      </w:r>
      <w:r>
        <w:rPr>
          <w:rFonts w:ascii="宋体" w:hAnsi="宋体" w:cs="宋体"/>
          <w:b/>
          <w:bCs/>
          <w:color w:val="auto"/>
          <w:szCs w:val="21"/>
          <w:highlight w:val="none"/>
        </w:rPr>
        <w:t>需持有《船员服务薄》证书</w:t>
      </w:r>
      <w:r>
        <w:rPr>
          <w:rFonts w:hint="eastAsia" w:ascii="宋体" w:hAnsi="宋体" w:cs="宋体"/>
          <w:b/>
          <w:bCs/>
          <w:color w:val="auto"/>
          <w:szCs w:val="21"/>
          <w:highlight w:val="none"/>
          <w:lang w:eastAsia="zh-CN"/>
        </w:rPr>
        <w:t>，</w:t>
      </w:r>
      <w:r>
        <w:rPr>
          <w:rFonts w:ascii="宋体" w:hAnsi="宋体" w:cs="宋体"/>
          <w:b/>
          <w:bCs/>
          <w:color w:val="auto"/>
          <w:szCs w:val="21"/>
          <w:highlight w:val="none"/>
        </w:rPr>
        <w:t>船只驾驶人员不少于5</w:t>
      </w:r>
      <w:r>
        <w:rPr>
          <w:rFonts w:hint="eastAsia" w:ascii="宋体" w:hAnsi="宋体" w:cs="宋体"/>
          <w:b/>
          <w:bCs/>
          <w:color w:val="auto"/>
          <w:szCs w:val="21"/>
          <w:highlight w:val="none"/>
          <w:lang w:val="en-US" w:eastAsia="zh-CN"/>
        </w:rPr>
        <w:t>人并具有</w:t>
      </w:r>
      <w:r>
        <w:rPr>
          <w:rFonts w:ascii="宋体" w:hAnsi="宋体" w:cs="宋体"/>
          <w:b/>
          <w:bCs/>
          <w:color w:val="auto"/>
          <w:szCs w:val="21"/>
          <w:highlight w:val="none"/>
        </w:rPr>
        <w:t>《船员职务适任证书》，保洁人员，在航道保洁的船只只能在航道两侧保洁，不能在航道</w:t>
      </w:r>
      <w:r>
        <w:rPr>
          <w:rFonts w:hint="eastAsia" w:ascii="宋体" w:hAnsi="宋体" w:cs="宋体"/>
          <w:b/>
          <w:bCs/>
          <w:color w:val="auto"/>
          <w:szCs w:val="21"/>
          <w:highlight w:val="none"/>
          <w:lang w:eastAsia="zh-CN"/>
        </w:rPr>
        <w:t>中间</w:t>
      </w:r>
      <w:r>
        <w:rPr>
          <w:rFonts w:ascii="宋体" w:hAnsi="宋体" w:cs="宋体"/>
          <w:b/>
          <w:bCs/>
          <w:color w:val="auto"/>
          <w:szCs w:val="21"/>
          <w:highlight w:val="none"/>
        </w:rPr>
        <w:t>保洁</w:t>
      </w:r>
      <w:r>
        <w:rPr>
          <w:rFonts w:ascii="宋体" w:hAnsi="宋体" w:cs="宋体"/>
          <w:color w:val="auto"/>
          <w:szCs w:val="21"/>
          <w:highlight w:val="none"/>
        </w:rPr>
        <w:t>。</w:t>
      </w:r>
      <w:r>
        <w:rPr>
          <w:rFonts w:ascii="宋体" w:hAnsi="宋体" w:cs="宋体"/>
          <w:b/>
          <w:bCs/>
          <w:color w:val="auto"/>
          <w:szCs w:val="21"/>
          <w:highlight w:val="none"/>
        </w:rPr>
        <w:t>供应商承诺中标后签订合同前提供以上人员的，须提供承诺函并明确承诺提供的人员名称、数量。（以上人员需在投标文件体现，复印件并加盖公章）。</w:t>
      </w:r>
    </w:p>
    <w:p w14:paraId="3125FAF6">
      <w:pPr>
        <w:keepNext w:val="0"/>
        <w:keepLines w:val="0"/>
        <w:pageBreakBefore w:val="0"/>
        <w:kinsoku/>
        <w:wordWrap/>
        <w:overflowPunct/>
        <w:topLinePunct w:val="0"/>
        <w:autoSpaceDE w:val="0"/>
        <w:autoSpaceDN w:val="0"/>
        <w:bidi w:val="0"/>
        <w:adjustRightInd w:val="0"/>
        <w:snapToGrid w:val="0"/>
        <w:spacing w:line="460" w:lineRule="exact"/>
        <w:ind w:firstLine="422" w:firstLineChars="200"/>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3）保洁作业车辆配备不低于1辆垃圾清运车，清运过程中做好遮盖，不得跑冒滴漏，产生污染。</w:t>
      </w:r>
    </w:p>
    <w:p w14:paraId="1BE46E6A">
      <w:pPr>
        <w:keepNext w:val="0"/>
        <w:keepLines w:val="0"/>
        <w:pageBreakBefore w:val="0"/>
        <w:kinsoku/>
        <w:wordWrap/>
        <w:overflowPunct/>
        <w:topLinePunct w:val="0"/>
        <w:bidi w:val="0"/>
        <w:spacing w:line="460" w:lineRule="exact"/>
        <w:ind w:firstLine="422" w:firstLineChars="200"/>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8.2、其他要求</w:t>
      </w:r>
    </w:p>
    <w:p w14:paraId="2B7DA615">
      <w:pPr>
        <w:keepNext w:val="0"/>
        <w:keepLines w:val="0"/>
        <w:pageBreakBefore w:val="0"/>
        <w:kinsoku/>
        <w:wordWrap/>
        <w:overflowPunct/>
        <w:topLinePunct w:val="0"/>
        <w:bidi w:val="0"/>
        <w:spacing w:line="460" w:lineRule="exact"/>
        <w:ind w:firstLine="420" w:firstLineChars="200"/>
        <w:rPr>
          <w:rFonts w:ascii="宋体" w:hAnsi="宋体" w:cs="宋体"/>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lang w:val="en-US" w:eastAsia="zh-CN"/>
        </w:rPr>
        <w:t>1</w:t>
      </w:r>
      <w:r>
        <w:rPr>
          <w:rFonts w:ascii="宋体" w:hAnsi="宋体" w:cs="宋体"/>
          <w:color w:val="auto"/>
          <w:szCs w:val="21"/>
          <w:highlight w:val="none"/>
        </w:rPr>
        <w:t>）要求做到每天对6条河道保洁覆盖一次；</w:t>
      </w:r>
    </w:p>
    <w:p w14:paraId="2B93FB13">
      <w:pPr>
        <w:keepNext w:val="0"/>
        <w:keepLines w:val="0"/>
        <w:pageBreakBefore w:val="0"/>
        <w:kinsoku/>
        <w:wordWrap/>
        <w:overflowPunct/>
        <w:topLinePunct w:val="0"/>
        <w:bidi w:val="0"/>
        <w:spacing w:line="460" w:lineRule="exact"/>
        <w:ind w:firstLine="420" w:firstLineChars="200"/>
        <w:rPr>
          <w:rFonts w:ascii="宋体" w:hAnsi="宋体" w:cs="宋体"/>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lang w:val="en-US" w:eastAsia="zh-CN"/>
        </w:rPr>
        <w:t>2</w:t>
      </w:r>
      <w:r>
        <w:rPr>
          <w:rFonts w:ascii="宋体" w:hAnsi="宋体" w:cs="宋体"/>
          <w:color w:val="auto"/>
          <w:szCs w:val="21"/>
          <w:highlight w:val="none"/>
        </w:rPr>
        <w:t>）如遇突发情况，供应商需按照采购人规定时间完成保洁任务。</w:t>
      </w:r>
    </w:p>
    <w:p w14:paraId="0E594648">
      <w:pPr>
        <w:keepNext w:val="0"/>
        <w:keepLines w:val="0"/>
        <w:pageBreakBefore w:val="0"/>
        <w:kinsoku/>
        <w:wordWrap/>
        <w:overflowPunct/>
        <w:topLinePunct w:val="0"/>
        <w:bidi w:val="0"/>
        <w:spacing w:line="460" w:lineRule="exact"/>
        <w:ind w:firstLine="420" w:firstLineChars="200"/>
        <w:rPr>
          <w:rFonts w:ascii="宋体" w:hAnsi="宋体" w:cs="宋体"/>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lang w:val="en-US" w:eastAsia="zh-CN"/>
        </w:rPr>
        <w:t>3</w:t>
      </w:r>
      <w:r>
        <w:rPr>
          <w:rFonts w:ascii="宋体" w:hAnsi="宋体" w:cs="宋体"/>
          <w:color w:val="auto"/>
          <w:szCs w:val="21"/>
          <w:highlight w:val="none"/>
        </w:rPr>
        <w:t>）保洁需清理河道所有水面漂浮物（生活垃圾、水草、水葫芦、枯树叶、树枝、浮萍、病死动物等）并清理水面线以上2米河岸的生活垃圾；</w:t>
      </w:r>
    </w:p>
    <w:p w14:paraId="11E9E9B0">
      <w:pPr>
        <w:keepNext w:val="0"/>
        <w:keepLines w:val="0"/>
        <w:pageBreakBefore w:val="0"/>
        <w:kinsoku/>
        <w:wordWrap/>
        <w:overflowPunct/>
        <w:topLinePunct w:val="0"/>
        <w:autoSpaceDE w:val="0"/>
        <w:autoSpaceDN w:val="0"/>
        <w:bidi w:val="0"/>
        <w:adjustRightInd w:val="0"/>
        <w:snapToGrid w:val="0"/>
        <w:spacing w:line="460" w:lineRule="exact"/>
        <w:ind w:firstLine="420" w:firstLineChars="200"/>
        <w:rPr>
          <w:rFonts w:ascii="宋体" w:hAnsi="宋体" w:cs="宋体"/>
          <w:b/>
          <w:bCs/>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lang w:val="en-US" w:eastAsia="zh-CN"/>
        </w:rPr>
        <w:t>4</w:t>
      </w:r>
      <w:r>
        <w:rPr>
          <w:rFonts w:ascii="宋体" w:hAnsi="宋体" w:cs="宋体"/>
          <w:color w:val="auto"/>
          <w:szCs w:val="21"/>
          <w:highlight w:val="none"/>
        </w:rPr>
        <w:t>）清理物不得随意堆放在河岸，要定点堆放并及时运至沿线垃圾收集处置场所分类处理。</w:t>
      </w:r>
    </w:p>
    <w:bookmarkEnd w:id="41"/>
    <w:p w14:paraId="06372541">
      <w:pPr>
        <w:keepNext w:val="0"/>
        <w:keepLines w:val="0"/>
        <w:pageBreakBefore w:val="0"/>
        <w:kinsoku/>
        <w:wordWrap/>
        <w:overflowPunct/>
        <w:topLinePunct w:val="0"/>
        <w:autoSpaceDE w:val="0"/>
        <w:autoSpaceDN w:val="0"/>
        <w:bidi w:val="0"/>
        <w:adjustRightInd w:val="0"/>
        <w:snapToGrid w:val="0"/>
        <w:spacing w:line="460" w:lineRule="exact"/>
        <w:ind w:firstLine="422" w:firstLineChars="200"/>
        <w:rPr>
          <w:rFonts w:hint="default" w:ascii="宋体" w:hAnsi="宋体" w:eastAsia="宋体" w:cs="宋体"/>
          <w:b/>
          <w:bCs/>
          <w:color w:val="auto"/>
          <w:szCs w:val="21"/>
          <w:highlight w:val="none"/>
          <w:lang w:val="en-US" w:eastAsia="zh-CN"/>
        </w:rPr>
      </w:pPr>
      <w:r>
        <w:rPr>
          <w:rFonts w:ascii="宋体" w:hAnsi="宋体" w:cs="宋体"/>
          <w:b/>
          <w:bCs/>
          <w:color w:val="auto"/>
          <w:szCs w:val="21"/>
          <w:highlight w:val="none"/>
        </w:rPr>
        <w:t>▲</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5）每艘船只安装定位装置设备，甲乙双方可通过手机客户端或电脑端实时查看作业船只运行作业情况。</w:t>
      </w:r>
    </w:p>
    <w:p w14:paraId="70F4662B">
      <w:pPr>
        <w:keepNext w:val="0"/>
        <w:keepLines w:val="0"/>
        <w:pageBreakBefore w:val="0"/>
        <w:numPr>
          <w:ilvl w:val="0"/>
          <w:numId w:val="0"/>
        </w:numPr>
        <w:kinsoku/>
        <w:wordWrap/>
        <w:overflowPunct/>
        <w:topLinePunct w:val="0"/>
        <w:autoSpaceDE w:val="0"/>
        <w:autoSpaceDN w:val="0"/>
        <w:bidi w:val="0"/>
        <w:adjustRightInd w:val="0"/>
        <w:snapToGrid w:val="0"/>
        <w:spacing w:line="460" w:lineRule="exact"/>
        <w:ind w:firstLine="420" w:firstLineChars="200"/>
        <w:rPr>
          <w:rFonts w:hint="eastAsia" w:ascii="宋体" w:hAnsi="宋体" w:cs="宋体"/>
          <w:b w:val="0"/>
          <w:bCs w:val="0"/>
          <w:color w:val="auto"/>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w:t>
      </w:r>
      <w:r>
        <w:rPr>
          <w:rFonts w:hint="eastAsia" w:ascii="宋体" w:hAnsi="宋体" w:cs="宋体"/>
          <w:b w:val="0"/>
          <w:bCs w:val="0"/>
          <w:color w:val="auto"/>
          <w:kern w:val="2"/>
          <w:sz w:val="21"/>
          <w:szCs w:val="21"/>
          <w:highlight w:val="none"/>
          <w:lang w:val="en-US" w:eastAsia="zh-CN" w:bidi="ar-SA"/>
        </w:rPr>
        <w:t>6</w:t>
      </w:r>
      <w:r>
        <w:rPr>
          <w:rFonts w:hint="eastAsia" w:ascii="宋体" w:hAnsi="宋体" w:eastAsia="宋体" w:cs="宋体"/>
          <w:b w:val="0"/>
          <w:bCs w:val="0"/>
          <w:color w:val="auto"/>
          <w:kern w:val="2"/>
          <w:sz w:val="21"/>
          <w:szCs w:val="21"/>
          <w:highlight w:val="none"/>
          <w:lang w:val="en-US" w:eastAsia="zh-CN" w:bidi="ar-SA"/>
        </w:rPr>
        <w:t>）</w:t>
      </w:r>
      <w:r>
        <w:rPr>
          <w:rFonts w:hint="eastAsia" w:ascii="宋体" w:hAnsi="宋体" w:cs="宋体"/>
          <w:b w:val="0"/>
          <w:bCs w:val="0"/>
          <w:color w:val="auto"/>
          <w:szCs w:val="21"/>
          <w:highlight w:val="none"/>
          <w:lang w:val="en-US" w:eastAsia="zh-CN"/>
        </w:rPr>
        <w:t>投标人应考虑台风天、强降雨等突发应急事件，投标人应按甲方要求增派相应应急人员，所产生的含在总价中，投标人应自行考虑报价。</w:t>
      </w:r>
    </w:p>
    <w:p w14:paraId="7C7688D0">
      <w:pPr>
        <w:keepNext w:val="0"/>
        <w:keepLines w:val="0"/>
        <w:pageBreakBefore w:val="0"/>
        <w:numPr>
          <w:ilvl w:val="0"/>
          <w:numId w:val="0"/>
        </w:numPr>
        <w:kinsoku/>
        <w:wordWrap/>
        <w:overflowPunct/>
        <w:topLinePunct w:val="0"/>
        <w:autoSpaceDE w:val="0"/>
        <w:autoSpaceDN w:val="0"/>
        <w:bidi w:val="0"/>
        <w:adjustRightInd w:val="0"/>
        <w:snapToGrid w:val="0"/>
        <w:spacing w:line="460" w:lineRule="exact"/>
        <w:rPr>
          <w:rFonts w:hint="eastAsia" w:ascii="宋体" w:hAnsi="宋体" w:cs="宋体"/>
          <w:b w:val="0"/>
          <w:bCs w:val="0"/>
          <w:color w:val="auto"/>
          <w:szCs w:val="21"/>
          <w:highlight w:val="none"/>
          <w:lang w:val="en-US" w:eastAsia="zh-CN"/>
        </w:rPr>
      </w:pPr>
      <w:r>
        <w:rPr>
          <w:rFonts w:hint="eastAsia" w:ascii="宋体" w:hAnsi="宋体" w:cs="宋体"/>
          <w:b/>
          <w:bCs/>
          <w:color w:val="auto"/>
          <w:szCs w:val="21"/>
          <w:highlight w:val="none"/>
          <w:lang w:val="en-US" w:eastAsia="zh-CN"/>
        </w:rPr>
        <w:t xml:space="preserve"> </w:t>
      </w:r>
      <w:r>
        <w:rPr>
          <w:rFonts w:hint="eastAsia" w:ascii="宋体" w:hAnsi="宋体" w:cs="宋体"/>
          <w:b w:val="0"/>
          <w:bCs w:val="0"/>
          <w:color w:val="auto"/>
          <w:szCs w:val="21"/>
          <w:highlight w:val="none"/>
          <w:lang w:val="en-US" w:eastAsia="zh-CN"/>
        </w:rPr>
        <w:t xml:space="preserve"> （7）在项目作业中，病死动物处理，需按相关部门要求进行处理，费用自行考虑在报价中。</w:t>
      </w:r>
    </w:p>
    <w:p w14:paraId="0060C4CB">
      <w:pPr>
        <w:keepNext w:val="0"/>
        <w:keepLines w:val="0"/>
        <w:pageBreakBefore w:val="0"/>
        <w:numPr>
          <w:ilvl w:val="0"/>
          <w:numId w:val="0"/>
        </w:numPr>
        <w:kinsoku/>
        <w:wordWrap/>
        <w:overflowPunct/>
        <w:topLinePunct w:val="0"/>
        <w:autoSpaceDE w:val="0"/>
        <w:autoSpaceDN w:val="0"/>
        <w:bidi w:val="0"/>
        <w:adjustRightInd w:val="0"/>
        <w:snapToGrid w:val="0"/>
        <w:spacing w:line="460" w:lineRule="exact"/>
        <w:ind w:firstLine="210" w:firstLineChars="100"/>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8）安全：投标人需保障人员和设备安全，作业人员必须按规定购买意外保险，作业人员在作业时穿戴好安全作业劳动用品，作业设备、作业船只及车辆需定时检修，确保在作业时作业设备、作业船只及车辆正常运行。</w:t>
      </w:r>
    </w:p>
    <w:p w14:paraId="492AE207">
      <w:pPr>
        <w:keepNext w:val="0"/>
        <w:keepLines w:val="0"/>
        <w:pageBreakBefore w:val="0"/>
        <w:numPr>
          <w:ilvl w:val="0"/>
          <w:numId w:val="0"/>
        </w:numPr>
        <w:kinsoku/>
        <w:wordWrap/>
        <w:overflowPunct/>
        <w:topLinePunct w:val="0"/>
        <w:autoSpaceDE w:val="0"/>
        <w:autoSpaceDN w:val="0"/>
        <w:bidi w:val="0"/>
        <w:adjustRightInd w:val="0"/>
        <w:snapToGrid w:val="0"/>
        <w:spacing w:line="460" w:lineRule="exact"/>
        <w:ind w:firstLine="420" w:firstLineChars="200"/>
        <w:rPr>
          <w:rFonts w:hint="default" w:ascii="宋体" w:hAnsi="宋体" w:cs="宋体"/>
          <w:b/>
          <w:bCs/>
          <w:color w:val="auto"/>
          <w:szCs w:val="21"/>
          <w:highlight w:val="none"/>
          <w:lang w:val="en-US" w:eastAsia="zh-CN"/>
        </w:rPr>
      </w:pPr>
      <w:r>
        <w:rPr>
          <w:rFonts w:hint="eastAsia" w:ascii="宋体" w:hAnsi="宋体" w:cs="宋体"/>
          <w:b w:val="0"/>
          <w:bCs w:val="0"/>
          <w:color w:val="auto"/>
          <w:szCs w:val="21"/>
          <w:highlight w:val="none"/>
          <w:lang w:val="en-US" w:eastAsia="zh-CN"/>
        </w:rPr>
        <w:t>▲</w:t>
      </w:r>
      <w:r>
        <w:rPr>
          <w:rFonts w:hint="eastAsia" w:ascii="宋体" w:hAnsi="宋体" w:cs="宋体"/>
          <w:b/>
          <w:bCs/>
          <w:color w:val="auto"/>
          <w:szCs w:val="21"/>
          <w:highlight w:val="none"/>
          <w:lang w:val="en-US" w:eastAsia="zh-CN"/>
        </w:rPr>
        <w:t>（9）本项目甲方有打捞机械一艘，可供乙方使用，中标单位需对该船只进行进厂船底整体维修费、保养、发动机维修等维修，维修费约2万元，柴油机大修费用约1万元，费用自行考虑在报价中，维修打捞机械设备供应商可自行前往打捞机械所放地点自行勘察，此项费用包含在总价中，如中标单位不履行此项工作，采购人有权扣除此项费用（3万元）。</w:t>
      </w:r>
    </w:p>
    <w:p w14:paraId="212C7F13">
      <w:pPr>
        <w:keepNext w:val="0"/>
        <w:keepLines w:val="0"/>
        <w:pageBreakBefore w:val="0"/>
        <w:numPr>
          <w:ilvl w:val="0"/>
          <w:numId w:val="0"/>
        </w:numPr>
        <w:kinsoku/>
        <w:wordWrap/>
        <w:overflowPunct/>
        <w:topLinePunct w:val="0"/>
        <w:autoSpaceDE w:val="0"/>
        <w:autoSpaceDN w:val="0"/>
        <w:bidi w:val="0"/>
        <w:adjustRightInd w:val="0"/>
        <w:snapToGrid w:val="0"/>
        <w:spacing w:line="460" w:lineRule="exact"/>
        <w:ind w:firstLine="420" w:firstLineChars="200"/>
        <w:rPr>
          <w:rFonts w:hint="default"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（10）</w:t>
      </w:r>
      <w:r>
        <w:rPr>
          <w:rFonts w:hint="default" w:ascii="宋体" w:hAnsi="宋体" w:cs="宋体"/>
          <w:b w:val="0"/>
          <w:bCs w:val="0"/>
          <w:color w:val="auto"/>
          <w:szCs w:val="21"/>
          <w:highlight w:val="none"/>
          <w:lang w:val="en-US" w:eastAsia="zh-CN"/>
        </w:rPr>
        <w:t>拟投入本项目所有车辆</w:t>
      </w:r>
      <w:r>
        <w:rPr>
          <w:rFonts w:hint="eastAsia" w:ascii="宋体" w:hAnsi="宋体" w:cs="宋体"/>
          <w:b w:val="0"/>
          <w:bCs w:val="0"/>
          <w:color w:val="auto"/>
          <w:szCs w:val="21"/>
          <w:highlight w:val="none"/>
          <w:lang w:val="en-US" w:eastAsia="zh-CN"/>
        </w:rPr>
        <w:t>、船只等设备</w:t>
      </w:r>
      <w:r>
        <w:rPr>
          <w:rFonts w:hint="default" w:ascii="宋体" w:hAnsi="宋体" w:cs="宋体"/>
          <w:b w:val="0"/>
          <w:bCs w:val="0"/>
          <w:color w:val="auto"/>
          <w:szCs w:val="21"/>
          <w:highlight w:val="none"/>
          <w:lang w:val="en-US" w:eastAsia="zh-CN"/>
        </w:rPr>
        <w:t>的油耗费、保险费、维修保养费、年检费、损耗件费用等均由成交人承担。</w:t>
      </w:r>
    </w:p>
    <w:p w14:paraId="55B6BAE3">
      <w:pPr>
        <w:keepNext w:val="0"/>
        <w:keepLines w:val="0"/>
        <w:pageBreakBefore w:val="0"/>
        <w:kinsoku/>
        <w:wordWrap/>
        <w:overflowPunct/>
        <w:topLinePunct w:val="0"/>
        <w:autoSpaceDE w:val="0"/>
        <w:autoSpaceDN w:val="0"/>
        <w:bidi w:val="0"/>
        <w:adjustRightInd w:val="0"/>
        <w:snapToGrid w:val="0"/>
        <w:spacing w:line="460" w:lineRule="exact"/>
        <w:ind w:firstLine="422" w:firstLineChars="200"/>
        <w:rPr>
          <w:rFonts w:ascii="宋体" w:hAnsi="宋体" w:cs="宋体"/>
          <w:b/>
          <w:bCs/>
          <w:color w:val="auto"/>
          <w:szCs w:val="21"/>
          <w:highlight w:val="none"/>
        </w:rPr>
      </w:pPr>
      <w:r>
        <w:rPr>
          <w:rFonts w:ascii="宋体" w:hAnsi="宋体" w:cs="宋体"/>
          <w:b/>
          <w:bCs/>
          <w:color w:val="auto"/>
          <w:szCs w:val="21"/>
          <w:highlight w:val="none"/>
        </w:rPr>
        <w:t>▲三、商务响应表</w:t>
      </w:r>
    </w:p>
    <w:tbl>
      <w:tblPr>
        <w:tblStyle w:val="25"/>
        <w:tblW w:w="939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60"/>
        <w:gridCol w:w="7739"/>
      </w:tblGrid>
      <w:tr w14:paraId="2705FC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1660" w:type="dxa"/>
            <w:tcBorders>
              <w:top w:val="single" w:color="auto" w:sz="4" w:space="0"/>
              <w:left w:val="single" w:color="auto" w:sz="4" w:space="0"/>
              <w:bottom w:val="single" w:color="auto" w:sz="4" w:space="0"/>
              <w:right w:val="single" w:color="auto" w:sz="4" w:space="0"/>
            </w:tcBorders>
            <w:vAlign w:val="center"/>
          </w:tcPr>
          <w:p w14:paraId="5E2C67E9">
            <w:pPr>
              <w:keepNext w:val="0"/>
              <w:keepLines w:val="0"/>
              <w:pageBreakBefore w:val="0"/>
              <w:widowControl w:val="0"/>
              <w:kinsoku/>
              <w:wordWrap/>
              <w:overflowPunct/>
              <w:topLinePunct w:val="0"/>
              <w:autoSpaceDE w:val="0"/>
              <w:autoSpaceDN w:val="0"/>
              <w:bidi w:val="0"/>
              <w:spacing w:line="500" w:lineRule="exact"/>
              <w:ind w:left="-240"/>
              <w:jc w:val="left"/>
              <w:textAlignment w:val="auto"/>
              <w:rPr>
                <w:rFonts w:ascii="宋体" w:hAnsi="宋体" w:cs="宋体"/>
                <w:b/>
                <w:color w:val="auto"/>
                <w:szCs w:val="21"/>
                <w:highlight w:val="none"/>
              </w:rPr>
            </w:pPr>
            <w:r>
              <w:rPr>
                <w:rFonts w:ascii="宋体" w:hAnsi="宋体" w:cs="宋体"/>
                <w:b/>
                <w:color w:val="auto"/>
                <w:szCs w:val="21"/>
                <w:highlight w:val="none"/>
              </w:rPr>
              <w:t xml:space="preserve">      服务期</w:t>
            </w:r>
          </w:p>
        </w:tc>
        <w:tc>
          <w:tcPr>
            <w:tcW w:w="7739" w:type="dxa"/>
            <w:tcBorders>
              <w:top w:val="single" w:color="auto" w:sz="4" w:space="0"/>
              <w:left w:val="single" w:color="auto" w:sz="4" w:space="0"/>
              <w:bottom w:val="single" w:color="auto" w:sz="4" w:space="0"/>
              <w:right w:val="single" w:color="auto" w:sz="4" w:space="0"/>
            </w:tcBorders>
            <w:vAlign w:val="center"/>
          </w:tcPr>
          <w:p w14:paraId="689B407D">
            <w:pPr>
              <w:keepNext w:val="0"/>
              <w:keepLines w:val="0"/>
              <w:pageBreakBefore w:val="0"/>
              <w:widowControl w:val="0"/>
              <w:kinsoku/>
              <w:wordWrap/>
              <w:overflowPunct/>
              <w:topLinePunct w:val="0"/>
              <w:bidi w:val="0"/>
              <w:spacing w:line="500" w:lineRule="exact"/>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太湖环湖保洁：2025年8月8日至2026年8月31日；</w:t>
            </w:r>
          </w:p>
          <w:p w14:paraId="1B6170A9">
            <w:pPr>
              <w:keepNext w:val="0"/>
              <w:keepLines w:val="0"/>
              <w:pageBreakBefore w:val="0"/>
              <w:widowControl w:val="0"/>
              <w:kinsoku/>
              <w:wordWrap/>
              <w:overflowPunct/>
              <w:topLinePunct w:val="0"/>
              <w:bidi w:val="0"/>
              <w:spacing w:line="500" w:lineRule="exact"/>
              <w:jc w:val="left"/>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县级河长河道保洁：2025年9月1日至2026年8月31日。</w:t>
            </w:r>
          </w:p>
        </w:tc>
      </w:tr>
      <w:tr w14:paraId="253FEF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1660" w:type="dxa"/>
            <w:tcBorders>
              <w:top w:val="single" w:color="auto" w:sz="4" w:space="0"/>
              <w:left w:val="single" w:color="auto" w:sz="4" w:space="0"/>
              <w:bottom w:val="single" w:color="auto" w:sz="4" w:space="0"/>
              <w:right w:val="single" w:color="auto" w:sz="4" w:space="0"/>
            </w:tcBorders>
            <w:vAlign w:val="center"/>
          </w:tcPr>
          <w:p w14:paraId="2BAF466A">
            <w:pPr>
              <w:keepNext w:val="0"/>
              <w:keepLines w:val="0"/>
              <w:pageBreakBefore w:val="0"/>
              <w:widowControl w:val="0"/>
              <w:kinsoku/>
              <w:wordWrap/>
              <w:overflowPunct/>
              <w:topLinePunct w:val="0"/>
              <w:bidi w:val="0"/>
              <w:adjustRightInd w:val="0"/>
              <w:snapToGrid w:val="0"/>
              <w:spacing w:line="500" w:lineRule="exact"/>
              <w:jc w:val="center"/>
              <w:textAlignment w:val="auto"/>
              <w:rPr>
                <w:rFonts w:ascii="宋体" w:hAnsi="宋体" w:cs="宋体"/>
                <w:b/>
                <w:color w:val="auto"/>
                <w:szCs w:val="21"/>
                <w:highlight w:val="none"/>
              </w:rPr>
            </w:pPr>
            <w:r>
              <w:rPr>
                <w:rFonts w:ascii="宋体" w:hAnsi="宋体" w:cs="宋体"/>
                <w:b/>
                <w:color w:val="auto"/>
                <w:szCs w:val="21"/>
                <w:highlight w:val="none"/>
              </w:rPr>
              <w:t>履约保证金</w:t>
            </w:r>
          </w:p>
        </w:tc>
        <w:tc>
          <w:tcPr>
            <w:tcW w:w="7739" w:type="dxa"/>
            <w:tcBorders>
              <w:top w:val="single" w:color="auto" w:sz="4" w:space="0"/>
              <w:left w:val="single" w:color="auto" w:sz="4" w:space="0"/>
              <w:bottom w:val="single" w:color="auto" w:sz="4" w:space="0"/>
              <w:right w:val="single" w:color="auto" w:sz="4" w:space="0"/>
            </w:tcBorders>
            <w:vAlign w:val="center"/>
          </w:tcPr>
          <w:p w14:paraId="7E2D270C">
            <w:pPr>
              <w:keepNext w:val="0"/>
              <w:keepLines w:val="0"/>
              <w:pageBreakBefore w:val="0"/>
              <w:widowControl w:val="0"/>
              <w:kinsoku/>
              <w:wordWrap/>
              <w:overflowPunct/>
              <w:topLinePunct w:val="0"/>
              <w:autoSpaceDE w:val="0"/>
              <w:autoSpaceDN w:val="0"/>
              <w:bidi w:val="0"/>
              <w:spacing w:line="500" w:lineRule="exact"/>
              <w:textAlignment w:val="auto"/>
              <w:rPr>
                <w:rFonts w:ascii="宋体" w:hAnsi="宋体" w:cs="宋体"/>
                <w:color w:val="auto"/>
                <w:szCs w:val="21"/>
                <w:highlight w:val="none"/>
              </w:rPr>
            </w:pPr>
            <w:r>
              <w:rPr>
                <w:rFonts w:ascii="宋体" w:hAnsi="宋体" w:cs="宋体"/>
                <w:color w:val="auto"/>
                <w:szCs w:val="21"/>
                <w:highlight w:val="none"/>
              </w:rPr>
              <w:t>/</w:t>
            </w:r>
          </w:p>
        </w:tc>
      </w:tr>
      <w:tr w14:paraId="3B50EA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1660" w:type="dxa"/>
            <w:tcBorders>
              <w:top w:val="single" w:color="auto" w:sz="4" w:space="0"/>
              <w:left w:val="single" w:color="auto" w:sz="4" w:space="0"/>
              <w:bottom w:val="single" w:color="auto" w:sz="4" w:space="0"/>
              <w:right w:val="single" w:color="auto" w:sz="4" w:space="0"/>
            </w:tcBorders>
            <w:vAlign w:val="center"/>
          </w:tcPr>
          <w:p w14:paraId="20DB4EB7">
            <w:pPr>
              <w:keepNext w:val="0"/>
              <w:keepLines w:val="0"/>
              <w:pageBreakBefore w:val="0"/>
              <w:widowControl w:val="0"/>
              <w:kinsoku/>
              <w:wordWrap/>
              <w:overflowPunct/>
              <w:topLinePunct w:val="0"/>
              <w:bidi w:val="0"/>
              <w:spacing w:line="500" w:lineRule="exact"/>
              <w:jc w:val="center"/>
              <w:textAlignment w:val="auto"/>
              <w:rPr>
                <w:rFonts w:ascii="宋体" w:hAnsi="宋体" w:cs="宋体"/>
                <w:b/>
                <w:color w:val="auto"/>
                <w:szCs w:val="21"/>
                <w:highlight w:val="none"/>
              </w:rPr>
            </w:pPr>
            <w:r>
              <w:rPr>
                <w:rFonts w:ascii="宋体" w:hAnsi="宋体" w:cs="宋体"/>
                <w:b/>
                <w:bCs/>
                <w:color w:val="auto"/>
                <w:szCs w:val="21"/>
                <w:highlight w:val="none"/>
              </w:rPr>
              <w:t>付款方式</w:t>
            </w:r>
          </w:p>
        </w:tc>
        <w:tc>
          <w:tcPr>
            <w:tcW w:w="7739" w:type="dxa"/>
            <w:tcBorders>
              <w:top w:val="single" w:color="auto" w:sz="4" w:space="0"/>
              <w:left w:val="single" w:color="auto" w:sz="4" w:space="0"/>
              <w:bottom w:val="single" w:color="auto" w:sz="4" w:space="0"/>
              <w:right w:val="single" w:color="auto" w:sz="4" w:space="0"/>
            </w:tcBorders>
            <w:vAlign w:val="center"/>
          </w:tcPr>
          <w:p w14:paraId="18678E29">
            <w:pPr>
              <w:keepNext w:val="0"/>
              <w:keepLines w:val="0"/>
              <w:pageBreakBefore w:val="0"/>
              <w:widowControl w:val="0"/>
              <w:kinsoku/>
              <w:wordWrap/>
              <w:overflowPunct/>
              <w:topLinePunct w:val="0"/>
              <w:bidi w:val="0"/>
              <w:adjustRightInd w:val="0"/>
              <w:snapToGrid w:val="0"/>
              <w:spacing w:line="500" w:lineRule="exact"/>
              <w:jc w:val="left"/>
              <w:textAlignment w:val="auto"/>
              <w:rPr>
                <w:rFonts w:ascii="宋体" w:hAnsi="宋体"/>
                <w:b/>
                <w:bCs/>
                <w:color w:val="auto"/>
                <w:szCs w:val="21"/>
                <w:highlight w:val="none"/>
              </w:rPr>
            </w:pPr>
            <w:r>
              <w:rPr>
                <w:rFonts w:ascii="宋体" w:hAnsi="宋体"/>
                <w:b/>
                <w:bCs/>
                <w:color w:val="auto"/>
                <w:szCs w:val="21"/>
                <w:highlight w:val="none"/>
              </w:rPr>
              <w:t>付款方式：</w:t>
            </w:r>
          </w:p>
          <w:p w14:paraId="57C57FE7">
            <w:pPr>
              <w:keepNext w:val="0"/>
              <w:keepLines w:val="0"/>
              <w:pageBreakBefore w:val="0"/>
              <w:widowControl w:val="0"/>
              <w:kinsoku/>
              <w:wordWrap/>
              <w:overflowPunct/>
              <w:topLinePunct w:val="0"/>
              <w:bidi w:val="0"/>
              <w:adjustRightInd w:val="0"/>
              <w:snapToGrid w:val="0"/>
              <w:spacing w:line="500" w:lineRule="exact"/>
              <w:jc w:val="left"/>
              <w:textAlignment w:val="auto"/>
              <w:rPr>
                <w:rFonts w:hint="default" w:ascii="宋体" w:hAnsi="宋体" w:eastAsia="宋体"/>
                <w:b/>
                <w:bCs/>
                <w:color w:val="auto"/>
                <w:szCs w:val="21"/>
                <w:highlight w:val="none"/>
                <w:lang w:val="en-US" w:eastAsia="zh-CN"/>
              </w:rPr>
            </w:pPr>
            <w:r>
              <w:rPr>
                <w:rFonts w:ascii="宋体" w:hAnsi="宋体"/>
                <w:b/>
                <w:bCs/>
                <w:color w:val="auto"/>
                <w:szCs w:val="21"/>
                <w:highlight w:val="none"/>
              </w:rPr>
              <w:t>1、</w:t>
            </w:r>
            <w:r>
              <w:rPr>
                <w:rFonts w:ascii="Times New Roman" w:hAnsi="Times New Roman" w:cs="宋体"/>
                <w:b/>
                <w:bCs/>
                <w:color w:val="auto"/>
                <w:kern w:val="0"/>
                <w:szCs w:val="21"/>
                <w:highlight w:val="none"/>
                <w:lang w:val="zh-CN"/>
              </w:rPr>
              <w:t>合同签订后支付合同价的</w:t>
            </w:r>
            <w:r>
              <w:rPr>
                <w:rFonts w:ascii="Times New Roman" w:hAnsi="Times New Roman" w:cs="宋体"/>
                <w:b/>
                <w:bCs/>
                <w:color w:val="auto"/>
                <w:kern w:val="0"/>
                <w:szCs w:val="21"/>
                <w:highlight w:val="none"/>
              </w:rPr>
              <w:t>4</w:t>
            </w:r>
            <w:r>
              <w:rPr>
                <w:rFonts w:ascii="Times New Roman" w:hAnsi="Times New Roman" w:cs="宋体"/>
                <w:b/>
                <w:bCs/>
                <w:color w:val="auto"/>
                <w:kern w:val="0"/>
                <w:szCs w:val="21"/>
                <w:highlight w:val="none"/>
                <w:lang w:val="zh-CN"/>
              </w:rPr>
              <w:t>0%作为预付款</w:t>
            </w:r>
            <w:r>
              <w:rPr>
                <w:rFonts w:ascii="宋体" w:hAnsi="宋体"/>
                <w:b/>
                <w:bCs/>
                <w:color w:val="auto"/>
                <w:szCs w:val="21"/>
                <w:highlight w:val="none"/>
              </w:rPr>
              <w:t>（在签订合同时，成交人明确表示无需预付款或者主动要求降低预付款比例的，可不适用上述支付预付款的规定。采购人在向成交人支付预付款之前，有权要求成交人向采购人提供与预付款金额相对应的担保措施，担保措施可以是银行、保险公司等金融机构出具的预付款保函或其他担保措施）</w:t>
            </w: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每季度按相应比例扣回。</w:t>
            </w:r>
          </w:p>
          <w:p w14:paraId="029222E2">
            <w:pPr>
              <w:keepNext w:val="0"/>
              <w:keepLines w:val="0"/>
              <w:pageBreakBefore w:val="0"/>
              <w:widowControl w:val="0"/>
              <w:kinsoku/>
              <w:wordWrap/>
              <w:overflowPunct/>
              <w:topLinePunct w:val="0"/>
              <w:bidi w:val="0"/>
              <w:adjustRightInd w:val="0"/>
              <w:snapToGrid w:val="0"/>
              <w:spacing w:line="500" w:lineRule="exact"/>
              <w:jc w:val="left"/>
              <w:textAlignment w:val="auto"/>
              <w:rPr>
                <w:rFonts w:ascii="宋体" w:hAnsi="宋体" w:cs="宋体"/>
                <w:color w:val="auto"/>
                <w:szCs w:val="21"/>
                <w:highlight w:val="none"/>
              </w:rPr>
            </w:pPr>
            <w:r>
              <w:rPr>
                <w:rFonts w:ascii="宋体" w:hAnsi="宋体"/>
                <w:b/>
                <w:bCs/>
                <w:color w:val="auto"/>
                <w:szCs w:val="21"/>
                <w:highlight w:val="none"/>
              </w:rPr>
              <w:t>2、根据考核得分情况，</w:t>
            </w:r>
            <w:r>
              <w:rPr>
                <w:rFonts w:hint="eastAsia" w:ascii="宋体" w:hAnsi="宋体"/>
                <w:b/>
                <w:bCs/>
                <w:color w:val="auto"/>
                <w:szCs w:val="21"/>
                <w:highlight w:val="none"/>
                <w:lang w:val="en-US" w:eastAsia="zh-CN"/>
              </w:rPr>
              <w:t>按4个季度</w:t>
            </w:r>
            <w:r>
              <w:rPr>
                <w:rFonts w:ascii="宋体" w:hAnsi="宋体"/>
                <w:b/>
                <w:bCs/>
                <w:color w:val="auto"/>
                <w:szCs w:val="21"/>
                <w:highlight w:val="none"/>
              </w:rPr>
              <w:t>支付，</w:t>
            </w:r>
            <w:r>
              <w:rPr>
                <w:rFonts w:hint="eastAsia" w:ascii="宋体" w:hAnsi="宋体"/>
                <w:b/>
                <w:bCs/>
                <w:color w:val="auto"/>
                <w:szCs w:val="21"/>
                <w:highlight w:val="none"/>
                <w:lang w:val="en-US" w:eastAsia="zh-CN"/>
              </w:rPr>
              <w:t>每一季度</w:t>
            </w:r>
            <w:r>
              <w:rPr>
                <w:rFonts w:ascii="宋体" w:hAnsi="宋体"/>
                <w:b/>
                <w:bCs/>
                <w:color w:val="auto"/>
                <w:szCs w:val="21"/>
                <w:highlight w:val="none"/>
              </w:rPr>
              <w:t>支付合同价的</w:t>
            </w:r>
            <w:r>
              <w:rPr>
                <w:rFonts w:hint="eastAsia" w:ascii="宋体" w:hAnsi="宋体"/>
                <w:b/>
                <w:bCs/>
                <w:color w:val="auto"/>
                <w:szCs w:val="21"/>
                <w:highlight w:val="none"/>
                <w:lang w:val="en-US" w:eastAsia="zh-CN"/>
              </w:rPr>
              <w:t>25</w:t>
            </w:r>
            <w:r>
              <w:rPr>
                <w:rFonts w:ascii="宋体" w:hAnsi="宋体"/>
                <w:b/>
                <w:bCs/>
                <w:color w:val="auto"/>
                <w:szCs w:val="21"/>
                <w:highlight w:val="none"/>
              </w:rPr>
              <w:t>%，按考核得分支付：得分90分（含 ）以上，按合同价的</w:t>
            </w:r>
            <w:r>
              <w:rPr>
                <w:rFonts w:hint="eastAsia" w:ascii="宋体" w:hAnsi="宋体"/>
                <w:b/>
                <w:bCs/>
                <w:color w:val="auto"/>
                <w:szCs w:val="21"/>
                <w:highlight w:val="none"/>
                <w:lang w:val="en-US" w:eastAsia="zh-CN"/>
              </w:rPr>
              <w:t>25</w:t>
            </w:r>
            <w:r>
              <w:rPr>
                <w:rFonts w:ascii="宋体" w:hAnsi="宋体"/>
                <w:b/>
                <w:bCs/>
                <w:color w:val="auto"/>
                <w:szCs w:val="21"/>
                <w:highlight w:val="none"/>
              </w:rPr>
              <w:t>%支付（即不扣款）；得分在90分---80分（含）以上，每少一分扣支付款的1%；得分在80以下的，每少一分扣支付款的2%的。</w:t>
            </w:r>
          </w:p>
        </w:tc>
      </w:tr>
    </w:tbl>
    <w:p w14:paraId="2A507F9B">
      <w:pPr>
        <w:pStyle w:val="23"/>
        <w:keepNext w:val="0"/>
        <w:keepLines w:val="0"/>
        <w:pageBreakBefore w:val="0"/>
        <w:widowControl w:val="0"/>
        <w:kinsoku/>
        <w:wordWrap/>
        <w:overflowPunct/>
        <w:topLinePunct w:val="0"/>
        <w:autoSpaceDE/>
        <w:autoSpaceDN/>
        <w:bidi w:val="0"/>
        <w:adjustRightInd w:val="0"/>
        <w:snapToGrid w:val="0"/>
        <w:spacing w:after="0" w:line="500" w:lineRule="exact"/>
        <w:ind w:firstLine="422" w:firstLineChars="200"/>
        <w:textAlignment w:val="auto"/>
        <w:rPr>
          <w:rFonts w:ascii="宋体" w:hAnsi="宋体" w:cs="宋体"/>
          <w:b/>
          <w:bCs/>
          <w:color w:val="auto"/>
          <w:szCs w:val="21"/>
          <w:highlight w:val="none"/>
        </w:rPr>
      </w:pPr>
      <w:r>
        <w:rPr>
          <w:rFonts w:cs="宋体"/>
          <w:b/>
          <w:bCs/>
          <w:color w:val="auto"/>
          <w:szCs w:val="21"/>
          <w:highlight w:val="none"/>
        </w:rPr>
        <w:t>五</w:t>
      </w:r>
      <w:r>
        <w:rPr>
          <w:rFonts w:ascii="宋体" w:hAnsi="宋体" w:cs="宋体"/>
          <w:b/>
          <w:bCs/>
          <w:color w:val="auto"/>
          <w:szCs w:val="21"/>
          <w:highlight w:val="none"/>
        </w:rPr>
        <w:t>、其他要求</w:t>
      </w:r>
    </w:p>
    <w:p w14:paraId="6D3C2610">
      <w:pPr>
        <w:pStyle w:val="38"/>
        <w:keepNext w:val="0"/>
        <w:keepLines w:val="0"/>
        <w:pageBreakBefore w:val="0"/>
        <w:widowControl w:val="0"/>
        <w:kinsoku/>
        <w:wordWrap/>
        <w:overflowPunct/>
        <w:topLinePunct w:val="0"/>
        <w:autoSpaceDE/>
        <w:autoSpaceDN/>
        <w:bidi w:val="0"/>
        <w:adjustRightInd w:val="0"/>
        <w:snapToGrid w:val="0"/>
        <w:spacing w:line="500" w:lineRule="exact"/>
        <w:ind w:right="0" w:firstLineChars="200"/>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1.本招标文件中带“▲”的条款内容，为本次招标的实质性内容，投标人必须全部响应，否则将作无效标处理。“★”的条款内容为重要性条款。</w:t>
      </w:r>
    </w:p>
    <w:p w14:paraId="378D1BF7">
      <w:pPr>
        <w:pStyle w:val="38"/>
        <w:keepNext w:val="0"/>
        <w:keepLines w:val="0"/>
        <w:pageBreakBefore w:val="0"/>
        <w:widowControl w:val="0"/>
        <w:kinsoku/>
        <w:wordWrap/>
        <w:overflowPunct/>
        <w:topLinePunct w:val="0"/>
        <w:autoSpaceDE/>
        <w:autoSpaceDN/>
        <w:bidi w:val="0"/>
        <w:adjustRightInd w:val="0"/>
        <w:snapToGrid w:val="0"/>
        <w:spacing w:line="500" w:lineRule="exact"/>
        <w:ind w:right="0" w:firstLineChars="200"/>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2.本招标文件仅对采购服务、货物提出原则性要求，并不是详尽的要求，投标人有责任对技术参数符合现行的相关技术规范、标准负责。</w:t>
      </w:r>
    </w:p>
    <w:p w14:paraId="3B7698CA">
      <w:pPr>
        <w:pStyle w:val="31"/>
        <w:spacing w:before="120"/>
        <w:rPr>
          <w:rFonts w:ascii="宋体" w:hAnsi="宋体" w:cs="宋体"/>
          <w:bCs/>
          <w:color w:val="auto"/>
          <w:szCs w:val="21"/>
          <w:highlight w:val="none"/>
          <w:lang w:bidi="ar"/>
        </w:rPr>
      </w:pPr>
    </w:p>
    <w:p w14:paraId="4FD050DA">
      <w:pPr>
        <w:pStyle w:val="31"/>
        <w:spacing w:before="120"/>
        <w:rPr>
          <w:rFonts w:ascii="宋体" w:hAnsi="宋体" w:cs="宋体"/>
          <w:bCs/>
          <w:color w:val="auto"/>
          <w:szCs w:val="21"/>
          <w:highlight w:val="none"/>
          <w:lang w:bidi="ar"/>
        </w:rPr>
      </w:pPr>
    </w:p>
    <w:p w14:paraId="05BAA260">
      <w:pPr>
        <w:pStyle w:val="31"/>
        <w:spacing w:before="120"/>
        <w:rPr>
          <w:rFonts w:ascii="宋体" w:hAnsi="宋体" w:cs="宋体"/>
          <w:bCs/>
          <w:color w:val="auto"/>
          <w:szCs w:val="21"/>
          <w:highlight w:val="none"/>
          <w:lang w:bidi="ar"/>
        </w:rPr>
      </w:pPr>
    </w:p>
    <w:p w14:paraId="63F3F4EB">
      <w:pPr>
        <w:pStyle w:val="31"/>
        <w:spacing w:before="120"/>
        <w:rPr>
          <w:rFonts w:ascii="宋体" w:hAnsi="宋体" w:cs="宋体"/>
          <w:bCs/>
          <w:color w:val="auto"/>
          <w:szCs w:val="21"/>
          <w:highlight w:val="none"/>
          <w:lang w:bidi="ar"/>
        </w:rPr>
      </w:pPr>
    </w:p>
    <w:p w14:paraId="2107D67B">
      <w:pPr>
        <w:pStyle w:val="31"/>
        <w:spacing w:before="120"/>
        <w:rPr>
          <w:rFonts w:ascii="宋体" w:hAnsi="宋体" w:cs="宋体"/>
          <w:bCs/>
          <w:color w:val="auto"/>
          <w:szCs w:val="21"/>
          <w:highlight w:val="none"/>
          <w:lang w:bidi="ar"/>
        </w:rPr>
      </w:pPr>
    </w:p>
    <w:p w14:paraId="636B1B41">
      <w:pPr>
        <w:rPr>
          <w:rFonts w:hint="eastAsia" w:ascii="宋体" w:hAnsi="宋体" w:eastAsia="宋体" w:cs="宋体"/>
          <w:b/>
          <w:bCs/>
          <w:color w:val="auto"/>
          <w:kern w:val="44"/>
          <w:sz w:val="30"/>
          <w:szCs w:val="30"/>
          <w:highlight w:val="none"/>
          <w:lang w:val="en-US" w:eastAsia="zh-CN" w:bidi="ar-SA"/>
        </w:rPr>
      </w:pPr>
      <w:r>
        <w:rPr>
          <w:rFonts w:hint="eastAsia" w:ascii="宋体" w:hAnsi="宋体" w:eastAsia="宋体" w:cs="宋体"/>
          <w:b/>
          <w:bCs/>
          <w:color w:val="auto"/>
          <w:kern w:val="44"/>
          <w:sz w:val="30"/>
          <w:szCs w:val="30"/>
          <w:highlight w:val="none"/>
          <w:lang w:val="en-US" w:eastAsia="zh-CN" w:bidi="ar-SA"/>
        </w:rPr>
        <w:br w:type="page"/>
      </w:r>
    </w:p>
    <w:p w14:paraId="4DDADF1A">
      <w:pPr>
        <w:pStyle w:val="3"/>
        <w:numPr>
          <w:ilvl w:val="0"/>
          <w:numId w:val="0"/>
        </w:numPr>
        <w:spacing w:before="0" w:after="0"/>
        <w:rPr>
          <w:rFonts w:hint="eastAsia" w:ascii="宋体" w:hAnsi="宋体" w:eastAsia="宋体" w:cs="宋体"/>
          <w:color w:val="auto"/>
          <w:sz w:val="30"/>
          <w:szCs w:val="30"/>
          <w:highlight w:val="none"/>
        </w:rPr>
      </w:pPr>
      <w:r>
        <w:rPr>
          <w:rFonts w:hint="eastAsia" w:ascii="宋体" w:hAnsi="宋体" w:eastAsia="宋体" w:cs="宋体"/>
          <w:b/>
          <w:bCs/>
          <w:color w:val="auto"/>
          <w:kern w:val="44"/>
          <w:sz w:val="30"/>
          <w:szCs w:val="30"/>
          <w:highlight w:val="none"/>
          <w:lang w:val="en-US" w:eastAsia="zh-CN" w:bidi="ar-SA"/>
        </w:rPr>
        <w:t>第三章</w:t>
      </w:r>
      <w:r>
        <w:rPr>
          <w:rFonts w:hint="eastAsia" w:ascii="宋体" w:hAnsi="宋体" w:eastAsia="宋体" w:cs="宋体"/>
          <w:color w:val="auto"/>
          <w:sz w:val="30"/>
          <w:szCs w:val="30"/>
          <w:highlight w:val="none"/>
        </w:rPr>
        <w:t xml:space="preserve"> 投标须知</w:t>
      </w:r>
      <w:bookmarkEnd w:id="25"/>
    </w:p>
    <w:p w14:paraId="60ADB5AF">
      <w:pPr>
        <w:pStyle w:val="4"/>
        <w:spacing w:beforeLines="0" w:afterLines="0"/>
        <w:jc w:val="center"/>
        <w:rPr>
          <w:rFonts w:hint="eastAsia" w:ascii="宋体" w:hAnsi="宋体" w:cs="宋体"/>
          <w:color w:val="auto"/>
          <w:highlight w:val="none"/>
          <w:lang w:val="zh-CN"/>
        </w:rPr>
      </w:pPr>
      <w:r>
        <w:rPr>
          <w:rFonts w:hint="eastAsia" w:ascii="宋体" w:hAnsi="宋体" w:cs="宋体"/>
          <w:color w:val="auto"/>
          <w:highlight w:val="none"/>
          <w:lang w:val="zh-CN"/>
        </w:rPr>
        <w:t>投标人须知前附表</w:t>
      </w:r>
    </w:p>
    <w:tbl>
      <w:tblPr>
        <w:tblStyle w:val="25"/>
        <w:tblW w:w="9345" w:type="dxa"/>
        <w:jc w:val="center"/>
        <w:tblLayout w:type="fixed"/>
        <w:tblCellMar>
          <w:top w:w="0" w:type="dxa"/>
          <w:left w:w="10" w:type="dxa"/>
          <w:bottom w:w="0" w:type="dxa"/>
          <w:right w:w="10" w:type="dxa"/>
        </w:tblCellMar>
      </w:tblPr>
      <w:tblGrid>
        <w:gridCol w:w="709"/>
        <w:gridCol w:w="1659"/>
        <w:gridCol w:w="6977"/>
      </w:tblGrid>
      <w:tr w14:paraId="115D5363">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031FF5E9">
            <w:pPr>
              <w:keepNext w:val="0"/>
              <w:keepLines w:val="0"/>
              <w:pageBreakBefore w:val="0"/>
              <w:widowControl w:val="0"/>
              <w:kinsoku/>
              <w:wordWrap/>
              <w:overflowPunct/>
              <w:topLinePunct w:val="0"/>
              <w:autoSpaceDE w:val="0"/>
              <w:autoSpaceDN w:val="0"/>
              <w:bidi w:val="0"/>
              <w:spacing w:line="440" w:lineRule="exact"/>
              <w:jc w:val="center"/>
              <w:rPr>
                <w:rFonts w:ascii="宋体" w:hAnsi="宋体" w:cs="宋体"/>
                <w:b/>
                <w:color w:val="auto"/>
                <w:szCs w:val="21"/>
                <w:highlight w:val="none"/>
                <w:lang w:val="zh-CN"/>
              </w:rPr>
            </w:pPr>
            <w:r>
              <w:rPr>
                <w:rFonts w:ascii="宋体" w:hAnsi="宋体" w:cs="宋体"/>
                <w:b/>
                <w:color w:val="auto"/>
                <w:szCs w:val="21"/>
                <w:highlight w:val="none"/>
                <w:lang w:val="zh-CN"/>
              </w:rPr>
              <w:t>序号</w:t>
            </w:r>
          </w:p>
        </w:tc>
        <w:tc>
          <w:tcPr>
            <w:tcW w:w="1659" w:type="dxa"/>
            <w:tcBorders>
              <w:top w:val="single" w:color="auto" w:sz="6" w:space="0"/>
              <w:left w:val="single" w:color="auto" w:sz="6" w:space="0"/>
              <w:bottom w:val="single" w:color="auto" w:sz="6" w:space="0"/>
              <w:right w:val="single" w:color="auto" w:sz="6" w:space="0"/>
            </w:tcBorders>
            <w:vAlign w:val="center"/>
          </w:tcPr>
          <w:p w14:paraId="7C299E5E">
            <w:pPr>
              <w:keepNext w:val="0"/>
              <w:keepLines w:val="0"/>
              <w:pageBreakBefore w:val="0"/>
              <w:widowControl w:val="0"/>
              <w:kinsoku/>
              <w:wordWrap/>
              <w:overflowPunct/>
              <w:topLinePunct w:val="0"/>
              <w:autoSpaceDE w:val="0"/>
              <w:autoSpaceDN w:val="0"/>
              <w:bidi w:val="0"/>
              <w:spacing w:line="440" w:lineRule="exact"/>
              <w:jc w:val="center"/>
              <w:rPr>
                <w:rFonts w:ascii="宋体" w:hAnsi="宋体" w:cs="宋体"/>
                <w:b/>
                <w:color w:val="auto"/>
                <w:szCs w:val="21"/>
                <w:highlight w:val="none"/>
                <w:lang w:val="zh-CN"/>
              </w:rPr>
            </w:pPr>
            <w:r>
              <w:rPr>
                <w:rFonts w:ascii="宋体" w:hAnsi="宋体" w:cs="宋体"/>
                <w:b/>
                <w:color w:val="auto"/>
                <w:kern w:val="0"/>
                <w:szCs w:val="21"/>
                <w:highlight w:val="none"/>
                <w:lang w:val="zh-CN"/>
              </w:rPr>
              <w:t>项  目</w:t>
            </w:r>
          </w:p>
        </w:tc>
        <w:tc>
          <w:tcPr>
            <w:tcW w:w="6977" w:type="dxa"/>
            <w:tcBorders>
              <w:top w:val="single" w:color="auto" w:sz="6" w:space="0"/>
              <w:left w:val="single" w:color="auto" w:sz="6" w:space="0"/>
              <w:bottom w:val="single" w:color="auto" w:sz="6" w:space="0"/>
              <w:right w:val="single" w:color="auto" w:sz="6" w:space="0"/>
            </w:tcBorders>
            <w:vAlign w:val="center"/>
          </w:tcPr>
          <w:p w14:paraId="63AD7B3A">
            <w:pPr>
              <w:keepNext w:val="0"/>
              <w:keepLines w:val="0"/>
              <w:pageBreakBefore w:val="0"/>
              <w:widowControl w:val="0"/>
              <w:kinsoku/>
              <w:wordWrap/>
              <w:overflowPunct/>
              <w:topLinePunct w:val="0"/>
              <w:autoSpaceDE w:val="0"/>
              <w:autoSpaceDN w:val="0"/>
              <w:bidi w:val="0"/>
              <w:spacing w:line="440" w:lineRule="exact"/>
              <w:jc w:val="center"/>
              <w:rPr>
                <w:rFonts w:ascii="宋体" w:hAnsi="宋体" w:cs="宋体"/>
                <w:b/>
                <w:color w:val="auto"/>
                <w:szCs w:val="21"/>
                <w:highlight w:val="none"/>
                <w:lang w:val="zh-CN"/>
              </w:rPr>
            </w:pPr>
            <w:r>
              <w:rPr>
                <w:rFonts w:ascii="宋体" w:hAnsi="宋体" w:cs="宋体"/>
                <w:b/>
                <w:color w:val="auto"/>
                <w:szCs w:val="21"/>
                <w:highlight w:val="none"/>
                <w:lang w:val="zh-CN"/>
              </w:rPr>
              <w:t>内容、要求</w:t>
            </w:r>
          </w:p>
        </w:tc>
      </w:tr>
      <w:tr w14:paraId="26FB5E62">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4454C558">
            <w:pPr>
              <w:keepNext w:val="0"/>
              <w:keepLines w:val="0"/>
              <w:pageBreakBefore w:val="0"/>
              <w:widowControl w:val="0"/>
              <w:kinsoku/>
              <w:wordWrap/>
              <w:overflowPunct/>
              <w:topLinePunct w:val="0"/>
              <w:autoSpaceDE w:val="0"/>
              <w:autoSpaceDN w:val="0"/>
              <w:bidi w:val="0"/>
              <w:spacing w:line="440" w:lineRule="exact"/>
              <w:jc w:val="center"/>
              <w:rPr>
                <w:rFonts w:ascii="宋体" w:hAnsi="宋体" w:cs="宋体"/>
                <w:color w:val="auto"/>
                <w:szCs w:val="21"/>
                <w:highlight w:val="none"/>
                <w:lang w:val="zh-CN"/>
              </w:rPr>
            </w:pPr>
            <w:r>
              <w:rPr>
                <w:rFonts w:ascii="宋体" w:hAnsi="宋体" w:cs="宋体"/>
                <w:color w:val="auto"/>
                <w:szCs w:val="21"/>
                <w:highlight w:val="none"/>
                <w:lang w:val="zh-CN"/>
              </w:rPr>
              <w:t>1</w:t>
            </w:r>
          </w:p>
        </w:tc>
        <w:tc>
          <w:tcPr>
            <w:tcW w:w="1659" w:type="dxa"/>
            <w:tcBorders>
              <w:top w:val="single" w:color="auto" w:sz="6" w:space="0"/>
              <w:left w:val="single" w:color="auto" w:sz="6" w:space="0"/>
              <w:bottom w:val="single" w:color="auto" w:sz="6" w:space="0"/>
              <w:right w:val="single" w:color="auto" w:sz="6" w:space="0"/>
            </w:tcBorders>
            <w:vAlign w:val="center"/>
          </w:tcPr>
          <w:p w14:paraId="0323ACA5">
            <w:pPr>
              <w:keepNext w:val="0"/>
              <w:keepLines w:val="0"/>
              <w:pageBreakBefore w:val="0"/>
              <w:widowControl w:val="0"/>
              <w:kinsoku/>
              <w:wordWrap/>
              <w:overflowPunct/>
              <w:topLinePunct w:val="0"/>
              <w:autoSpaceDE w:val="0"/>
              <w:autoSpaceDN w:val="0"/>
              <w:bidi w:val="0"/>
              <w:spacing w:line="440" w:lineRule="exact"/>
              <w:jc w:val="center"/>
              <w:rPr>
                <w:rFonts w:ascii="宋体" w:hAnsi="宋体" w:cs="宋体"/>
                <w:color w:val="auto"/>
                <w:szCs w:val="21"/>
                <w:highlight w:val="none"/>
                <w:lang w:val="zh-CN"/>
              </w:rPr>
            </w:pPr>
            <w:r>
              <w:rPr>
                <w:rFonts w:ascii="宋体" w:hAnsi="宋体" w:cs="宋体"/>
                <w:color w:val="auto"/>
                <w:szCs w:val="21"/>
                <w:highlight w:val="none"/>
                <w:lang w:val="zh-CN"/>
              </w:rPr>
              <w:t>项目名称</w:t>
            </w:r>
          </w:p>
        </w:tc>
        <w:tc>
          <w:tcPr>
            <w:tcW w:w="6977" w:type="dxa"/>
            <w:tcBorders>
              <w:top w:val="single" w:color="auto" w:sz="6" w:space="0"/>
              <w:left w:val="single" w:color="auto" w:sz="6" w:space="0"/>
              <w:bottom w:val="single" w:color="auto" w:sz="6" w:space="0"/>
              <w:right w:val="single" w:color="auto" w:sz="6" w:space="0"/>
            </w:tcBorders>
            <w:vAlign w:val="center"/>
          </w:tcPr>
          <w:p w14:paraId="0AA2EA18">
            <w:pPr>
              <w:keepNext w:val="0"/>
              <w:keepLines w:val="0"/>
              <w:pageBreakBefore w:val="0"/>
              <w:widowControl w:val="0"/>
              <w:kinsoku/>
              <w:wordWrap/>
              <w:overflowPunct/>
              <w:topLinePunct w:val="0"/>
              <w:autoSpaceDE w:val="0"/>
              <w:autoSpaceDN w:val="0"/>
              <w:bidi w:val="0"/>
              <w:spacing w:line="440" w:lineRule="exact"/>
              <w:rPr>
                <w:rFonts w:ascii="宋体" w:hAnsi="宋体" w:cs="宋体"/>
                <w:b/>
                <w:color w:val="auto"/>
                <w:szCs w:val="21"/>
                <w:highlight w:val="none"/>
                <w:lang w:val="zh-CN"/>
              </w:rPr>
            </w:pPr>
            <w:r>
              <w:rPr>
                <w:rFonts w:hint="eastAsia" w:ascii="宋体" w:hAnsi="宋体" w:cs="宋体"/>
                <w:color w:val="auto"/>
                <w:kern w:val="0"/>
                <w:szCs w:val="21"/>
                <w:highlight w:val="none"/>
                <w:lang w:val="zh-CN"/>
              </w:rPr>
              <w:t>长兴县2025年度县级河长河道及太湖环湖保洁项目</w:t>
            </w:r>
            <w:r>
              <w:rPr>
                <w:rFonts w:ascii="宋体" w:hAnsi="宋体" w:cs="宋体"/>
                <w:color w:val="auto"/>
                <w:kern w:val="0"/>
                <w:szCs w:val="21"/>
                <w:highlight w:val="none"/>
                <w:lang w:val="zh-CN"/>
              </w:rPr>
              <w:t xml:space="preserve">  </w:t>
            </w:r>
          </w:p>
        </w:tc>
      </w:tr>
      <w:tr w14:paraId="68CE6CA4">
        <w:tblPrEx>
          <w:tblCellMar>
            <w:top w:w="0" w:type="dxa"/>
            <w:left w:w="108" w:type="dxa"/>
            <w:bottom w:w="0" w:type="dxa"/>
            <w:right w:w="108"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1460A0E6">
            <w:pPr>
              <w:keepNext w:val="0"/>
              <w:keepLines w:val="0"/>
              <w:pageBreakBefore w:val="0"/>
              <w:widowControl w:val="0"/>
              <w:kinsoku/>
              <w:wordWrap/>
              <w:overflowPunct/>
              <w:topLinePunct w:val="0"/>
              <w:autoSpaceDE w:val="0"/>
              <w:autoSpaceDN w:val="0"/>
              <w:bidi w:val="0"/>
              <w:spacing w:line="440" w:lineRule="exact"/>
              <w:jc w:val="center"/>
              <w:rPr>
                <w:rFonts w:ascii="宋体" w:hAnsi="宋体" w:cs="宋体"/>
                <w:color w:val="auto"/>
                <w:szCs w:val="21"/>
                <w:highlight w:val="none"/>
              </w:rPr>
            </w:pPr>
            <w:r>
              <w:rPr>
                <w:rFonts w:ascii="宋体" w:hAnsi="宋体" w:cs="宋体"/>
                <w:color w:val="auto"/>
                <w:szCs w:val="21"/>
                <w:highlight w:val="none"/>
              </w:rPr>
              <w:t>2</w:t>
            </w:r>
          </w:p>
        </w:tc>
        <w:tc>
          <w:tcPr>
            <w:tcW w:w="1659" w:type="dxa"/>
            <w:tcBorders>
              <w:top w:val="single" w:color="auto" w:sz="6" w:space="0"/>
              <w:left w:val="single" w:color="auto" w:sz="6" w:space="0"/>
              <w:bottom w:val="single" w:color="auto" w:sz="6" w:space="0"/>
              <w:right w:val="single" w:color="auto" w:sz="6" w:space="0"/>
            </w:tcBorders>
            <w:vAlign w:val="center"/>
          </w:tcPr>
          <w:p w14:paraId="5A0950D6">
            <w:pPr>
              <w:keepNext w:val="0"/>
              <w:keepLines w:val="0"/>
              <w:pageBreakBefore w:val="0"/>
              <w:widowControl w:val="0"/>
              <w:kinsoku/>
              <w:wordWrap/>
              <w:overflowPunct/>
              <w:topLinePunct w:val="0"/>
              <w:autoSpaceDE w:val="0"/>
              <w:autoSpaceDN w:val="0"/>
              <w:bidi w:val="0"/>
              <w:spacing w:line="440" w:lineRule="exact"/>
              <w:jc w:val="center"/>
              <w:rPr>
                <w:rFonts w:ascii="宋体" w:hAnsi="宋体" w:cs="宋体"/>
                <w:color w:val="auto"/>
                <w:szCs w:val="21"/>
                <w:highlight w:val="none"/>
                <w:lang w:val="zh-CN"/>
              </w:rPr>
            </w:pPr>
            <w:r>
              <w:rPr>
                <w:rFonts w:ascii="宋体" w:hAnsi="宋体" w:cs="宋体"/>
                <w:color w:val="auto"/>
                <w:szCs w:val="21"/>
                <w:highlight w:val="none"/>
                <w:lang w:val="zh-CN"/>
              </w:rPr>
              <w:t>采购人</w:t>
            </w:r>
          </w:p>
        </w:tc>
        <w:tc>
          <w:tcPr>
            <w:tcW w:w="6977" w:type="dxa"/>
            <w:tcBorders>
              <w:top w:val="single" w:color="auto" w:sz="6" w:space="0"/>
              <w:left w:val="single" w:color="auto" w:sz="6" w:space="0"/>
              <w:bottom w:val="single" w:color="auto" w:sz="6" w:space="0"/>
              <w:right w:val="single" w:color="auto" w:sz="6" w:space="0"/>
            </w:tcBorders>
            <w:vAlign w:val="center"/>
          </w:tcPr>
          <w:p w14:paraId="326F098E">
            <w:pPr>
              <w:keepNext w:val="0"/>
              <w:keepLines w:val="0"/>
              <w:pageBreakBefore w:val="0"/>
              <w:widowControl w:val="0"/>
              <w:kinsoku/>
              <w:wordWrap/>
              <w:overflowPunct/>
              <w:topLinePunct w:val="0"/>
              <w:autoSpaceDE w:val="0"/>
              <w:autoSpaceDN w:val="0"/>
              <w:bidi w:val="0"/>
              <w:spacing w:line="440" w:lineRule="exact"/>
              <w:rPr>
                <w:rFonts w:ascii="宋体" w:hAnsi="宋体" w:cs="宋体"/>
                <w:color w:val="auto"/>
                <w:kern w:val="0"/>
                <w:szCs w:val="21"/>
                <w:highlight w:val="none"/>
                <w:lang w:val="zh-CN"/>
              </w:rPr>
            </w:pPr>
            <w:r>
              <w:rPr>
                <w:rFonts w:ascii="宋体" w:hAnsi="宋体" w:cs="宋体"/>
                <w:color w:val="auto"/>
                <w:kern w:val="0"/>
                <w:szCs w:val="21"/>
                <w:highlight w:val="none"/>
                <w:lang w:val="zh-CN"/>
              </w:rPr>
              <w:t>长兴县太湖水利工程建设服务中心</w:t>
            </w:r>
          </w:p>
        </w:tc>
      </w:tr>
      <w:tr w14:paraId="1E519C51">
        <w:tblPrEx>
          <w:tblCellMar>
            <w:top w:w="0" w:type="dxa"/>
            <w:left w:w="108" w:type="dxa"/>
            <w:bottom w:w="0" w:type="dxa"/>
            <w:right w:w="108"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522ACA89">
            <w:pPr>
              <w:keepNext w:val="0"/>
              <w:keepLines w:val="0"/>
              <w:pageBreakBefore w:val="0"/>
              <w:widowControl w:val="0"/>
              <w:kinsoku/>
              <w:wordWrap/>
              <w:overflowPunct/>
              <w:topLinePunct w:val="0"/>
              <w:autoSpaceDE w:val="0"/>
              <w:autoSpaceDN w:val="0"/>
              <w:bidi w:val="0"/>
              <w:spacing w:line="440" w:lineRule="exact"/>
              <w:jc w:val="center"/>
              <w:rPr>
                <w:rFonts w:ascii="宋体" w:hAnsi="宋体" w:cs="宋体"/>
                <w:color w:val="auto"/>
                <w:szCs w:val="21"/>
                <w:highlight w:val="none"/>
              </w:rPr>
            </w:pPr>
            <w:r>
              <w:rPr>
                <w:rFonts w:ascii="宋体" w:hAnsi="宋体" w:cs="宋体"/>
                <w:color w:val="auto"/>
                <w:szCs w:val="21"/>
                <w:highlight w:val="none"/>
              </w:rPr>
              <w:t>3</w:t>
            </w:r>
          </w:p>
        </w:tc>
        <w:tc>
          <w:tcPr>
            <w:tcW w:w="1659" w:type="dxa"/>
            <w:tcBorders>
              <w:top w:val="single" w:color="auto" w:sz="6" w:space="0"/>
              <w:left w:val="single" w:color="auto" w:sz="6" w:space="0"/>
              <w:bottom w:val="single" w:color="auto" w:sz="6" w:space="0"/>
              <w:right w:val="single" w:color="auto" w:sz="6" w:space="0"/>
            </w:tcBorders>
            <w:vAlign w:val="center"/>
          </w:tcPr>
          <w:p w14:paraId="4EA8C661">
            <w:pPr>
              <w:keepNext w:val="0"/>
              <w:keepLines w:val="0"/>
              <w:pageBreakBefore w:val="0"/>
              <w:widowControl w:val="0"/>
              <w:kinsoku/>
              <w:wordWrap/>
              <w:overflowPunct/>
              <w:topLinePunct w:val="0"/>
              <w:bidi w:val="0"/>
              <w:snapToGrid w:val="0"/>
              <w:spacing w:line="440" w:lineRule="exact"/>
              <w:jc w:val="center"/>
              <w:rPr>
                <w:rFonts w:ascii="宋体" w:hAnsi="宋体" w:cs="宋体"/>
                <w:color w:val="auto"/>
                <w:szCs w:val="21"/>
                <w:highlight w:val="none"/>
                <w:lang w:val="zh-CN"/>
              </w:rPr>
            </w:pPr>
            <w:r>
              <w:rPr>
                <w:rFonts w:ascii="宋体" w:hAnsi="宋体" w:cs="宋体"/>
                <w:color w:val="auto"/>
                <w:szCs w:val="21"/>
                <w:highlight w:val="none"/>
              </w:rPr>
              <w:t>采购方式</w:t>
            </w:r>
          </w:p>
        </w:tc>
        <w:tc>
          <w:tcPr>
            <w:tcW w:w="6977" w:type="dxa"/>
            <w:tcBorders>
              <w:top w:val="single" w:color="auto" w:sz="6" w:space="0"/>
              <w:left w:val="single" w:color="auto" w:sz="6" w:space="0"/>
              <w:bottom w:val="single" w:color="auto" w:sz="6" w:space="0"/>
              <w:right w:val="single" w:color="auto" w:sz="6" w:space="0"/>
            </w:tcBorders>
            <w:vAlign w:val="center"/>
          </w:tcPr>
          <w:p w14:paraId="3BCF648F">
            <w:pPr>
              <w:keepNext w:val="0"/>
              <w:keepLines w:val="0"/>
              <w:pageBreakBefore w:val="0"/>
              <w:widowControl w:val="0"/>
              <w:kinsoku/>
              <w:wordWrap/>
              <w:overflowPunct/>
              <w:topLinePunct w:val="0"/>
              <w:bidi w:val="0"/>
              <w:spacing w:line="440" w:lineRule="exact"/>
              <w:rPr>
                <w:rFonts w:ascii="宋体" w:hAnsi="宋体" w:cs="宋体"/>
                <w:color w:val="auto"/>
                <w:kern w:val="0"/>
                <w:szCs w:val="21"/>
                <w:highlight w:val="none"/>
                <w:lang w:val="zh-CN"/>
              </w:rPr>
            </w:pPr>
            <w:r>
              <w:rPr>
                <w:rFonts w:ascii="宋体" w:hAnsi="宋体" w:cs="宋体"/>
                <w:color w:val="auto"/>
                <w:szCs w:val="21"/>
                <w:highlight w:val="none"/>
              </w:rPr>
              <w:t>本次采购采用公开招标（全流程电子化）的方式进行</w:t>
            </w:r>
          </w:p>
        </w:tc>
      </w:tr>
      <w:tr w14:paraId="05695B5D">
        <w:tblPrEx>
          <w:tblCellMar>
            <w:top w:w="0" w:type="dxa"/>
            <w:left w:w="108" w:type="dxa"/>
            <w:bottom w:w="0" w:type="dxa"/>
            <w:right w:w="108"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3BE68526">
            <w:pPr>
              <w:keepNext w:val="0"/>
              <w:keepLines w:val="0"/>
              <w:pageBreakBefore w:val="0"/>
              <w:widowControl w:val="0"/>
              <w:kinsoku/>
              <w:wordWrap/>
              <w:overflowPunct/>
              <w:topLinePunct w:val="0"/>
              <w:autoSpaceDE w:val="0"/>
              <w:autoSpaceDN w:val="0"/>
              <w:bidi w:val="0"/>
              <w:spacing w:line="440" w:lineRule="exact"/>
              <w:jc w:val="center"/>
              <w:rPr>
                <w:rFonts w:ascii="宋体" w:hAnsi="宋体" w:cs="宋体"/>
                <w:color w:val="auto"/>
                <w:szCs w:val="21"/>
                <w:highlight w:val="none"/>
              </w:rPr>
            </w:pPr>
            <w:r>
              <w:rPr>
                <w:rFonts w:ascii="宋体" w:hAnsi="宋体" w:cs="宋体"/>
                <w:color w:val="auto"/>
                <w:szCs w:val="21"/>
                <w:highlight w:val="none"/>
              </w:rPr>
              <w:t>4</w:t>
            </w:r>
          </w:p>
        </w:tc>
        <w:tc>
          <w:tcPr>
            <w:tcW w:w="1659" w:type="dxa"/>
            <w:tcBorders>
              <w:top w:val="single" w:color="auto" w:sz="6" w:space="0"/>
              <w:left w:val="single" w:color="auto" w:sz="6" w:space="0"/>
              <w:bottom w:val="single" w:color="auto" w:sz="6" w:space="0"/>
              <w:right w:val="single" w:color="auto" w:sz="6" w:space="0"/>
            </w:tcBorders>
            <w:vAlign w:val="center"/>
          </w:tcPr>
          <w:p w14:paraId="158EE5B7">
            <w:pPr>
              <w:keepNext w:val="0"/>
              <w:keepLines w:val="0"/>
              <w:pageBreakBefore w:val="0"/>
              <w:widowControl w:val="0"/>
              <w:kinsoku/>
              <w:wordWrap/>
              <w:overflowPunct/>
              <w:topLinePunct w:val="0"/>
              <w:bidi w:val="0"/>
              <w:snapToGrid w:val="0"/>
              <w:spacing w:line="440" w:lineRule="exact"/>
              <w:jc w:val="center"/>
              <w:rPr>
                <w:rFonts w:ascii="宋体" w:hAnsi="宋体" w:cs="宋体"/>
                <w:color w:val="auto"/>
                <w:szCs w:val="21"/>
                <w:highlight w:val="none"/>
              </w:rPr>
            </w:pPr>
            <w:r>
              <w:rPr>
                <w:rFonts w:ascii="宋体" w:hAnsi="宋体" w:cs="宋体"/>
                <w:color w:val="auto"/>
                <w:szCs w:val="21"/>
                <w:highlight w:val="none"/>
              </w:rPr>
              <w:t>资金来源及预算金额</w:t>
            </w:r>
          </w:p>
        </w:tc>
        <w:tc>
          <w:tcPr>
            <w:tcW w:w="6977" w:type="dxa"/>
            <w:tcBorders>
              <w:top w:val="single" w:color="auto" w:sz="6" w:space="0"/>
              <w:left w:val="single" w:color="auto" w:sz="6" w:space="0"/>
              <w:bottom w:val="single" w:color="auto" w:sz="6" w:space="0"/>
              <w:right w:val="single" w:color="auto" w:sz="6" w:space="0"/>
            </w:tcBorders>
            <w:vAlign w:val="center"/>
          </w:tcPr>
          <w:p w14:paraId="260F47F7">
            <w:pPr>
              <w:keepNext w:val="0"/>
              <w:keepLines w:val="0"/>
              <w:pageBreakBefore w:val="0"/>
              <w:widowControl w:val="0"/>
              <w:kinsoku/>
              <w:wordWrap/>
              <w:overflowPunct/>
              <w:topLinePunct w:val="0"/>
              <w:bidi w:val="0"/>
              <w:spacing w:line="440" w:lineRule="exact"/>
              <w:rPr>
                <w:rFonts w:ascii="宋体" w:hAnsi="宋体" w:cs="宋体"/>
                <w:color w:val="auto"/>
                <w:szCs w:val="21"/>
                <w:highlight w:val="none"/>
              </w:rPr>
            </w:pPr>
            <w:r>
              <w:rPr>
                <w:rFonts w:ascii="宋体" w:hAnsi="宋体" w:cs="宋体"/>
                <w:color w:val="auto"/>
                <w:szCs w:val="21"/>
                <w:highlight w:val="none"/>
              </w:rPr>
              <w:t>资金来源：财政资金；</w:t>
            </w:r>
          </w:p>
          <w:p w14:paraId="3348A832">
            <w:pPr>
              <w:keepNext w:val="0"/>
              <w:keepLines w:val="0"/>
              <w:pageBreakBefore w:val="0"/>
              <w:widowControl w:val="0"/>
              <w:kinsoku/>
              <w:wordWrap/>
              <w:overflowPunct/>
              <w:topLinePunct w:val="0"/>
              <w:bidi w:val="0"/>
              <w:spacing w:line="440" w:lineRule="exact"/>
              <w:rPr>
                <w:rFonts w:ascii="宋体" w:hAnsi="宋体" w:cs="宋体"/>
                <w:color w:val="auto"/>
                <w:szCs w:val="21"/>
                <w:highlight w:val="none"/>
              </w:rPr>
            </w:pPr>
            <w:r>
              <w:rPr>
                <w:rFonts w:ascii="宋体" w:hAnsi="宋体" w:cs="宋体"/>
                <w:color w:val="auto"/>
                <w:szCs w:val="21"/>
                <w:highlight w:val="none"/>
              </w:rPr>
              <w:t>预算金额：人民币</w:t>
            </w:r>
            <w:r>
              <w:rPr>
                <w:rFonts w:hint="eastAsia" w:ascii="宋体" w:hAnsi="宋体" w:cs="宋体"/>
                <w:color w:val="auto"/>
                <w:szCs w:val="21"/>
                <w:highlight w:val="none"/>
                <w:lang w:val="en-US" w:eastAsia="zh-CN"/>
              </w:rPr>
              <w:t>1090000</w:t>
            </w:r>
            <w:r>
              <w:rPr>
                <w:rFonts w:ascii="宋体" w:hAnsi="宋体" w:cs="宋体"/>
                <w:color w:val="auto"/>
                <w:szCs w:val="21"/>
                <w:highlight w:val="none"/>
              </w:rPr>
              <w:t>元</w:t>
            </w:r>
          </w:p>
        </w:tc>
      </w:tr>
      <w:tr w14:paraId="6EA7EDA2">
        <w:tblPrEx>
          <w:tblCellMar>
            <w:top w:w="0" w:type="dxa"/>
            <w:left w:w="108" w:type="dxa"/>
            <w:bottom w:w="0" w:type="dxa"/>
            <w:right w:w="108"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35E2A00E">
            <w:pPr>
              <w:keepNext w:val="0"/>
              <w:keepLines w:val="0"/>
              <w:pageBreakBefore w:val="0"/>
              <w:widowControl w:val="0"/>
              <w:kinsoku/>
              <w:wordWrap/>
              <w:overflowPunct/>
              <w:topLinePunct w:val="0"/>
              <w:autoSpaceDE w:val="0"/>
              <w:autoSpaceDN w:val="0"/>
              <w:bidi w:val="0"/>
              <w:spacing w:line="440" w:lineRule="exact"/>
              <w:jc w:val="center"/>
              <w:rPr>
                <w:rFonts w:ascii="宋体" w:hAnsi="宋体" w:cs="宋体"/>
                <w:color w:val="auto"/>
                <w:szCs w:val="21"/>
                <w:highlight w:val="none"/>
              </w:rPr>
            </w:pPr>
            <w:r>
              <w:rPr>
                <w:rFonts w:ascii="宋体" w:hAnsi="宋体" w:cs="宋体"/>
                <w:color w:val="auto"/>
                <w:szCs w:val="21"/>
                <w:highlight w:val="none"/>
              </w:rPr>
              <w:t>5</w:t>
            </w:r>
          </w:p>
        </w:tc>
        <w:tc>
          <w:tcPr>
            <w:tcW w:w="1659" w:type="dxa"/>
            <w:tcBorders>
              <w:top w:val="single" w:color="auto" w:sz="6" w:space="0"/>
              <w:left w:val="single" w:color="auto" w:sz="6" w:space="0"/>
              <w:bottom w:val="single" w:color="auto" w:sz="6" w:space="0"/>
              <w:right w:val="single" w:color="auto" w:sz="6" w:space="0"/>
            </w:tcBorders>
            <w:vAlign w:val="center"/>
          </w:tcPr>
          <w:p w14:paraId="52230570">
            <w:pPr>
              <w:keepNext w:val="0"/>
              <w:keepLines w:val="0"/>
              <w:pageBreakBefore w:val="0"/>
              <w:widowControl w:val="0"/>
              <w:kinsoku/>
              <w:wordWrap/>
              <w:overflowPunct/>
              <w:topLinePunct w:val="0"/>
              <w:bidi w:val="0"/>
              <w:snapToGrid w:val="0"/>
              <w:spacing w:line="440" w:lineRule="exact"/>
              <w:jc w:val="center"/>
              <w:rPr>
                <w:rFonts w:ascii="宋体" w:hAnsi="宋体" w:cs="宋体"/>
                <w:color w:val="auto"/>
                <w:szCs w:val="21"/>
                <w:highlight w:val="none"/>
              </w:rPr>
            </w:pPr>
            <w:r>
              <w:rPr>
                <w:rFonts w:ascii="宋体" w:hAnsi="宋体" w:cs="宋体"/>
                <w:color w:val="auto"/>
                <w:szCs w:val="21"/>
                <w:highlight w:val="none"/>
              </w:rPr>
              <w:t>最高限价</w:t>
            </w:r>
          </w:p>
        </w:tc>
        <w:tc>
          <w:tcPr>
            <w:tcW w:w="6977" w:type="dxa"/>
            <w:tcBorders>
              <w:top w:val="single" w:color="auto" w:sz="6" w:space="0"/>
              <w:left w:val="single" w:color="auto" w:sz="6" w:space="0"/>
              <w:bottom w:val="single" w:color="auto" w:sz="6" w:space="0"/>
              <w:right w:val="single" w:color="auto" w:sz="6" w:space="0"/>
            </w:tcBorders>
            <w:vAlign w:val="center"/>
          </w:tcPr>
          <w:p w14:paraId="2494770D">
            <w:pPr>
              <w:keepNext w:val="0"/>
              <w:keepLines w:val="0"/>
              <w:pageBreakBefore w:val="0"/>
              <w:widowControl w:val="0"/>
              <w:kinsoku/>
              <w:wordWrap/>
              <w:overflowPunct/>
              <w:topLinePunct w:val="0"/>
              <w:bidi w:val="0"/>
              <w:spacing w:line="440" w:lineRule="exact"/>
              <w:jc w:val="left"/>
              <w:rPr>
                <w:rFonts w:ascii="宋体" w:hAnsi="宋体" w:cs="宋体"/>
                <w:color w:val="auto"/>
                <w:szCs w:val="21"/>
                <w:highlight w:val="none"/>
              </w:rPr>
            </w:pPr>
            <w:r>
              <w:rPr>
                <w:rFonts w:hint="eastAsia" w:ascii="宋体" w:hAnsi="宋体" w:cs="宋体"/>
                <w:color w:val="auto"/>
                <w:szCs w:val="21"/>
                <w:highlight w:val="none"/>
                <w:lang w:val="en-US" w:eastAsia="zh-CN"/>
              </w:rPr>
              <w:t>109</w:t>
            </w:r>
            <w:r>
              <w:rPr>
                <w:rFonts w:ascii="宋体" w:hAnsi="宋体" w:cs="宋体"/>
                <w:color w:val="auto"/>
                <w:szCs w:val="21"/>
                <w:highlight w:val="none"/>
              </w:rPr>
              <w:t>0000元</w:t>
            </w:r>
          </w:p>
        </w:tc>
      </w:tr>
      <w:tr w14:paraId="0E2247B1">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3B545DBB">
            <w:pPr>
              <w:keepNext w:val="0"/>
              <w:keepLines w:val="0"/>
              <w:pageBreakBefore w:val="0"/>
              <w:widowControl w:val="0"/>
              <w:kinsoku/>
              <w:wordWrap/>
              <w:overflowPunct/>
              <w:topLinePunct w:val="0"/>
              <w:autoSpaceDE w:val="0"/>
              <w:autoSpaceDN w:val="0"/>
              <w:bidi w:val="0"/>
              <w:spacing w:line="440" w:lineRule="exact"/>
              <w:jc w:val="center"/>
              <w:rPr>
                <w:rFonts w:ascii="宋体" w:hAnsi="宋体" w:cs="宋体"/>
                <w:color w:val="auto"/>
                <w:szCs w:val="21"/>
                <w:highlight w:val="none"/>
              </w:rPr>
            </w:pPr>
            <w:r>
              <w:rPr>
                <w:rFonts w:ascii="宋体" w:hAnsi="宋体" w:cs="宋体"/>
                <w:color w:val="auto"/>
                <w:szCs w:val="21"/>
                <w:highlight w:val="none"/>
              </w:rPr>
              <w:t>6</w:t>
            </w:r>
          </w:p>
        </w:tc>
        <w:tc>
          <w:tcPr>
            <w:tcW w:w="1659" w:type="dxa"/>
            <w:tcBorders>
              <w:top w:val="single" w:color="auto" w:sz="6" w:space="0"/>
              <w:left w:val="single" w:color="auto" w:sz="6" w:space="0"/>
              <w:bottom w:val="single" w:color="auto" w:sz="6" w:space="0"/>
              <w:right w:val="single" w:color="auto" w:sz="6" w:space="0"/>
            </w:tcBorders>
            <w:vAlign w:val="center"/>
          </w:tcPr>
          <w:p w14:paraId="2E9CAEC5">
            <w:pPr>
              <w:keepNext w:val="0"/>
              <w:keepLines w:val="0"/>
              <w:pageBreakBefore w:val="0"/>
              <w:widowControl w:val="0"/>
              <w:kinsoku/>
              <w:wordWrap/>
              <w:overflowPunct/>
              <w:topLinePunct w:val="0"/>
              <w:autoSpaceDE w:val="0"/>
              <w:autoSpaceDN w:val="0"/>
              <w:bidi w:val="0"/>
              <w:spacing w:line="440" w:lineRule="exact"/>
              <w:jc w:val="center"/>
              <w:rPr>
                <w:rFonts w:ascii="宋体" w:hAnsi="宋体" w:cs="宋体"/>
                <w:color w:val="auto"/>
                <w:szCs w:val="21"/>
                <w:highlight w:val="none"/>
                <w:lang w:val="zh-CN"/>
              </w:rPr>
            </w:pPr>
            <w:r>
              <w:rPr>
                <w:rFonts w:ascii="宋体" w:hAnsi="宋体" w:cs="宋体"/>
                <w:color w:val="auto"/>
                <w:szCs w:val="21"/>
                <w:highlight w:val="none"/>
                <w:lang w:val="zh-CN"/>
              </w:rPr>
              <w:t>投标报价及费用</w:t>
            </w:r>
          </w:p>
        </w:tc>
        <w:tc>
          <w:tcPr>
            <w:tcW w:w="6977" w:type="dxa"/>
            <w:tcBorders>
              <w:top w:val="single" w:color="auto" w:sz="6" w:space="0"/>
              <w:left w:val="single" w:color="auto" w:sz="6" w:space="0"/>
              <w:bottom w:val="single" w:color="auto" w:sz="6" w:space="0"/>
              <w:right w:val="single" w:color="auto" w:sz="6" w:space="0"/>
            </w:tcBorders>
            <w:vAlign w:val="center"/>
          </w:tcPr>
          <w:p w14:paraId="4BE97B41">
            <w:pPr>
              <w:keepNext w:val="0"/>
              <w:keepLines w:val="0"/>
              <w:pageBreakBefore w:val="0"/>
              <w:widowControl w:val="0"/>
              <w:kinsoku/>
              <w:wordWrap/>
              <w:overflowPunct/>
              <w:topLinePunct w:val="0"/>
              <w:autoSpaceDE w:val="0"/>
              <w:autoSpaceDN w:val="0"/>
              <w:bidi w:val="0"/>
              <w:spacing w:line="440" w:lineRule="exact"/>
              <w:rPr>
                <w:rFonts w:ascii="宋体" w:hAnsi="宋体" w:cs="宋体"/>
                <w:color w:val="auto"/>
                <w:szCs w:val="21"/>
                <w:highlight w:val="none"/>
                <w:lang w:val="zh-CN"/>
              </w:rPr>
            </w:pPr>
            <w:r>
              <w:rPr>
                <w:rFonts w:ascii="宋体" w:hAnsi="宋体" w:cs="宋体"/>
                <w:color w:val="auto"/>
                <w:szCs w:val="21"/>
                <w:highlight w:val="none"/>
                <w:lang w:val="zh-CN"/>
              </w:rPr>
              <w:t>1.本项目投标应以人民币报价；</w:t>
            </w:r>
          </w:p>
          <w:p w14:paraId="572A5596">
            <w:pPr>
              <w:keepNext w:val="0"/>
              <w:keepLines w:val="0"/>
              <w:pageBreakBefore w:val="0"/>
              <w:widowControl w:val="0"/>
              <w:kinsoku/>
              <w:wordWrap/>
              <w:overflowPunct/>
              <w:topLinePunct w:val="0"/>
              <w:autoSpaceDE w:val="0"/>
              <w:autoSpaceDN w:val="0"/>
              <w:bidi w:val="0"/>
              <w:spacing w:line="440" w:lineRule="exact"/>
              <w:rPr>
                <w:rFonts w:ascii="宋体" w:hAnsi="宋体" w:cs="宋体"/>
                <w:color w:val="auto"/>
                <w:szCs w:val="21"/>
                <w:highlight w:val="none"/>
                <w:lang w:val="zh-CN"/>
              </w:rPr>
            </w:pPr>
            <w:r>
              <w:rPr>
                <w:rFonts w:ascii="宋体" w:hAnsi="宋体" w:cs="宋体"/>
                <w:color w:val="auto"/>
                <w:szCs w:val="21"/>
                <w:highlight w:val="none"/>
                <w:lang w:val="zh-CN"/>
              </w:rPr>
              <w:t>2.不论投标结果如何，投标人均应自行承担所有与投标有关的全部费用。</w:t>
            </w:r>
          </w:p>
        </w:tc>
      </w:tr>
      <w:tr w14:paraId="12C52980">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54250FDD">
            <w:pPr>
              <w:keepNext w:val="0"/>
              <w:keepLines w:val="0"/>
              <w:pageBreakBefore w:val="0"/>
              <w:widowControl w:val="0"/>
              <w:kinsoku/>
              <w:wordWrap/>
              <w:overflowPunct/>
              <w:topLinePunct w:val="0"/>
              <w:autoSpaceDE w:val="0"/>
              <w:autoSpaceDN w:val="0"/>
              <w:bidi w:val="0"/>
              <w:spacing w:line="440" w:lineRule="exact"/>
              <w:jc w:val="center"/>
              <w:rPr>
                <w:rFonts w:ascii="宋体" w:hAnsi="宋体" w:cs="宋体"/>
                <w:color w:val="auto"/>
                <w:szCs w:val="21"/>
                <w:highlight w:val="none"/>
              </w:rPr>
            </w:pPr>
            <w:r>
              <w:rPr>
                <w:rFonts w:ascii="宋体" w:hAnsi="宋体" w:cs="宋体"/>
                <w:color w:val="auto"/>
                <w:szCs w:val="21"/>
                <w:highlight w:val="none"/>
              </w:rPr>
              <w:t>7</w:t>
            </w:r>
          </w:p>
        </w:tc>
        <w:tc>
          <w:tcPr>
            <w:tcW w:w="1659" w:type="dxa"/>
            <w:tcBorders>
              <w:top w:val="single" w:color="auto" w:sz="6" w:space="0"/>
              <w:left w:val="single" w:color="auto" w:sz="6" w:space="0"/>
              <w:bottom w:val="single" w:color="auto" w:sz="6" w:space="0"/>
              <w:right w:val="single" w:color="auto" w:sz="6" w:space="0"/>
            </w:tcBorders>
            <w:vAlign w:val="center"/>
          </w:tcPr>
          <w:p w14:paraId="2CDE84D3">
            <w:pPr>
              <w:keepNext w:val="0"/>
              <w:keepLines w:val="0"/>
              <w:pageBreakBefore w:val="0"/>
              <w:widowControl w:val="0"/>
              <w:kinsoku/>
              <w:wordWrap/>
              <w:overflowPunct/>
              <w:topLinePunct w:val="0"/>
              <w:autoSpaceDE w:val="0"/>
              <w:autoSpaceDN w:val="0"/>
              <w:bidi w:val="0"/>
              <w:spacing w:line="440" w:lineRule="exact"/>
              <w:jc w:val="center"/>
              <w:rPr>
                <w:rFonts w:ascii="宋体" w:hAnsi="宋体" w:cs="宋体"/>
                <w:color w:val="auto"/>
                <w:szCs w:val="21"/>
                <w:highlight w:val="none"/>
                <w:lang w:val="zh-CN"/>
              </w:rPr>
            </w:pPr>
            <w:r>
              <w:rPr>
                <w:rFonts w:ascii="宋体" w:hAnsi="宋体" w:cs="宋体"/>
                <w:color w:val="auto"/>
                <w:szCs w:val="21"/>
                <w:highlight w:val="none"/>
                <w:lang w:val="zh-CN"/>
              </w:rPr>
              <w:t>投标保证金</w:t>
            </w:r>
          </w:p>
        </w:tc>
        <w:tc>
          <w:tcPr>
            <w:tcW w:w="6977" w:type="dxa"/>
            <w:tcBorders>
              <w:top w:val="single" w:color="auto" w:sz="6" w:space="0"/>
              <w:left w:val="single" w:color="auto" w:sz="6" w:space="0"/>
              <w:bottom w:val="single" w:color="auto" w:sz="6" w:space="0"/>
              <w:right w:val="single" w:color="auto" w:sz="6" w:space="0"/>
            </w:tcBorders>
            <w:vAlign w:val="center"/>
          </w:tcPr>
          <w:p w14:paraId="6F9A6FEF">
            <w:pPr>
              <w:keepNext w:val="0"/>
              <w:keepLines w:val="0"/>
              <w:pageBreakBefore w:val="0"/>
              <w:widowControl w:val="0"/>
              <w:kinsoku/>
              <w:wordWrap/>
              <w:overflowPunct/>
              <w:topLinePunct w:val="0"/>
              <w:autoSpaceDE w:val="0"/>
              <w:autoSpaceDN w:val="0"/>
              <w:bidi w:val="0"/>
              <w:spacing w:line="440" w:lineRule="exact"/>
              <w:rPr>
                <w:rFonts w:ascii="宋体" w:hAnsi="宋体" w:cs="宋体"/>
                <w:color w:val="auto"/>
                <w:szCs w:val="21"/>
                <w:highlight w:val="none"/>
                <w:lang w:val="zh-CN"/>
              </w:rPr>
            </w:pPr>
            <w:r>
              <w:rPr>
                <w:rFonts w:ascii="宋体" w:hAnsi="宋体" w:cs="宋体"/>
                <w:b/>
                <w:bCs/>
                <w:color w:val="auto"/>
                <w:szCs w:val="21"/>
                <w:highlight w:val="none"/>
                <w:lang w:val="zh-CN"/>
              </w:rPr>
              <w:t>无</w:t>
            </w:r>
          </w:p>
        </w:tc>
      </w:tr>
      <w:tr w14:paraId="5502F359">
        <w:tblPrEx>
          <w:tblCellMar>
            <w:top w:w="0" w:type="dxa"/>
            <w:left w:w="10" w:type="dxa"/>
            <w:bottom w:w="0" w:type="dxa"/>
            <w:right w:w="10" w:type="dxa"/>
          </w:tblCellMar>
        </w:tblPrEx>
        <w:trPr>
          <w:trHeight w:val="679"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30D5C8C6">
            <w:pPr>
              <w:keepNext w:val="0"/>
              <w:keepLines w:val="0"/>
              <w:pageBreakBefore w:val="0"/>
              <w:widowControl w:val="0"/>
              <w:kinsoku/>
              <w:wordWrap/>
              <w:overflowPunct/>
              <w:topLinePunct w:val="0"/>
              <w:autoSpaceDE w:val="0"/>
              <w:autoSpaceDN w:val="0"/>
              <w:bidi w:val="0"/>
              <w:spacing w:line="440" w:lineRule="exact"/>
              <w:jc w:val="center"/>
              <w:rPr>
                <w:rFonts w:ascii="宋体" w:hAnsi="宋体" w:cs="宋体"/>
                <w:color w:val="auto"/>
                <w:szCs w:val="21"/>
                <w:highlight w:val="none"/>
              </w:rPr>
            </w:pPr>
            <w:r>
              <w:rPr>
                <w:rFonts w:ascii="宋体" w:hAnsi="宋体" w:cs="宋体"/>
                <w:color w:val="auto"/>
                <w:szCs w:val="21"/>
                <w:highlight w:val="none"/>
              </w:rPr>
              <w:t>8</w:t>
            </w:r>
          </w:p>
        </w:tc>
        <w:tc>
          <w:tcPr>
            <w:tcW w:w="1659" w:type="dxa"/>
            <w:tcBorders>
              <w:top w:val="single" w:color="auto" w:sz="6" w:space="0"/>
              <w:left w:val="single" w:color="auto" w:sz="6" w:space="0"/>
              <w:bottom w:val="single" w:color="auto" w:sz="6" w:space="0"/>
              <w:right w:val="single" w:color="auto" w:sz="6" w:space="0"/>
            </w:tcBorders>
            <w:vAlign w:val="center"/>
          </w:tcPr>
          <w:p w14:paraId="14843364">
            <w:pPr>
              <w:keepNext w:val="0"/>
              <w:keepLines w:val="0"/>
              <w:pageBreakBefore w:val="0"/>
              <w:widowControl w:val="0"/>
              <w:kinsoku/>
              <w:wordWrap/>
              <w:overflowPunct/>
              <w:topLinePunct w:val="0"/>
              <w:autoSpaceDE w:val="0"/>
              <w:autoSpaceDN w:val="0"/>
              <w:bidi w:val="0"/>
              <w:spacing w:line="440" w:lineRule="exact"/>
              <w:jc w:val="center"/>
              <w:rPr>
                <w:rFonts w:ascii="宋体" w:hAnsi="宋体" w:cs="宋体"/>
                <w:color w:val="auto"/>
                <w:szCs w:val="21"/>
                <w:highlight w:val="none"/>
                <w:lang w:val="zh-CN"/>
              </w:rPr>
            </w:pPr>
            <w:r>
              <w:rPr>
                <w:rFonts w:ascii="宋体" w:hAnsi="宋体" w:cs="宋体"/>
                <w:color w:val="auto"/>
                <w:szCs w:val="21"/>
                <w:highlight w:val="none"/>
              </w:rPr>
              <w:t>采购需求及性能指标</w:t>
            </w:r>
          </w:p>
        </w:tc>
        <w:tc>
          <w:tcPr>
            <w:tcW w:w="6977" w:type="dxa"/>
            <w:tcBorders>
              <w:top w:val="single" w:color="auto" w:sz="6" w:space="0"/>
              <w:left w:val="single" w:color="auto" w:sz="6" w:space="0"/>
              <w:bottom w:val="single" w:color="auto" w:sz="6" w:space="0"/>
              <w:right w:val="single" w:color="auto" w:sz="6" w:space="0"/>
            </w:tcBorders>
            <w:vAlign w:val="center"/>
          </w:tcPr>
          <w:p w14:paraId="2EB4468A">
            <w:pPr>
              <w:keepNext w:val="0"/>
              <w:keepLines w:val="0"/>
              <w:pageBreakBefore w:val="0"/>
              <w:widowControl w:val="0"/>
              <w:kinsoku/>
              <w:wordWrap/>
              <w:overflowPunct/>
              <w:topLinePunct w:val="0"/>
              <w:autoSpaceDE w:val="0"/>
              <w:autoSpaceDN w:val="0"/>
              <w:bidi w:val="0"/>
              <w:spacing w:line="440" w:lineRule="exact"/>
              <w:jc w:val="left"/>
              <w:rPr>
                <w:rFonts w:ascii="宋体" w:hAnsi="宋体" w:cs="宋体"/>
                <w:color w:val="auto"/>
                <w:szCs w:val="21"/>
                <w:highlight w:val="none"/>
                <w:lang w:val="zh-CN"/>
              </w:rPr>
            </w:pPr>
            <w:r>
              <w:rPr>
                <w:rFonts w:ascii="宋体" w:hAnsi="宋体" w:cs="宋体"/>
                <w:color w:val="auto"/>
                <w:szCs w:val="21"/>
                <w:highlight w:val="none"/>
              </w:rPr>
              <w:t>详见第二章采购需求</w:t>
            </w:r>
          </w:p>
        </w:tc>
      </w:tr>
      <w:tr w14:paraId="645E9BCF">
        <w:tblPrEx>
          <w:tblCellMar>
            <w:top w:w="0" w:type="dxa"/>
            <w:left w:w="10" w:type="dxa"/>
            <w:bottom w:w="0" w:type="dxa"/>
            <w:right w:w="10" w:type="dxa"/>
          </w:tblCellMar>
        </w:tblPrEx>
        <w:trPr>
          <w:trHeight w:val="679"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6D3E87A7">
            <w:pPr>
              <w:keepNext w:val="0"/>
              <w:keepLines w:val="0"/>
              <w:pageBreakBefore w:val="0"/>
              <w:widowControl w:val="0"/>
              <w:kinsoku/>
              <w:wordWrap/>
              <w:overflowPunct/>
              <w:topLinePunct w:val="0"/>
              <w:autoSpaceDE w:val="0"/>
              <w:autoSpaceDN w:val="0"/>
              <w:bidi w:val="0"/>
              <w:spacing w:line="440" w:lineRule="exact"/>
              <w:jc w:val="center"/>
              <w:rPr>
                <w:rFonts w:ascii="宋体" w:hAnsi="宋体" w:cs="宋体"/>
                <w:color w:val="auto"/>
                <w:szCs w:val="21"/>
                <w:highlight w:val="none"/>
              </w:rPr>
            </w:pPr>
            <w:r>
              <w:rPr>
                <w:rFonts w:ascii="宋体" w:hAnsi="宋体" w:cs="宋体"/>
                <w:color w:val="auto"/>
                <w:szCs w:val="21"/>
                <w:highlight w:val="none"/>
              </w:rPr>
              <w:t>9</w:t>
            </w:r>
          </w:p>
        </w:tc>
        <w:tc>
          <w:tcPr>
            <w:tcW w:w="1659" w:type="dxa"/>
            <w:tcBorders>
              <w:top w:val="single" w:color="auto" w:sz="6" w:space="0"/>
              <w:left w:val="single" w:color="auto" w:sz="6" w:space="0"/>
              <w:bottom w:val="single" w:color="auto" w:sz="6" w:space="0"/>
              <w:right w:val="single" w:color="auto" w:sz="6" w:space="0"/>
            </w:tcBorders>
            <w:vAlign w:val="center"/>
          </w:tcPr>
          <w:p w14:paraId="12E70835">
            <w:pPr>
              <w:keepNext w:val="0"/>
              <w:keepLines w:val="0"/>
              <w:pageBreakBefore w:val="0"/>
              <w:widowControl w:val="0"/>
              <w:kinsoku/>
              <w:wordWrap/>
              <w:overflowPunct/>
              <w:topLinePunct w:val="0"/>
              <w:autoSpaceDE w:val="0"/>
              <w:autoSpaceDN w:val="0"/>
              <w:bidi w:val="0"/>
              <w:spacing w:line="440" w:lineRule="exact"/>
              <w:jc w:val="center"/>
              <w:rPr>
                <w:rFonts w:ascii="宋体" w:hAnsi="宋体" w:cs="宋体"/>
                <w:color w:val="auto"/>
                <w:szCs w:val="21"/>
                <w:highlight w:val="none"/>
              </w:rPr>
            </w:pPr>
            <w:r>
              <w:rPr>
                <w:rFonts w:ascii="宋体" w:hAnsi="宋体" w:cs="宋体"/>
                <w:color w:val="auto"/>
                <w:szCs w:val="21"/>
                <w:highlight w:val="none"/>
              </w:rPr>
              <w:t>项目属性</w:t>
            </w:r>
          </w:p>
        </w:tc>
        <w:tc>
          <w:tcPr>
            <w:tcW w:w="6977" w:type="dxa"/>
            <w:tcBorders>
              <w:top w:val="single" w:color="auto" w:sz="6" w:space="0"/>
              <w:left w:val="single" w:color="auto" w:sz="6" w:space="0"/>
              <w:bottom w:val="single" w:color="auto" w:sz="6" w:space="0"/>
              <w:right w:val="single" w:color="auto" w:sz="6" w:space="0"/>
            </w:tcBorders>
            <w:vAlign w:val="center"/>
          </w:tcPr>
          <w:p w14:paraId="44329A84">
            <w:pPr>
              <w:keepNext w:val="0"/>
              <w:keepLines w:val="0"/>
              <w:pageBreakBefore w:val="0"/>
              <w:widowControl w:val="0"/>
              <w:kinsoku/>
              <w:wordWrap/>
              <w:overflowPunct/>
              <w:topLinePunct w:val="0"/>
              <w:autoSpaceDE w:val="0"/>
              <w:autoSpaceDN w:val="0"/>
              <w:bidi w:val="0"/>
              <w:spacing w:line="440" w:lineRule="exact"/>
              <w:jc w:val="left"/>
              <w:rPr>
                <w:rFonts w:ascii="宋体" w:hAnsi="宋体" w:cs="宋体"/>
                <w:color w:val="auto"/>
                <w:szCs w:val="21"/>
                <w:highlight w:val="none"/>
              </w:rPr>
            </w:pPr>
            <w:r>
              <w:rPr>
                <w:rFonts w:ascii="宋体" w:hAnsi="宋体" w:cs="宋体"/>
                <w:color w:val="auto"/>
                <w:szCs w:val="21"/>
                <w:highlight w:val="none"/>
              </w:rPr>
              <w:t>服务类</w:t>
            </w:r>
          </w:p>
        </w:tc>
      </w:tr>
      <w:tr w14:paraId="0D5B38D5">
        <w:tblPrEx>
          <w:tblCellMar>
            <w:top w:w="0" w:type="dxa"/>
            <w:left w:w="10" w:type="dxa"/>
            <w:bottom w:w="0" w:type="dxa"/>
            <w:right w:w="10" w:type="dxa"/>
          </w:tblCellMar>
        </w:tblPrEx>
        <w:trPr>
          <w:trHeight w:val="679"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1C8C3695">
            <w:pPr>
              <w:keepNext w:val="0"/>
              <w:keepLines w:val="0"/>
              <w:pageBreakBefore w:val="0"/>
              <w:widowControl w:val="0"/>
              <w:kinsoku/>
              <w:wordWrap/>
              <w:overflowPunct/>
              <w:topLinePunct w:val="0"/>
              <w:autoSpaceDE w:val="0"/>
              <w:autoSpaceDN w:val="0"/>
              <w:bidi w:val="0"/>
              <w:spacing w:line="440" w:lineRule="exact"/>
              <w:jc w:val="center"/>
              <w:rPr>
                <w:rFonts w:ascii="宋体" w:hAnsi="宋体" w:cs="宋体"/>
                <w:color w:val="auto"/>
                <w:szCs w:val="21"/>
                <w:highlight w:val="none"/>
              </w:rPr>
            </w:pPr>
            <w:r>
              <w:rPr>
                <w:rFonts w:ascii="宋体" w:hAnsi="宋体" w:cs="宋体"/>
                <w:color w:val="auto"/>
                <w:szCs w:val="21"/>
                <w:highlight w:val="none"/>
              </w:rPr>
              <w:t>10</w:t>
            </w:r>
          </w:p>
        </w:tc>
        <w:tc>
          <w:tcPr>
            <w:tcW w:w="1659" w:type="dxa"/>
            <w:tcBorders>
              <w:top w:val="single" w:color="auto" w:sz="6" w:space="0"/>
              <w:left w:val="single" w:color="auto" w:sz="6" w:space="0"/>
              <w:bottom w:val="single" w:color="auto" w:sz="6" w:space="0"/>
              <w:right w:val="single" w:color="auto" w:sz="6" w:space="0"/>
            </w:tcBorders>
            <w:vAlign w:val="center"/>
          </w:tcPr>
          <w:p w14:paraId="4A16B890">
            <w:pPr>
              <w:keepNext w:val="0"/>
              <w:keepLines w:val="0"/>
              <w:pageBreakBefore w:val="0"/>
              <w:widowControl w:val="0"/>
              <w:kinsoku/>
              <w:wordWrap/>
              <w:overflowPunct/>
              <w:topLinePunct w:val="0"/>
              <w:autoSpaceDE w:val="0"/>
              <w:autoSpaceDN w:val="0"/>
              <w:bidi w:val="0"/>
              <w:spacing w:line="440" w:lineRule="exact"/>
              <w:jc w:val="center"/>
              <w:rPr>
                <w:rFonts w:ascii="宋体" w:hAnsi="宋体" w:cs="宋体"/>
                <w:color w:val="auto"/>
                <w:szCs w:val="21"/>
                <w:highlight w:val="none"/>
              </w:rPr>
            </w:pPr>
            <w:r>
              <w:rPr>
                <w:rFonts w:ascii="宋体" w:hAnsi="宋体"/>
                <w:b/>
                <w:bCs/>
                <w:color w:val="auto"/>
                <w:szCs w:val="21"/>
                <w:highlight w:val="none"/>
                <w:lang w:val="zh-CN"/>
              </w:rPr>
              <w:t>面向中小企业预留采购份额说明</w:t>
            </w:r>
          </w:p>
        </w:tc>
        <w:tc>
          <w:tcPr>
            <w:tcW w:w="6977" w:type="dxa"/>
            <w:tcBorders>
              <w:top w:val="single" w:color="auto" w:sz="6" w:space="0"/>
              <w:left w:val="single" w:color="auto" w:sz="6" w:space="0"/>
              <w:bottom w:val="single" w:color="auto" w:sz="6" w:space="0"/>
              <w:right w:val="single" w:color="auto" w:sz="6" w:space="0"/>
            </w:tcBorders>
            <w:vAlign w:val="center"/>
          </w:tcPr>
          <w:p w14:paraId="64B33C42">
            <w:pPr>
              <w:keepNext w:val="0"/>
              <w:keepLines w:val="0"/>
              <w:pageBreakBefore w:val="0"/>
              <w:widowControl w:val="0"/>
              <w:kinsoku/>
              <w:wordWrap/>
              <w:overflowPunct/>
              <w:topLinePunct w:val="0"/>
              <w:autoSpaceDE w:val="0"/>
              <w:autoSpaceDN w:val="0"/>
              <w:bidi w:val="0"/>
              <w:spacing w:line="440" w:lineRule="exact"/>
              <w:rPr>
                <w:rFonts w:ascii="宋体" w:hAnsi="宋体" w:cs="宋体"/>
                <w:color w:val="auto"/>
                <w:szCs w:val="21"/>
                <w:highlight w:val="none"/>
              </w:rPr>
            </w:pPr>
            <w:r>
              <w:rPr>
                <w:rFonts w:ascii="宋体" w:hAnsi="宋体" w:cs="宋体"/>
                <w:color w:val="auto"/>
                <w:szCs w:val="21"/>
                <w:highlight w:val="none"/>
              </w:rPr>
              <w:t>1.本项目是否属于</w:t>
            </w:r>
            <w:r>
              <w:rPr>
                <w:rFonts w:ascii="宋体" w:hAnsi="宋体" w:cs="宋体"/>
                <w:b/>
                <w:bCs/>
                <w:color w:val="auto"/>
                <w:szCs w:val="21"/>
                <w:highlight w:val="none"/>
              </w:rPr>
              <w:t>专门面向中小企业预留采购份额</w:t>
            </w:r>
            <w:r>
              <w:rPr>
                <w:rFonts w:ascii="宋体" w:hAnsi="宋体" w:cs="宋体"/>
                <w:color w:val="auto"/>
                <w:szCs w:val="21"/>
                <w:highlight w:val="none"/>
              </w:rPr>
              <w:t>的项目：</w:t>
            </w:r>
            <w:r>
              <w:rPr>
                <w:rFonts w:ascii="宋体" w:hAnsi="宋体" w:cs="宋体"/>
                <w:b/>
                <w:bCs/>
                <w:color w:val="auto"/>
                <w:szCs w:val="21"/>
                <w:highlight w:val="none"/>
              </w:rPr>
              <w:t xml:space="preserve"> </w:t>
            </w:r>
            <w:r>
              <w:rPr>
                <w:rFonts w:ascii="宋体" w:hAnsi="宋体" w:cs="宋体"/>
                <w:b/>
                <w:bCs/>
                <w:color w:val="auto"/>
                <w:szCs w:val="21"/>
                <w:highlight w:val="none"/>
                <w:u w:val="single"/>
              </w:rPr>
              <w:t>是</w:t>
            </w:r>
          </w:p>
          <w:p w14:paraId="4B1BA8E9">
            <w:pPr>
              <w:keepNext w:val="0"/>
              <w:keepLines w:val="0"/>
              <w:pageBreakBefore w:val="0"/>
              <w:widowControl w:val="0"/>
              <w:kinsoku/>
              <w:wordWrap/>
              <w:overflowPunct/>
              <w:topLinePunct w:val="0"/>
              <w:autoSpaceDE w:val="0"/>
              <w:autoSpaceDN w:val="0"/>
              <w:bidi w:val="0"/>
              <w:spacing w:line="440" w:lineRule="exact"/>
              <w:rPr>
                <w:rFonts w:ascii="宋体" w:hAnsi="宋体" w:cs="宋体"/>
                <w:b/>
                <w:bCs/>
                <w:color w:val="auto"/>
                <w:szCs w:val="21"/>
                <w:highlight w:val="none"/>
                <w:u w:val="single"/>
              </w:rPr>
            </w:pPr>
            <w:r>
              <w:rPr>
                <w:rFonts w:ascii="宋体" w:hAnsi="宋体" w:cs="宋体"/>
                <w:color w:val="auto"/>
                <w:szCs w:val="21"/>
                <w:highlight w:val="none"/>
              </w:rPr>
              <w:t>2.预留采购份额</w:t>
            </w:r>
            <w:r>
              <w:rPr>
                <w:rFonts w:ascii="宋体" w:hAnsi="宋体" w:cs="宋体"/>
                <w:b/>
                <w:bCs/>
                <w:color w:val="auto"/>
                <w:szCs w:val="21"/>
                <w:highlight w:val="none"/>
              </w:rPr>
              <w:t>措施</w:t>
            </w:r>
            <w:r>
              <w:rPr>
                <w:rFonts w:ascii="宋体" w:hAnsi="宋体" w:cs="宋体"/>
                <w:color w:val="auto"/>
                <w:szCs w:val="21"/>
                <w:highlight w:val="none"/>
              </w:rPr>
              <w:t>：</w:t>
            </w:r>
            <w:r>
              <w:rPr>
                <w:rFonts w:ascii="宋体" w:hAnsi="宋体" w:cs="宋体"/>
                <w:b/>
                <w:bCs/>
                <w:color w:val="auto"/>
                <w:szCs w:val="21"/>
                <w:highlight w:val="none"/>
              </w:rPr>
              <w:t xml:space="preserve"> </w:t>
            </w:r>
            <w:r>
              <w:rPr>
                <w:rFonts w:ascii="宋体" w:hAnsi="宋体" w:cs="宋体"/>
                <w:b/>
                <w:bCs/>
                <w:color w:val="auto"/>
                <w:szCs w:val="21"/>
                <w:highlight w:val="none"/>
                <w:u w:val="single"/>
              </w:rPr>
              <w:t>专门面向中小企业采购</w:t>
            </w:r>
          </w:p>
          <w:p w14:paraId="7F2BD2ED">
            <w:pPr>
              <w:keepNext w:val="0"/>
              <w:keepLines w:val="0"/>
              <w:pageBreakBefore w:val="0"/>
              <w:widowControl w:val="0"/>
              <w:kinsoku/>
              <w:wordWrap/>
              <w:overflowPunct/>
              <w:topLinePunct w:val="0"/>
              <w:autoSpaceDE w:val="0"/>
              <w:autoSpaceDN w:val="0"/>
              <w:bidi w:val="0"/>
              <w:spacing w:line="440" w:lineRule="exact"/>
              <w:rPr>
                <w:rFonts w:ascii="宋体" w:hAnsi="宋体" w:cs="宋体"/>
                <w:b/>
                <w:bCs/>
                <w:color w:val="auto"/>
                <w:szCs w:val="21"/>
                <w:highlight w:val="none"/>
                <w:u w:val="single"/>
              </w:rPr>
            </w:pPr>
            <w:r>
              <w:rPr>
                <w:rFonts w:ascii="宋体" w:hAnsi="宋体" w:cs="宋体"/>
                <w:color w:val="auto"/>
                <w:szCs w:val="21"/>
                <w:highlight w:val="none"/>
              </w:rPr>
              <w:t>3.是否落实小、微企业</w:t>
            </w:r>
            <w:r>
              <w:rPr>
                <w:rFonts w:ascii="宋体" w:hAnsi="宋体" w:cs="宋体"/>
                <w:b/>
                <w:bCs/>
                <w:color w:val="auto"/>
                <w:szCs w:val="21"/>
                <w:highlight w:val="none"/>
              </w:rPr>
              <w:t>价格扣除</w:t>
            </w:r>
            <w:r>
              <w:rPr>
                <w:rFonts w:ascii="宋体" w:hAnsi="宋体" w:cs="宋体"/>
                <w:color w:val="auto"/>
                <w:szCs w:val="21"/>
                <w:highlight w:val="none"/>
              </w:rPr>
              <w:t>扶持政策：</w:t>
            </w:r>
            <w:r>
              <w:rPr>
                <w:rFonts w:ascii="宋体" w:hAnsi="宋体" w:cs="宋体"/>
                <w:b/>
                <w:bCs/>
                <w:color w:val="auto"/>
                <w:szCs w:val="21"/>
                <w:highlight w:val="none"/>
              </w:rPr>
              <w:t xml:space="preserve"> </w:t>
            </w:r>
            <w:r>
              <w:rPr>
                <w:rFonts w:ascii="宋体" w:hAnsi="宋体" w:cs="宋体"/>
                <w:b/>
                <w:bCs/>
                <w:color w:val="auto"/>
                <w:szCs w:val="21"/>
                <w:highlight w:val="none"/>
                <w:u w:val="single"/>
              </w:rPr>
              <w:t>否</w:t>
            </w:r>
          </w:p>
          <w:p w14:paraId="4F47B799">
            <w:pPr>
              <w:pStyle w:val="23"/>
              <w:keepNext w:val="0"/>
              <w:keepLines w:val="0"/>
              <w:pageBreakBefore w:val="0"/>
              <w:widowControl w:val="0"/>
              <w:kinsoku/>
              <w:wordWrap/>
              <w:overflowPunct/>
              <w:topLinePunct w:val="0"/>
              <w:bidi w:val="0"/>
              <w:spacing w:line="440" w:lineRule="exact"/>
              <w:ind w:firstLine="0" w:firstLineChars="0"/>
              <w:rPr>
                <w:rFonts w:hint="default"/>
                <w:color w:val="auto"/>
                <w:highlight w:val="none"/>
              </w:rPr>
            </w:pPr>
            <w:r>
              <w:rPr>
                <w:rFonts w:ascii="宋体" w:hAnsi="宋体" w:cs="宋体"/>
                <w:color w:val="auto"/>
                <w:szCs w:val="21"/>
                <w:highlight w:val="none"/>
              </w:rPr>
              <w:t>4.本项目中小企业划分标准</w:t>
            </w:r>
            <w:r>
              <w:rPr>
                <w:rFonts w:ascii="宋体" w:hAnsi="宋体" w:cs="宋体"/>
                <w:b/>
                <w:bCs/>
                <w:color w:val="auto"/>
                <w:szCs w:val="21"/>
                <w:highlight w:val="none"/>
              </w:rPr>
              <w:t>所属行业</w:t>
            </w:r>
            <w:r>
              <w:rPr>
                <w:rFonts w:ascii="宋体" w:hAnsi="宋体" w:cs="宋体"/>
                <w:color w:val="auto"/>
                <w:szCs w:val="21"/>
                <w:highlight w:val="none"/>
              </w:rPr>
              <w:t>：</w:t>
            </w:r>
            <w:r>
              <w:rPr>
                <w:rFonts w:ascii="宋体" w:hAnsi="宋体"/>
                <w:b/>
                <w:bCs/>
                <w:color w:val="auto"/>
                <w:szCs w:val="21"/>
                <w:highlight w:val="none"/>
                <w:u w:val="single"/>
              </w:rPr>
              <w:t>其他未列明行业</w:t>
            </w:r>
          </w:p>
        </w:tc>
      </w:tr>
      <w:tr w14:paraId="0C2CB8DC">
        <w:tblPrEx>
          <w:tblCellMar>
            <w:top w:w="0" w:type="dxa"/>
            <w:left w:w="10" w:type="dxa"/>
            <w:bottom w:w="0" w:type="dxa"/>
            <w:right w:w="10" w:type="dxa"/>
          </w:tblCellMar>
        </w:tblPrEx>
        <w:trPr>
          <w:trHeight w:val="679"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7FA00B75">
            <w:pPr>
              <w:keepNext w:val="0"/>
              <w:keepLines w:val="0"/>
              <w:pageBreakBefore w:val="0"/>
              <w:widowControl w:val="0"/>
              <w:kinsoku/>
              <w:wordWrap/>
              <w:overflowPunct/>
              <w:topLinePunct w:val="0"/>
              <w:autoSpaceDE w:val="0"/>
              <w:autoSpaceDN w:val="0"/>
              <w:bidi w:val="0"/>
              <w:spacing w:line="440" w:lineRule="exact"/>
              <w:jc w:val="center"/>
              <w:rPr>
                <w:rFonts w:ascii="宋体" w:hAnsi="宋体" w:cs="宋体"/>
                <w:color w:val="auto"/>
                <w:szCs w:val="21"/>
                <w:highlight w:val="none"/>
              </w:rPr>
            </w:pPr>
            <w:r>
              <w:rPr>
                <w:rFonts w:ascii="宋体" w:hAnsi="宋体" w:cs="宋体"/>
                <w:color w:val="auto"/>
                <w:szCs w:val="21"/>
                <w:highlight w:val="none"/>
              </w:rPr>
              <w:t>11</w:t>
            </w:r>
          </w:p>
        </w:tc>
        <w:tc>
          <w:tcPr>
            <w:tcW w:w="1659" w:type="dxa"/>
            <w:tcBorders>
              <w:top w:val="single" w:color="auto" w:sz="6" w:space="0"/>
              <w:left w:val="single" w:color="auto" w:sz="6" w:space="0"/>
              <w:bottom w:val="single" w:color="auto" w:sz="6" w:space="0"/>
              <w:right w:val="single" w:color="auto" w:sz="6" w:space="0"/>
            </w:tcBorders>
            <w:vAlign w:val="center"/>
          </w:tcPr>
          <w:p w14:paraId="39E47DAB">
            <w:pPr>
              <w:keepNext w:val="0"/>
              <w:keepLines w:val="0"/>
              <w:pageBreakBefore w:val="0"/>
              <w:widowControl w:val="0"/>
              <w:kinsoku/>
              <w:wordWrap/>
              <w:overflowPunct/>
              <w:topLinePunct w:val="0"/>
              <w:autoSpaceDE w:val="0"/>
              <w:autoSpaceDN w:val="0"/>
              <w:bidi w:val="0"/>
              <w:spacing w:line="440" w:lineRule="exact"/>
              <w:jc w:val="center"/>
              <w:rPr>
                <w:rFonts w:ascii="宋体" w:hAnsi="宋体"/>
                <w:b/>
                <w:bCs/>
                <w:color w:val="auto"/>
                <w:szCs w:val="21"/>
                <w:highlight w:val="none"/>
                <w:lang w:val="zh-CN"/>
              </w:rPr>
            </w:pPr>
            <w:r>
              <w:rPr>
                <w:rFonts w:ascii="宋体" w:hAnsi="宋体"/>
                <w:b/>
                <w:bCs/>
                <w:color w:val="auto"/>
                <w:szCs w:val="21"/>
                <w:highlight w:val="none"/>
                <w:lang w:val="zh-CN"/>
              </w:rPr>
              <w:t>转包与分包</w:t>
            </w:r>
          </w:p>
        </w:tc>
        <w:tc>
          <w:tcPr>
            <w:tcW w:w="6977" w:type="dxa"/>
            <w:tcBorders>
              <w:top w:val="single" w:color="auto" w:sz="6" w:space="0"/>
              <w:left w:val="single" w:color="auto" w:sz="6" w:space="0"/>
              <w:bottom w:val="single" w:color="auto" w:sz="6" w:space="0"/>
              <w:right w:val="single" w:color="auto" w:sz="6" w:space="0"/>
            </w:tcBorders>
            <w:vAlign w:val="center"/>
          </w:tcPr>
          <w:p w14:paraId="0DB5CDD5">
            <w:pPr>
              <w:pStyle w:val="23"/>
              <w:keepNext w:val="0"/>
              <w:keepLines w:val="0"/>
              <w:pageBreakBefore w:val="0"/>
              <w:widowControl w:val="0"/>
              <w:kinsoku/>
              <w:wordWrap/>
              <w:overflowPunct/>
              <w:topLinePunct w:val="0"/>
              <w:bidi w:val="0"/>
              <w:spacing w:after="0" w:line="440" w:lineRule="exact"/>
              <w:ind w:firstLine="0" w:firstLineChars="0"/>
              <w:rPr>
                <w:rFonts w:ascii="宋体" w:hAnsi="宋体" w:cs="宋体"/>
                <w:color w:val="auto"/>
                <w:szCs w:val="21"/>
                <w:highlight w:val="none"/>
              </w:rPr>
            </w:pPr>
            <w:r>
              <w:rPr>
                <w:rFonts w:ascii="宋体" w:hAnsi="宋体" w:cs="宋体"/>
                <w:color w:val="auto"/>
                <w:szCs w:val="21"/>
                <w:highlight w:val="none"/>
              </w:rPr>
              <w:t>1.本项目不允许转包。</w:t>
            </w:r>
          </w:p>
          <w:p w14:paraId="12A62D83">
            <w:pPr>
              <w:pStyle w:val="23"/>
              <w:keepNext w:val="0"/>
              <w:keepLines w:val="0"/>
              <w:pageBreakBefore w:val="0"/>
              <w:widowControl w:val="0"/>
              <w:kinsoku/>
              <w:wordWrap/>
              <w:overflowPunct/>
              <w:topLinePunct w:val="0"/>
              <w:bidi w:val="0"/>
              <w:spacing w:after="0" w:line="440" w:lineRule="exact"/>
              <w:ind w:firstLine="0" w:firstLineChars="0"/>
              <w:rPr>
                <w:rFonts w:ascii="宋体" w:hAnsi="宋体" w:cs="宋体"/>
                <w:color w:val="auto"/>
                <w:szCs w:val="21"/>
                <w:highlight w:val="none"/>
              </w:rPr>
            </w:pPr>
            <w:r>
              <w:rPr>
                <w:rFonts w:ascii="宋体" w:hAnsi="宋体" w:cs="宋体"/>
                <w:color w:val="auto"/>
                <w:szCs w:val="21"/>
                <w:highlight w:val="none"/>
              </w:rPr>
              <w:t>2.本项目不可以分包。</w:t>
            </w:r>
          </w:p>
        </w:tc>
      </w:tr>
      <w:tr w14:paraId="27F066B7">
        <w:tblPrEx>
          <w:tblCellMar>
            <w:top w:w="0" w:type="dxa"/>
            <w:left w:w="108" w:type="dxa"/>
            <w:bottom w:w="0" w:type="dxa"/>
            <w:right w:w="108"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2ABC813A">
            <w:pPr>
              <w:keepNext w:val="0"/>
              <w:keepLines w:val="0"/>
              <w:pageBreakBefore w:val="0"/>
              <w:widowControl w:val="0"/>
              <w:kinsoku/>
              <w:wordWrap/>
              <w:overflowPunct/>
              <w:topLinePunct w:val="0"/>
              <w:autoSpaceDE w:val="0"/>
              <w:autoSpaceDN w:val="0"/>
              <w:bidi w:val="0"/>
              <w:spacing w:line="440" w:lineRule="exact"/>
              <w:jc w:val="center"/>
              <w:rPr>
                <w:rFonts w:ascii="宋体" w:hAnsi="宋体" w:cs="宋体"/>
                <w:color w:val="auto"/>
                <w:szCs w:val="21"/>
                <w:highlight w:val="none"/>
              </w:rPr>
            </w:pPr>
            <w:r>
              <w:rPr>
                <w:rFonts w:ascii="宋体" w:hAnsi="宋体" w:cs="宋体"/>
                <w:color w:val="auto"/>
                <w:szCs w:val="21"/>
                <w:highlight w:val="none"/>
              </w:rPr>
              <w:t>12</w:t>
            </w:r>
          </w:p>
        </w:tc>
        <w:tc>
          <w:tcPr>
            <w:tcW w:w="1659" w:type="dxa"/>
            <w:tcBorders>
              <w:top w:val="single" w:color="auto" w:sz="6" w:space="0"/>
              <w:left w:val="single" w:color="auto" w:sz="6" w:space="0"/>
              <w:bottom w:val="single" w:color="auto" w:sz="6" w:space="0"/>
              <w:right w:val="single" w:color="auto" w:sz="6" w:space="0"/>
            </w:tcBorders>
            <w:vAlign w:val="center"/>
          </w:tcPr>
          <w:p w14:paraId="1CB6557B">
            <w:pPr>
              <w:keepNext w:val="0"/>
              <w:keepLines w:val="0"/>
              <w:pageBreakBefore w:val="0"/>
              <w:widowControl w:val="0"/>
              <w:kinsoku/>
              <w:wordWrap/>
              <w:overflowPunct/>
              <w:topLinePunct w:val="0"/>
              <w:autoSpaceDE w:val="0"/>
              <w:autoSpaceDN w:val="0"/>
              <w:bidi w:val="0"/>
              <w:spacing w:line="440" w:lineRule="exact"/>
              <w:jc w:val="center"/>
              <w:rPr>
                <w:rFonts w:ascii="宋体" w:hAnsi="宋体" w:cs="宋体"/>
                <w:color w:val="auto"/>
                <w:szCs w:val="21"/>
                <w:highlight w:val="none"/>
                <w:lang w:val="zh-CN"/>
              </w:rPr>
            </w:pPr>
            <w:r>
              <w:rPr>
                <w:rFonts w:ascii="宋体" w:hAnsi="宋体" w:cs="宋体"/>
                <w:color w:val="auto"/>
                <w:szCs w:val="21"/>
                <w:highlight w:val="none"/>
                <w:lang w:val="zh-CN"/>
              </w:rPr>
              <w:t>现场踏勘</w:t>
            </w:r>
          </w:p>
        </w:tc>
        <w:tc>
          <w:tcPr>
            <w:tcW w:w="6977" w:type="dxa"/>
            <w:tcBorders>
              <w:top w:val="single" w:color="auto" w:sz="6" w:space="0"/>
              <w:left w:val="single" w:color="auto" w:sz="6" w:space="0"/>
              <w:bottom w:val="single" w:color="auto" w:sz="6" w:space="0"/>
              <w:right w:val="single" w:color="auto" w:sz="6" w:space="0"/>
            </w:tcBorders>
            <w:vAlign w:val="center"/>
          </w:tcPr>
          <w:p w14:paraId="19FA0722">
            <w:pPr>
              <w:keepNext w:val="0"/>
              <w:keepLines w:val="0"/>
              <w:pageBreakBefore w:val="0"/>
              <w:widowControl w:val="0"/>
              <w:kinsoku/>
              <w:wordWrap/>
              <w:overflowPunct/>
              <w:topLinePunct w:val="0"/>
              <w:autoSpaceDE w:val="0"/>
              <w:autoSpaceDN w:val="0"/>
              <w:bidi w:val="0"/>
              <w:spacing w:line="440" w:lineRule="exact"/>
              <w:rPr>
                <w:rFonts w:ascii="宋体" w:hAnsi="宋体" w:cs="宋体"/>
                <w:color w:val="auto"/>
                <w:szCs w:val="21"/>
                <w:highlight w:val="none"/>
                <w:lang w:val="zh-CN"/>
              </w:rPr>
            </w:pPr>
            <w:r>
              <w:rPr>
                <w:rFonts w:ascii="宋体" w:hAnsi="宋体" w:cs="宋体"/>
                <w:color w:val="auto"/>
                <w:szCs w:val="21"/>
                <w:highlight w:val="none"/>
              </w:rPr>
              <w:t>自行踏勘，费用自理。</w:t>
            </w:r>
          </w:p>
        </w:tc>
      </w:tr>
      <w:tr w14:paraId="102CD802">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4CA13945">
            <w:pPr>
              <w:keepNext w:val="0"/>
              <w:keepLines w:val="0"/>
              <w:pageBreakBefore w:val="0"/>
              <w:widowControl w:val="0"/>
              <w:kinsoku/>
              <w:wordWrap/>
              <w:overflowPunct/>
              <w:topLinePunct w:val="0"/>
              <w:autoSpaceDE w:val="0"/>
              <w:autoSpaceDN w:val="0"/>
              <w:bidi w:val="0"/>
              <w:spacing w:line="440" w:lineRule="exact"/>
              <w:jc w:val="center"/>
              <w:rPr>
                <w:rFonts w:ascii="宋体" w:hAnsi="宋体" w:cs="宋体"/>
                <w:color w:val="auto"/>
                <w:szCs w:val="21"/>
                <w:highlight w:val="none"/>
              </w:rPr>
            </w:pPr>
            <w:r>
              <w:rPr>
                <w:rFonts w:ascii="宋体" w:hAnsi="宋体" w:cs="宋体"/>
                <w:color w:val="auto"/>
                <w:szCs w:val="21"/>
                <w:highlight w:val="none"/>
              </w:rPr>
              <w:t>13</w:t>
            </w:r>
          </w:p>
        </w:tc>
        <w:tc>
          <w:tcPr>
            <w:tcW w:w="1659" w:type="dxa"/>
            <w:tcBorders>
              <w:top w:val="single" w:color="auto" w:sz="6" w:space="0"/>
              <w:left w:val="single" w:color="auto" w:sz="6" w:space="0"/>
              <w:bottom w:val="single" w:color="auto" w:sz="6" w:space="0"/>
              <w:right w:val="single" w:color="auto" w:sz="6" w:space="0"/>
            </w:tcBorders>
            <w:vAlign w:val="center"/>
          </w:tcPr>
          <w:p w14:paraId="601EEE25">
            <w:pPr>
              <w:keepNext w:val="0"/>
              <w:keepLines w:val="0"/>
              <w:pageBreakBefore w:val="0"/>
              <w:widowControl w:val="0"/>
              <w:kinsoku/>
              <w:wordWrap/>
              <w:overflowPunct/>
              <w:topLinePunct w:val="0"/>
              <w:autoSpaceDE w:val="0"/>
              <w:autoSpaceDN w:val="0"/>
              <w:bidi w:val="0"/>
              <w:spacing w:line="440" w:lineRule="exact"/>
              <w:jc w:val="center"/>
              <w:rPr>
                <w:rFonts w:ascii="宋体" w:hAnsi="宋体" w:cs="宋体"/>
                <w:color w:val="auto"/>
                <w:szCs w:val="21"/>
                <w:highlight w:val="none"/>
                <w:lang w:val="zh-CN"/>
              </w:rPr>
            </w:pPr>
            <w:r>
              <w:rPr>
                <w:rFonts w:ascii="宋体" w:hAnsi="宋体" w:cs="宋体"/>
                <w:color w:val="auto"/>
                <w:szCs w:val="21"/>
                <w:highlight w:val="none"/>
                <w:lang w:val="zh-CN"/>
              </w:rPr>
              <w:t>演示时间及地点</w:t>
            </w:r>
          </w:p>
        </w:tc>
        <w:tc>
          <w:tcPr>
            <w:tcW w:w="6977" w:type="dxa"/>
            <w:tcBorders>
              <w:top w:val="single" w:color="auto" w:sz="6" w:space="0"/>
              <w:left w:val="single" w:color="auto" w:sz="6" w:space="0"/>
              <w:bottom w:val="single" w:color="auto" w:sz="6" w:space="0"/>
              <w:right w:val="single" w:color="auto" w:sz="6" w:space="0"/>
            </w:tcBorders>
            <w:vAlign w:val="center"/>
          </w:tcPr>
          <w:p w14:paraId="1DA2F8BB">
            <w:pPr>
              <w:keepNext w:val="0"/>
              <w:keepLines w:val="0"/>
              <w:pageBreakBefore w:val="0"/>
              <w:widowControl w:val="0"/>
              <w:kinsoku/>
              <w:wordWrap/>
              <w:overflowPunct/>
              <w:topLinePunct w:val="0"/>
              <w:autoSpaceDE w:val="0"/>
              <w:autoSpaceDN w:val="0"/>
              <w:bidi w:val="0"/>
              <w:spacing w:line="440" w:lineRule="exact"/>
              <w:rPr>
                <w:rFonts w:ascii="宋体" w:hAnsi="宋体" w:cs="宋体"/>
                <w:color w:val="auto"/>
                <w:szCs w:val="21"/>
                <w:highlight w:val="none"/>
                <w:lang w:val="zh-CN"/>
              </w:rPr>
            </w:pPr>
            <w:r>
              <w:rPr>
                <w:rFonts w:ascii="宋体" w:hAnsi="宋体" w:cs="宋体"/>
                <w:color w:val="auto"/>
                <w:szCs w:val="21"/>
                <w:highlight w:val="none"/>
                <w:lang w:val="zh-CN"/>
              </w:rPr>
              <w:t>无。</w:t>
            </w:r>
          </w:p>
        </w:tc>
      </w:tr>
      <w:tr w14:paraId="5E168CE4">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23676F70">
            <w:pPr>
              <w:keepNext w:val="0"/>
              <w:keepLines w:val="0"/>
              <w:pageBreakBefore w:val="0"/>
              <w:widowControl w:val="0"/>
              <w:kinsoku/>
              <w:wordWrap/>
              <w:overflowPunct/>
              <w:topLinePunct w:val="0"/>
              <w:autoSpaceDE w:val="0"/>
              <w:autoSpaceDN w:val="0"/>
              <w:bidi w:val="0"/>
              <w:spacing w:line="440" w:lineRule="exact"/>
              <w:jc w:val="center"/>
              <w:rPr>
                <w:rFonts w:ascii="宋体" w:hAnsi="宋体" w:cs="宋体"/>
                <w:color w:val="auto"/>
                <w:szCs w:val="21"/>
                <w:highlight w:val="none"/>
              </w:rPr>
            </w:pPr>
            <w:r>
              <w:rPr>
                <w:rFonts w:ascii="宋体" w:hAnsi="宋体" w:cs="宋体"/>
                <w:color w:val="auto"/>
                <w:szCs w:val="21"/>
                <w:highlight w:val="none"/>
              </w:rPr>
              <w:t>14</w:t>
            </w:r>
          </w:p>
        </w:tc>
        <w:tc>
          <w:tcPr>
            <w:tcW w:w="1659" w:type="dxa"/>
            <w:tcBorders>
              <w:top w:val="single" w:color="auto" w:sz="6" w:space="0"/>
              <w:left w:val="single" w:color="auto" w:sz="6" w:space="0"/>
              <w:bottom w:val="single" w:color="auto" w:sz="6" w:space="0"/>
              <w:right w:val="single" w:color="auto" w:sz="6" w:space="0"/>
            </w:tcBorders>
            <w:vAlign w:val="center"/>
          </w:tcPr>
          <w:p w14:paraId="522AE3B1">
            <w:pPr>
              <w:keepNext w:val="0"/>
              <w:keepLines w:val="0"/>
              <w:pageBreakBefore w:val="0"/>
              <w:widowControl w:val="0"/>
              <w:kinsoku/>
              <w:wordWrap/>
              <w:overflowPunct/>
              <w:topLinePunct w:val="0"/>
              <w:autoSpaceDE w:val="0"/>
              <w:autoSpaceDN w:val="0"/>
              <w:bidi w:val="0"/>
              <w:spacing w:line="440" w:lineRule="exact"/>
              <w:jc w:val="center"/>
              <w:rPr>
                <w:rFonts w:ascii="宋体" w:hAnsi="宋体" w:cs="宋体"/>
                <w:color w:val="auto"/>
                <w:szCs w:val="21"/>
                <w:highlight w:val="none"/>
                <w:lang w:val="zh-CN"/>
              </w:rPr>
            </w:pPr>
            <w:r>
              <w:rPr>
                <w:rFonts w:ascii="宋体" w:hAnsi="宋体" w:cs="宋体"/>
                <w:color w:val="auto"/>
                <w:szCs w:val="21"/>
                <w:highlight w:val="none"/>
                <w:lang w:val="zh-CN"/>
              </w:rPr>
              <w:t>答疑与澄清</w:t>
            </w:r>
          </w:p>
        </w:tc>
        <w:tc>
          <w:tcPr>
            <w:tcW w:w="6977" w:type="dxa"/>
            <w:tcBorders>
              <w:top w:val="single" w:color="auto" w:sz="6" w:space="0"/>
              <w:left w:val="single" w:color="auto" w:sz="6" w:space="0"/>
              <w:bottom w:val="single" w:color="auto" w:sz="6" w:space="0"/>
              <w:right w:val="single" w:color="auto" w:sz="6" w:space="0"/>
            </w:tcBorders>
            <w:vAlign w:val="center"/>
          </w:tcPr>
          <w:p w14:paraId="526DEC7E">
            <w:pPr>
              <w:keepNext w:val="0"/>
              <w:keepLines w:val="0"/>
              <w:pageBreakBefore w:val="0"/>
              <w:widowControl w:val="0"/>
              <w:kinsoku/>
              <w:wordWrap/>
              <w:overflowPunct/>
              <w:topLinePunct w:val="0"/>
              <w:autoSpaceDE w:val="0"/>
              <w:autoSpaceDN w:val="0"/>
              <w:bidi w:val="0"/>
              <w:spacing w:line="440" w:lineRule="exact"/>
              <w:rPr>
                <w:rFonts w:ascii="宋体" w:hAnsi="宋体" w:cs="宋体"/>
                <w:color w:val="auto"/>
                <w:szCs w:val="21"/>
                <w:highlight w:val="none"/>
                <w:lang w:val="zh-CN"/>
              </w:rPr>
            </w:pPr>
            <w:r>
              <w:rPr>
                <w:rFonts w:ascii="宋体" w:hAnsi="宋体" w:cs="宋体"/>
                <w:color w:val="auto"/>
                <w:szCs w:val="21"/>
                <w:highlight w:val="none"/>
                <w:lang w:val="zh-CN"/>
              </w:rPr>
              <w:t>投标人如认为招标文件表述不清晰、存在歧视性、排他性或者其他违法内容的，应当于</w:t>
            </w:r>
            <w:r>
              <w:rPr>
                <w:rFonts w:ascii="宋体" w:hAnsi="宋体" w:cs="宋体"/>
                <w:color w:val="auto"/>
                <w:szCs w:val="21"/>
                <w:highlight w:val="none"/>
                <w:u w:val="single"/>
                <w:lang w:val="zh-CN"/>
              </w:rPr>
              <w:t>202</w:t>
            </w:r>
            <w:r>
              <w:rPr>
                <w:rFonts w:hint="eastAsia" w:ascii="宋体" w:hAnsi="宋体" w:cs="宋体"/>
                <w:color w:val="auto"/>
                <w:szCs w:val="21"/>
                <w:highlight w:val="none"/>
                <w:u w:val="single"/>
                <w:lang w:val="en-US" w:eastAsia="zh-CN"/>
              </w:rPr>
              <w:t>5</w:t>
            </w:r>
            <w:r>
              <w:rPr>
                <w:rFonts w:ascii="宋体" w:hAnsi="宋体" w:cs="宋体"/>
                <w:color w:val="auto"/>
                <w:szCs w:val="21"/>
                <w:highlight w:val="none"/>
                <w:u w:val="single"/>
                <w:lang w:val="zh-CN"/>
              </w:rPr>
              <w:t>年</w:t>
            </w:r>
            <w:r>
              <w:rPr>
                <w:rFonts w:ascii="宋体" w:hAnsi="宋体" w:cs="宋体"/>
                <w:color w:val="auto"/>
                <w:szCs w:val="21"/>
                <w:highlight w:val="none"/>
                <w:u w:val="single"/>
              </w:rPr>
              <w:t>0</w:t>
            </w:r>
            <w:r>
              <w:rPr>
                <w:rFonts w:hint="eastAsia" w:ascii="宋体" w:hAnsi="宋体" w:cs="宋体"/>
                <w:color w:val="auto"/>
                <w:szCs w:val="21"/>
                <w:highlight w:val="none"/>
                <w:u w:val="single"/>
                <w:lang w:val="en-US" w:eastAsia="zh-CN"/>
              </w:rPr>
              <w:t>7</w:t>
            </w:r>
            <w:r>
              <w:rPr>
                <w:rFonts w:ascii="宋体" w:hAnsi="宋体" w:cs="宋体"/>
                <w:color w:val="auto"/>
                <w:szCs w:val="21"/>
                <w:highlight w:val="none"/>
                <w:u w:val="single"/>
                <w:lang w:val="zh-CN"/>
              </w:rPr>
              <w:t>月</w:t>
            </w:r>
            <w:r>
              <w:rPr>
                <w:rFonts w:hint="eastAsia" w:ascii="宋体" w:hAnsi="宋体" w:cs="宋体"/>
                <w:color w:val="auto"/>
                <w:szCs w:val="21"/>
                <w:highlight w:val="none"/>
                <w:u w:val="single"/>
                <w:lang w:val="en-US" w:eastAsia="zh-CN"/>
              </w:rPr>
              <w:t>01</w:t>
            </w:r>
            <w:r>
              <w:rPr>
                <w:rFonts w:ascii="宋体" w:hAnsi="宋体" w:cs="宋体"/>
                <w:color w:val="auto"/>
                <w:szCs w:val="21"/>
                <w:highlight w:val="none"/>
                <w:u w:val="single"/>
                <w:lang w:val="zh-CN"/>
              </w:rPr>
              <w:t>日</w:t>
            </w:r>
            <w:r>
              <w:rPr>
                <w:rFonts w:ascii="宋体" w:hAnsi="宋体" w:cs="宋体"/>
                <w:color w:val="auto"/>
                <w:szCs w:val="21"/>
                <w:highlight w:val="none"/>
                <w:lang w:val="zh-CN"/>
              </w:rPr>
              <w:t>下午</w:t>
            </w:r>
            <w:r>
              <w:rPr>
                <w:rFonts w:ascii="宋体" w:hAnsi="宋体" w:cs="宋体"/>
                <w:color w:val="auto"/>
                <w:szCs w:val="21"/>
                <w:highlight w:val="none"/>
              </w:rPr>
              <w:t>17</w:t>
            </w:r>
            <w:r>
              <w:rPr>
                <w:rFonts w:ascii="宋体" w:hAnsi="宋体" w:cs="宋体"/>
                <w:color w:val="auto"/>
                <w:szCs w:val="21"/>
                <w:highlight w:val="none"/>
                <w:lang w:val="zh-CN"/>
              </w:rPr>
              <w:t>时前，以书面形式要求采购代理机构作出书面解释、澄清或者向采购代理机构提出书面质疑，（投标人应把握所提疑问是否确需澄清或质疑，相关非实质性问题可以沟通解决的请及时电话联系，以免答疑后影响用户的正常采购进程）。采购代理机构将于</w:t>
            </w:r>
            <w:r>
              <w:rPr>
                <w:rFonts w:ascii="宋体" w:hAnsi="宋体" w:cs="宋体"/>
                <w:color w:val="auto"/>
                <w:szCs w:val="21"/>
                <w:highlight w:val="none"/>
                <w:u w:val="single"/>
                <w:lang w:val="zh-CN"/>
              </w:rPr>
              <w:t>202</w:t>
            </w:r>
            <w:r>
              <w:rPr>
                <w:rFonts w:hint="eastAsia" w:ascii="宋体" w:hAnsi="宋体" w:cs="宋体"/>
                <w:color w:val="auto"/>
                <w:szCs w:val="21"/>
                <w:highlight w:val="none"/>
                <w:u w:val="single"/>
                <w:lang w:val="en-US" w:eastAsia="zh-CN"/>
              </w:rPr>
              <w:t>5</w:t>
            </w:r>
            <w:r>
              <w:rPr>
                <w:rFonts w:ascii="宋体" w:hAnsi="宋体" w:cs="宋体"/>
                <w:color w:val="auto"/>
                <w:szCs w:val="21"/>
                <w:highlight w:val="none"/>
                <w:u w:val="single"/>
                <w:lang w:val="zh-CN"/>
              </w:rPr>
              <w:t>年</w:t>
            </w:r>
            <w:r>
              <w:rPr>
                <w:rFonts w:hint="eastAsia" w:ascii="宋体" w:hAnsi="宋体" w:cs="宋体"/>
                <w:color w:val="auto"/>
                <w:szCs w:val="21"/>
                <w:highlight w:val="none"/>
                <w:u w:val="single"/>
                <w:lang w:val="en-US" w:eastAsia="zh-CN"/>
              </w:rPr>
              <w:t>07</w:t>
            </w:r>
            <w:r>
              <w:rPr>
                <w:rFonts w:ascii="宋体" w:hAnsi="宋体" w:cs="宋体"/>
                <w:color w:val="auto"/>
                <w:szCs w:val="21"/>
                <w:highlight w:val="none"/>
                <w:u w:val="single"/>
                <w:lang w:val="zh-CN"/>
              </w:rPr>
              <w:t>月</w:t>
            </w:r>
            <w:r>
              <w:rPr>
                <w:rFonts w:hint="eastAsia" w:ascii="宋体" w:hAnsi="宋体" w:cs="宋体"/>
                <w:color w:val="auto"/>
                <w:szCs w:val="21"/>
                <w:highlight w:val="none"/>
                <w:u w:val="single"/>
                <w:lang w:val="en-US" w:eastAsia="zh-CN"/>
              </w:rPr>
              <w:t>02</w:t>
            </w:r>
            <w:r>
              <w:rPr>
                <w:rFonts w:ascii="宋体" w:hAnsi="宋体" w:cs="宋体"/>
                <w:color w:val="auto"/>
                <w:szCs w:val="21"/>
                <w:highlight w:val="none"/>
                <w:u w:val="single"/>
                <w:lang w:val="zh-CN"/>
              </w:rPr>
              <w:t>日</w:t>
            </w:r>
            <w:r>
              <w:rPr>
                <w:rFonts w:ascii="宋体" w:hAnsi="宋体" w:cs="宋体"/>
                <w:color w:val="auto"/>
                <w:szCs w:val="21"/>
                <w:highlight w:val="none"/>
                <w:lang w:val="zh-CN"/>
              </w:rPr>
              <w:t>下午</w:t>
            </w:r>
            <w:r>
              <w:rPr>
                <w:rFonts w:ascii="宋体" w:hAnsi="宋体" w:cs="宋体"/>
                <w:color w:val="auto"/>
                <w:szCs w:val="21"/>
                <w:highlight w:val="none"/>
              </w:rPr>
              <w:t>17</w:t>
            </w:r>
            <w:r>
              <w:rPr>
                <w:rFonts w:ascii="宋体" w:hAnsi="宋体" w:cs="宋体"/>
                <w:color w:val="auto"/>
                <w:szCs w:val="21"/>
                <w:highlight w:val="none"/>
                <w:lang w:val="zh-CN"/>
              </w:rPr>
              <w:t>时前组织答疑；答疑内容是招标文件的组成部份，并将以书面形式送达所有已获取招标文件的投标人；因其他紧急情况影响本项目正常采购活动的，采购代理机构将于投标截止日期5天前书面通知所有已获取招标文件的投标人。逾期提出的，采购代理机构可不予受理、答复，但法律法规及规范性文件有明确规定的除外。因投标人提供联系资料错误等原因导致采购代理机构未能将有关答复送达投标人或通知投标人前来领取的，责任由投标人自负。</w:t>
            </w:r>
          </w:p>
        </w:tc>
      </w:tr>
      <w:tr w14:paraId="00116CA1">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2227EEFB">
            <w:pPr>
              <w:keepNext w:val="0"/>
              <w:keepLines w:val="0"/>
              <w:pageBreakBefore w:val="0"/>
              <w:widowControl w:val="0"/>
              <w:kinsoku/>
              <w:wordWrap/>
              <w:overflowPunct/>
              <w:topLinePunct w:val="0"/>
              <w:autoSpaceDE w:val="0"/>
              <w:autoSpaceDN w:val="0"/>
              <w:bidi w:val="0"/>
              <w:spacing w:line="440" w:lineRule="exact"/>
              <w:jc w:val="center"/>
              <w:rPr>
                <w:rFonts w:ascii="宋体" w:hAnsi="宋体" w:cs="宋体"/>
                <w:color w:val="auto"/>
                <w:szCs w:val="21"/>
                <w:highlight w:val="none"/>
              </w:rPr>
            </w:pPr>
            <w:r>
              <w:rPr>
                <w:rFonts w:ascii="宋体" w:hAnsi="宋体" w:cs="宋体"/>
                <w:color w:val="auto"/>
                <w:szCs w:val="21"/>
                <w:highlight w:val="none"/>
              </w:rPr>
              <w:t>15</w:t>
            </w:r>
          </w:p>
        </w:tc>
        <w:tc>
          <w:tcPr>
            <w:tcW w:w="1659" w:type="dxa"/>
            <w:tcBorders>
              <w:top w:val="single" w:color="auto" w:sz="6" w:space="0"/>
              <w:left w:val="single" w:color="auto" w:sz="6" w:space="0"/>
              <w:bottom w:val="single" w:color="auto" w:sz="6" w:space="0"/>
              <w:right w:val="single" w:color="auto" w:sz="6" w:space="0"/>
            </w:tcBorders>
            <w:vAlign w:val="center"/>
          </w:tcPr>
          <w:p w14:paraId="7107D917">
            <w:pPr>
              <w:keepNext w:val="0"/>
              <w:keepLines w:val="0"/>
              <w:pageBreakBefore w:val="0"/>
              <w:widowControl w:val="0"/>
              <w:kinsoku/>
              <w:wordWrap/>
              <w:overflowPunct/>
              <w:topLinePunct w:val="0"/>
              <w:bidi w:val="0"/>
              <w:snapToGrid w:val="0"/>
              <w:spacing w:line="440" w:lineRule="exact"/>
              <w:jc w:val="center"/>
              <w:rPr>
                <w:rFonts w:ascii="宋体" w:hAnsi="宋体" w:cs="宋体"/>
                <w:color w:val="auto"/>
                <w:szCs w:val="21"/>
                <w:highlight w:val="none"/>
                <w:lang w:val="zh-CN"/>
              </w:rPr>
            </w:pPr>
            <w:r>
              <w:rPr>
                <w:rFonts w:ascii="宋体" w:hAnsi="宋体" w:cs="宋体"/>
                <w:color w:val="auto"/>
                <w:szCs w:val="21"/>
                <w:highlight w:val="none"/>
              </w:rPr>
              <w:t>投标文件的形式、组成和效力</w:t>
            </w:r>
          </w:p>
        </w:tc>
        <w:tc>
          <w:tcPr>
            <w:tcW w:w="6977" w:type="dxa"/>
            <w:tcBorders>
              <w:top w:val="single" w:color="auto" w:sz="6" w:space="0"/>
              <w:left w:val="single" w:color="auto" w:sz="6" w:space="0"/>
              <w:bottom w:val="single" w:color="auto" w:sz="6" w:space="0"/>
              <w:right w:val="single" w:color="auto" w:sz="6" w:space="0"/>
            </w:tcBorders>
            <w:vAlign w:val="center"/>
          </w:tcPr>
          <w:p w14:paraId="55203340">
            <w:pPr>
              <w:keepNext w:val="0"/>
              <w:keepLines w:val="0"/>
              <w:pageBreakBefore w:val="0"/>
              <w:widowControl w:val="0"/>
              <w:kinsoku/>
              <w:wordWrap/>
              <w:overflowPunct/>
              <w:topLinePunct w:val="0"/>
              <w:autoSpaceDE w:val="0"/>
              <w:autoSpaceDN w:val="0"/>
              <w:bidi w:val="0"/>
              <w:spacing w:line="440" w:lineRule="exact"/>
              <w:textAlignment w:val="bottom"/>
              <w:rPr>
                <w:rFonts w:ascii="宋体" w:hAnsi="宋体" w:cs="宋体"/>
                <w:color w:val="auto"/>
                <w:szCs w:val="21"/>
                <w:highlight w:val="none"/>
              </w:rPr>
            </w:pPr>
            <w:r>
              <w:rPr>
                <w:rFonts w:ascii="宋体" w:hAnsi="宋体" w:cs="宋体"/>
                <w:color w:val="auto"/>
                <w:szCs w:val="21"/>
                <w:highlight w:val="none"/>
              </w:rPr>
              <w:t>1.形式：</w:t>
            </w:r>
            <w:r>
              <w:rPr>
                <w:rFonts w:ascii="宋体" w:hAnsi="宋体" w:cs="宋体"/>
                <w:b/>
                <w:bCs/>
                <w:color w:val="auto"/>
                <w:szCs w:val="21"/>
                <w:highlight w:val="none"/>
              </w:rPr>
              <w:t>本项目实行全流程网上电子投标</w:t>
            </w:r>
            <w:r>
              <w:rPr>
                <w:rFonts w:ascii="宋体" w:hAnsi="宋体" w:cs="宋体"/>
                <w:color w:val="auto"/>
                <w:szCs w:val="21"/>
                <w:highlight w:val="none"/>
              </w:rPr>
              <w:t>。</w:t>
            </w:r>
          </w:p>
          <w:p w14:paraId="4F5B0DAB">
            <w:pPr>
              <w:keepNext w:val="0"/>
              <w:keepLines w:val="0"/>
              <w:pageBreakBefore w:val="0"/>
              <w:widowControl w:val="0"/>
              <w:kinsoku/>
              <w:wordWrap/>
              <w:overflowPunct/>
              <w:topLinePunct w:val="0"/>
              <w:autoSpaceDE w:val="0"/>
              <w:autoSpaceDN w:val="0"/>
              <w:bidi w:val="0"/>
              <w:spacing w:line="440" w:lineRule="exact"/>
              <w:textAlignment w:val="bottom"/>
              <w:rPr>
                <w:rFonts w:hint="default" w:ascii="宋体" w:cs="宋体"/>
                <w:b/>
                <w:bCs/>
                <w:color w:val="auto"/>
                <w:szCs w:val="21"/>
                <w:highlight w:val="none"/>
                <w:lang w:val="zh-CN"/>
              </w:rPr>
            </w:pPr>
            <w:r>
              <w:rPr>
                <w:rFonts w:ascii="宋体" w:hAnsi="宋体" w:cs="宋体"/>
                <w:color w:val="auto"/>
                <w:szCs w:val="21"/>
                <w:highlight w:val="none"/>
              </w:rPr>
              <w:t>2.组成：投标人应准备上传</w:t>
            </w:r>
            <w:r>
              <w:rPr>
                <w:rFonts w:ascii="宋体" w:hAnsi="宋体" w:cs="宋体"/>
                <w:b/>
                <w:bCs/>
                <w:color w:val="auto"/>
                <w:szCs w:val="21"/>
                <w:highlight w:val="none"/>
              </w:rPr>
              <w:t>电子投标文件</w:t>
            </w:r>
            <w:r>
              <w:rPr>
                <w:rFonts w:ascii="宋体" w:hAnsi="宋体" w:cs="宋体"/>
                <w:color w:val="auto"/>
                <w:szCs w:val="21"/>
                <w:highlight w:val="none"/>
              </w:rPr>
              <w:t>一份。</w:t>
            </w:r>
            <w:r>
              <w:rPr>
                <w:rFonts w:ascii="宋体" w:cs="宋体"/>
                <w:b/>
                <w:bCs/>
                <w:color w:val="auto"/>
                <w:szCs w:val="21"/>
                <w:highlight w:val="none"/>
              </w:rPr>
              <w:t>如认为需要，投标人可以选择</w:t>
            </w:r>
            <w:r>
              <w:rPr>
                <w:rFonts w:ascii="宋体" w:cs="宋体"/>
                <w:b/>
                <w:bCs/>
                <w:color w:val="auto"/>
                <w:szCs w:val="21"/>
                <w:highlight w:val="none"/>
                <w:lang w:val="zh-CN"/>
              </w:rPr>
              <w:t>提交以介质存储的数据电文形式的U盘备份投标文件一份和制作纸质备份投标文件一份。</w:t>
            </w:r>
          </w:p>
          <w:p w14:paraId="732836C7">
            <w:pPr>
              <w:keepNext w:val="0"/>
              <w:keepLines w:val="0"/>
              <w:pageBreakBefore w:val="0"/>
              <w:widowControl w:val="0"/>
              <w:kinsoku/>
              <w:wordWrap/>
              <w:overflowPunct/>
              <w:topLinePunct w:val="0"/>
              <w:autoSpaceDE w:val="0"/>
              <w:autoSpaceDN w:val="0"/>
              <w:bidi w:val="0"/>
              <w:spacing w:line="440" w:lineRule="exact"/>
              <w:textAlignment w:val="bottom"/>
              <w:rPr>
                <w:rFonts w:ascii="宋体" w:hAnsi="宋体" w:cs="宋体"/>
                <w:color w:val="auto"/>
                <w:szCs w:val="21"/>
                <w:highlight w:val="none"/>
              </w:rPr>
            </w:pPr>
            <w:r>
              <w:rPr>
                <w:rFonts w:ascii="宋体" w:hAnsi="宋体" w:cs="宋体"/>
                <w:color w:val="auto"/>
                <w:szCs w:val="21"/>
                <w:highlight w:val="none"/>
              </w:rPr>
              <w:t>（1）</w:t>
            </w:r>
            <w:r>
              <w:rPr>
                <w:rFonts w:ascii="宋体" w:hAnsi="宋体" w:cs="宋体"/>
                <w:b/>
                <w:bCs/>
                <w:color w:val="auto"/>
                <w:szCs w:val="21"/>
                <w:highlight w:val="none"/>
              </w:rPr>
              <w:t>电子投标文件部分</w:t>
            </w:r>
            <w:r>
              <w:rPr>
                <w:rFonts w:ascii="宋体" w:hAnsi="宋体" w:cs="宋体"/>
                <w:color w:val="auto"/>
                <w:szCs w:val="21"/>
                <w:highlight w:val="none"/>
              </w:rPr>
              <w:t>：投标人应根据“政采云供应商项目采购-电子招投标操作指南”及本招标文件规定的格式和顺序编制，按电子投标文件要求制作、加密并递交，进行关联定位。</w:t>
            </w:r>
          </w:p>
          <w:p w14:paraId="68CA7271">
            <w:pPr>
              <w:keepNext w:val="0"/>
              <w:keepLines w:val="0"/>
              <w:pageBreakBefore w:val="0"/>
              <w:widowControl w:val="0"/>
              <w:kinsoku/>
              <w:wordWrap/>
              <w:overflowPunct/>
              <w:topLinePunct w:val="0"/>
              <w:autoSpaceDE w:val="0"/>
              <w:autoSpaceDN w:val="0"/>
              <w:bidi w:val="0"/>
              <w:spacing w:line="440" w:lineRule="exact"/>
              <w:textAlignment w:val="bottom"/>
              <w:rPr>
                <w:rFonts w:ascii="宋体" w:hAnsi="宋体" w:cs="宋体"/>
                <w:color w:val="auto"/>
                <w:szCs w:val="21"/>
                <w:highlight w:val="none"/>
              </w:rPr>
            </w:pPr>
            <w:r>
              <w:rPr>
                <w:rFonts w:ascii="宋体" w:hAnsi="宋体" w:cs="宋体"/>
                <w:color w:val="auto"/>
                <w:szCs w:val="21"/>
                <w:highlight w:val="none"/>
              </w:rPr>
              <w:t>（2）</w:t>
            </w:r>
            <w:r>
              <w:rPr>
                <w:rFonts w:ascii="宋体" w:hAnsi="宋体" w:cs="宋体"/>
                <w:b/>
                <w:bCs/>
                <w:color w:val="auto"/>
                <w:szCs w:val="21"/>
                <w:highlight w:val="none"/>
              </w:rPr>
              <w:t>以介质存储的数据电文形式的备份投标文件部分（如有）</w:t>
            </w:r>
            <w:r>
              <w:rPr>
                <w:rFonts w:ascii="宋体" w:hAnsi="宋体" w:cs="宋体"/>
                <w:color w:val="auto"/>
                <w:szCs w:val="21"/>
                <w:highlight w:val="none"/>
              </w:rPr>
              <w:t>：即电子投标文件的备份文件，按“政采云供应商项目采购-电子招投标操作指南”制作的备份文件。以</w:t>
            </w:r>
            <w:r>
              <w:rPr>
                <w:rFonts w:ascii="宋体" w:hAnsi="宋体" w:cs="宋体"/>
                <w:b/>
                <w:bCs/>
                <w:color w:val="auto"/>
                <w:szCs w:val="21"/>
                <w:highlight w:val="none"/>
              </w:rPr>
              <w:t>U盘</w:t>
            </w:r>
            <w:r>
              <w:rPr>
                <w:rFonts w:ascii="宋体" w:hAnsi="宋体" w:cs="宋体"/>
                <w:color w:val="auto"/>
                <w:szCs w:val="21"/>
                <w:highlight w:val="none"/>
              </w:rPr>
              <w:t>形式存储，并单独密封提交。</w:t>
            </w:r>
          </w:p>
          <w:p w14:paraId="39954686">
            <w:pPr>
              <w:keepNext w:val="0"/>
              <w:keepLines w:val="0"/>
              <w:pageBreakBefore w:val="0"/>
              <w:widowControl w:val="0"/>
              <w:kinsoku/>
              <w:wordWrap/>
              <w:overflowPunct/>
              <w:topLinePunct w:val="0"/>
              <w:autoSpaceDE w:val="0"/>
              <w:autoSpaceDN w:val="0"/>
              <w:bidi w:val="0"/>
              <w:spacing w:line="440" w:lineRule="exact"/>
              <w:textAlignment w:val="bottom"/>
              <w:rPr>
                <w:rFonts w:ascii="宋体" w:hAnsi="宋体" w:cs="宋体"/>
                <w:color w:val="auto"/>
                <w:szCs w:val="21"/>
                <w:highlight w:val="none"/>
              </w:rPr>
            </w:pPr>
            <w:r>
              <w:rPr>
                <w:rFonts w:ascii="宋体" w:hAnsi="宋体" w:cs="宋体"/>
                <w:color w:val="auto"/>
                <w:szCs w:val="21"/>
                <w:highlight w:val="none"/>
              </w:rPr>
              <w:t>（3）</w:t>
            </w:r>
            <w:r>
              <w:rPr>
                <w:rFonts w:ascii="宋体" w:hAnsi="宋体" w:cs="宋体"/>
                <w:b/>
                <w:bCs/>
                <w:color w:val="auto"/>
                <w:szCs w:val="21"/>
                <w:highlight w:val="none"/>
              </w:rPr>
              <w:t>纸质备份投标文件部分（如有）</w:t>
            </w:r>
            <w:r>
              <w:rPr>
                <w:rFonts w:ascii="宋体" w:hAnsi="宋体" w:cs="宋体"/>
                <w:color w:val="auto"/>
                <w:szCs w:val="21"/>
                <w:highlight w:val="none"/>
              </w:rPr>
              <w:t>：电子投标文件的备份文件按须知“投标文件的组成”编制，制作成纸质文件，并单独密封提交。</w:t>
            </w:r>
          </w:p>
          <w:p w14:paraId="2EBF449E">
            <w:pPr>
              <w:keepNext w:val="0"/>
              <w:keepLines w:val="0"/>
              <w:pageBreakBefore w:val="0"/>
              <w:widowControl w:val="0"/>
              <w:kinsoku/>
              <w:wordWrap/>
              <w:overflowPunct/>
              <w:topLinePunct w:val="0"/>
              <w:autoSpaceDE w:val="0"/>
              <w:autoSpaceDN w:val="0"/>
              <w:bidi w:val="0"/>
              <w:adjustRightInd w:val="0"/>
              <w:snapToGrid w:val="0"/>
              <w:spacing w:line="440" w:lineRule="exact"/>
              <w:textAlignment w:val="bottom"/>
              <w:rPr>
                <w:rFonts w:ascii="宋体" w:hAnsi="宋体" w:cs="宋体"/>
                <w:color w:val="auto"/>
                <w:szCs w:val="21"/>
                <w:highlight w:val="none"/>
              </w:rPr>
            </w:pPr>
            <w:r>
              <w:rPr>
                <w:rFonts w:ascii="宋体" w:hAnsi="宋体" w:cs="宋体"/>
                <w:color w:val="auto"/>
                <w:szCs w:val="21"/>
                <w:highlight w:val="none"/>
              </w:rPr>
              <w:t>3.效力：投标文件的启用，按先后顺位分别为电子投标文件、以介质存储的数据电文形式的备份投标文件（U盘）、纸质备份投标文件。在下一顺位的投标文件启用时，前一顺位的投标文件自动失效。</w:t>
            </w:r>
          </w:p>
          <w:p w14:paraId="7AB8353D">
            <w:pPr>
              <w:keepNext w:val="0"/>
              <w:keepLines w:val="0"/>
              <w:pageBreakBefore w:val="0"/>
              <w:widowControl w:val="0"/>
              <w:kinsoku/>
              <w:wordWrap/>
              <w:overflowPunct/>
              <w:topLinePunct w:val="0"/>
              <w:bidi w:val="0"/>
              <w:adjustRightInd w:val="0"/>
              <w:snapToGrid w:val="0"/>
              <w:spacing w:line="440" w:lineRule="exact"/>
              <w:jc w:val="left"/>
              <w:rPr>
                <w:rFonts w:ascii="宋体" w:hAnsi="宋体" w:cs="宋体"/>
                <w:b/>
                <w:bCs/>
                <w:color w:val="auto"/>
                <w:szCs w:val="21"/>
                <w:highlight w:val="none"/>
              </w:rPr>
            </w:pPr>
            <w:r>
              <w:rPr>
                <w:rFonts w:ascii="宋体" w:hAnsi="宋体" w:cs="宋体"/>
                <w:b/>
                <w:bCs/>
                <w:color w:val="auto"/>
                <w:szCs w:val="21"/>
                <w:highlight w:val="none"/>
              </w:rPr>
              <w:t>（1）电子投标文件未按时解密，投标人提供了备份投标文件的，以备份投标文件作为依据，否则视为投标文件撤回。电子投标文件已按时解密的，备份投标文件自动失效。</w:t>
            </w:r>
          </w:p>
          <w:p w14:paraId="07DF6F2F">
            <w:pPr>
              <w:keepNext w:val="0"/>
              <w:keepLines w:val="0"/>
              <w:pageBreakBefore w:val="0"/>
              <w:widowControl w:val="0"/>
              <w:kinsoku/>
              <w:wordWrap/>
              <w:overflowPunct/>
              <w:topLinePunct w:val="0"/>
              <w:bidi w:val="0"/>
              <w:adjustRightInd w:val="0"/>
              <w:snapToGrid w:val="0"/>
              <w:spacing w:line="440" w:lineRule="exact"/>
              <w:jc w:val="left"/>
              <w:rPr>
                <w:rFonts w:ascii="宋体" w:hAnsi="宋体" w:cs="宋体"/>
                <w:b/>
                <w:bCs/>
                <w:color w:val="auto"/>
                <w:szCs w:val="21"/>
                <w:highlight w:val="none"/>
              </w:rPr>
            </w:pPr>
            <w:r>
              <w:rPr>
                <w:rFonts w:ascii="宋体" w:hAnsi="宋体" w:cs="宋体"/>
                <w:b/>
                <w:bCs/>
                <w:color w:val="auto"/>
                <w:szCs w:val="21"/>
                <w:highlight w:val="none"/>
              </w:rPr>
              <w:t>（2）解密失败的异常处理：</w:t>
            </w:r>
          </w:p>
          <w:p w14:paraId="21B901AB">
            <w:pPr>
              <w:keepNext w:val="0"/>
              <w:keepLines w:val="0"/>
              <w:pageBreakBefore w:val="0"/>
              <w:widowControl w:val="0"/>
              <w:kinsoku/>
              <w:wordWrap/>
              <w:overflowPunct/>
              <w:topLinePunct w:val="0"/>
              <w:bidi w:val="0"/>
              <w:adjustRightInd w:val="0"/>
              <w:snapToGrid w:val="0"/>
              <w:spacing w:line="440" w:lineRule="exact"/>
              <w:jc w:val="left"/>
              <w:rPr>
                <w:rFonts w:ascii="宋体" w:hAnsi="宋体" w:cs="宋体"/>
                <w:b/>
                <w:bCs/>
                <w:color w:val="auto"/>
                <w:szCs w:val="21"/>
                <w:highlight w:val="none"/>
              </w:rPr>
            </w:pPr>
            <w:r>
              <w:rPr>
                <w:rFonts w:ascii="宋体" w:hAnsi="宋体" w:cs="宋体"/>
                <w:b/>
                <w:bCs/>
                <w:color w:val="auto"/>
                <w:szCs w:val="21"/>
                <w:highlight w:val="none"/>
              </w:rPr>
              <w:t>①投标人在规定的时间内无法完成已递交的</w:t>
            </w:r>
            <w:r>
              <w:rPr>
                <w:rFonts w:ascii="宋体" w:hAnsi="宋体" w:cs="宋体"/>
                <w:b/>
                <w:bCs/>
                <w:color w:val="auto"/>
                <w:szCs w:val="21"/>
                <w:highlight w:val="none"/>
                <w:u w:val="single"/>
              </w:rPr>
              <w:t>电子投标文件</w:t>
            </w:r>
            <w:r>
              <w:rPr>
                <w:rFonts w:ascii="宋体" w:hAnsi="宋体" w:cs="宋体"/>
                <w:b/>
                <w:bCs/>
                <w:color w:val="auto"/>
                <w:szCs w:val="21"/>
                <w:highlight w:val="none"/>
              </w:rPr>
              <w:t>解密的，如已按规定递交了</w:t>
            </w:r>
            <w:r>
              <w:rPr>
                <w:rFonts w:ascii="宋体" w:hAnsi="宋体" w:cs="宋体"/>
                <w:b/>
                <w:bCs/>
                <w:color w:val="auto"/>
                <w:szCs w:val="21"/>
                <w:highlight w:val="none"/>
                <w:u w:val="single"/>
              </w:rPr>
              <w:t>以介质存储的数据电文形式的备份投标文件（U盘）</w:t>
            </w:r>
            <w:r>
              <w:rPr>
                <w:rFonts w:ascii="宋体" w:hAnsi="宋体" w:cs="宋体"/>
                <w:b/>
                <w:bCs/>
                <w:color w:val="auto"/>
                <w:szCs w:val="21"/>
                <w:highlight w:val="none"/>
              </w:rPr>
              <w:t>的，将由采购代理机构将其拆封并导入电子交易平台，导入成功后，原</w:t>
            </w:r>
            <w:r>
              <w:rPr>
                <w:rFonts w:ascii="宋体" w:hAnsi="宋体" w:cs="宋体"/>
                <w:b/>
                <w:bCs/>
                <w:color w:val="auto"/>
                <w:szCs w:val="21"/>
                <w:highlight w:val="none"/>
                <w:u w:val="single"/>
              </w:rPr>
              <w:t>电子投标文件</w:t>
            </w:r>
            <w:r>
              <w:rPr>
                <w:rFonts w:ascii="宋体" w:hAnsi="宋体" w:cs="宋体"/>
                <w:b/>
                <w:bCs/>
                <w:color w:val="auto"/>
                <w:szCs w:val="21"/>
                <w:highlight w:val="none"/>
              </w:rPr>
              <w:t>自动失效。</w:t>
            </w:r>
          </w:p>
          <w:p w14:paraId="5181BB50">
            <w:pPr>
              <w:keepNext w:val="0"/>
              <w:keepLines w:val="0"/>
              <w:pageBreakBefore w:val="0"/>
              <w:widowControl w:val="0"/>
              <w:kinsoku/>
              <w:wordWrap/>
              <w:overflowPunct/>
              <w:topLinePunct w:val="0"/>
              <w:bidi w:val="0"/>
              <w:adjustRightInd w:val="0"/>
              <w:snapToGrid w:val="0"/>
              <w:spacing w:line="440" w:lineRule="exact"/>
              <w:jc w:val="left"/>
              <w:rPr>
                <w:rFonts w:ascii="宋体" w:hAnsi="宋体" w:cs="宋体"/>
                <w:b/>
                <w:bCs/>
                <w:color w:val="auto"/>
                <w:szCs w:val="21"/>
                <w:highlight w:val="none"/>
              </w:rPr>
            </w:pPr>
            <w:r>
              <w:rPr>
                <w:rFonts w:ascii="宋体" w:hAnsi="宋体" w:cs="宋体"/>
                <w:b/>
                <w:bCs/>
                <w:color w:val="auto"/>
                <w:szCs w:val="21"/>
                <w:highlight w:val="none"/>
              </w:rPr>
              <w:t>②若因电子交易平台原因（具体原因见下一条款）无法读取或电子开评标无法正常进行，</w:t>
            </w:r>
            <w:r>
              <w:rPr>
                <w:b/>
                <w:bCs/>
                <w:color w:val="auto"/>
                <w:highlight w:val="none"/>
              </w:rPr>
              <w:t>经财政监管部门确认后，</w:t>
            </w:r>
            <w:r>
              <w:rPr>
                <w:rFonts w:ascii="宋体" w:hAnsi="宋体" w:cs="宋体"/>
                <w:b/>
                <w:bCs/>
                <w:color w:val="auto"/>
                <w:szCs w:val="21"/>
                <w:highlight w:val="none"/>
              </w:rPr>
              <w:t>采购代理机构将开启所有投标人递交的</w:t>
            </w:r>
            <w:r>
              <w:rPr>
                <w:rFonts w:ascii="宋体" w:cs="宋体"/>
                <w:b/>
                <w:bCs/>
                <w:color w:val="auto"/>
                <w:szCs w:val="21"/>
                <w:highlight w:val="none"/>
                <w:u w:val="single"/>
                <w:lang w:val="zh-CN"/>
              </w:rPr>
              <w:t>纸质备份投标文件</w:t>
            </w:r>
            <w:r>
              <w:rPr>
                <w:rFonts w:ascii="宋体" w:hAnsi="宋体" w:cs="宋体"/>
                <w:b/>
                <w:bCs/>
                <w:color w:val="auto"/>
                <w:szCs w:val="21"/>
                <w:highlight w:val="none"/>
              </w:rPr>
              <w:t>，以完成开标，</w:t>
            </w:r>
            <w:r>
              <w:rPr>
                <w:rFonts w:ascii="宋体" w:hAnsi="宋体" w:cs="宋体"/>
                <w:b/>
                <w:bCs/>
                <w:color w:val="auto"/>
                <w:szCs w:val="21"/>
                <w:highlight w:val="none"/>
                <w:u w:val="single"/>
              </w:rPr>
              <w:t>电子投标文件</w:t>
            </w:r>
            <w:r>
              <w:rPr>
                <w:rFonts w:ascii="宋体" w:hAnsi="宋体" w:cs="宋体"/>
                <w:b/>
                <w:bCs/>
                <w:color w:val="auto"/>
                <w:szCs w:val="21"/>
                <w:highlight w:val="none"/>
              </w:rPr>
              <w:t>及</w:t>
            </w:r>
            <w:r>
              <w:rPr>
                <w:rFonts w:ascii="宋体" w:hAnsi="宋体" w:cs="宋体"/>
                <w:b/>
                <w:bCs/>
                <w:color w:val="auto"/>
                <w:szCs w:val="21"/>
                <w:highlight w:val="none"/>
                <w:u w:val="single"/>
              </w:rPr>
              <w:t>以介质存储的数据电文形式的备份投标文件（U盘）</w:t>
            </w:r>
            <w:r>
              <w:rPr>
                <w:rFonts w:ascii="宋体" w:hAnsi="宋体" w:cs="宋体"/>
                <w:b/>
                <w:bCs/>
                <w:color w:val="auto"/>
                <w:szCs w:val="21"/>
                <w:highlight w:val="none"/>
              </w:rPr>
              <w:t>自动失效。</w:t>
            </w:r>
          </w:p>
          <w:p w14:paraId="78FBBCC2">
            <w:pPr>
              <w:keepNext w:val="0"/>
              <w:keepLines w:val="0"/>
              <w:pageBreakBefore w:val="0"/>
              <w:widowControl w:val="0"/>
              <w:kinsoku/>
              <w:wordWrap/>
              <w:overflowPunct/>
              <w:topLinePunct w:val="0"/>
              <w:bidi w:val="0"/>
              <w:adjustRightInd w:val="0"/>
              <w:snapToGrid w:val="0"/>
              <w:spacing w:line="440" w:lineRule="exact"/>
              <w:jc w:val="left"/>
              <w:rPr>
                <w:rFonts w:ascii="宋体" w:hAnsi="宋体" w:cs="宋体"/>
                <w:b/>
                <w:bCs/>
                <w:color w:val="auto"/>
                <w:szCs w:val="21"/>
                <w:highlight w:val="none"/>
              </w:rPr>
            </w:pPr>
            <w:r>
              <w:rPr>
                <w:rFonts w:ascii="宋体" w:hAnsi="宋体" w:cs="宋体"/>
                <w:b/>
                <w:bCs/>
                <w:color w:val="auto"/>
                <w:szCs w:val="21"/>
                <w:highlight w:val="none"/>
              </w:rPr>
              <w:t>③采购过程中出现以下情形，导致电子交易平台无法正常运行，或者无法保证电子交易的公平、公正和安全时，采购组织机构可中止电子交易活动：</w:t>
            </w:r>
          </w:p>
          <w:p w14:paraId="6C85505D">
            <w:pPr>
              <w:keepNext w:val="0"/>
              <w:keepLines w:val="0"/>
              <w:pageBreakBefore w:val="0"/>
              <w:widowControl w:val="0"/>
              <w:kinsoku/>
              <w:wordWrap/>
              <w:overflowPunct/>
              <w:topLinePunct w:val="0"/>
              <w:bidi w:val="0"/>
              <w:adjustRightInd w:val="0"/>
              <w:snapToGrid w:val="0"/>
              <w:spacing w:line="440" w:lineRule="exact"/>
              <w:jc w:val="left"/>
              <w:rPr>
                <w:rFonts w:ascii="宋体" w:hAnsi="宋体" w:cs="宋体"/>
                <w:b/>
                <w:bCs/>
                <w:color w:val="auto"/>
                <w:szCs w:val="21"/>
                <w:highlight w:val="none"/>
              </w:rPr>
            </w:pPr>
            <w:r>
              <w:rPr>
                <w:rFonts w:ascii="宋体" w:hAnsi="宋体" w:cs="宋体"/>
                <w:b/>
                <w:bCs/>
                <w:color w:val="auto"/>
                <w:szCs w:val="21"/>
                <w:highlight w:val="none"/>
              </w:rPr>
              <w:t xml:space="preserve">1）电子交易平台发生故障而无法登录访问的； </w:t>
            </w:r>
          </w:p>
          <w:p w14:paraId="51690395">
            <w:pPr>
              <w:keepNext w:val="0"/>
              <w:keepLines w:val="0"/>
              <w:pageBreakBefore w:val="0"/>
              <w:widowControl w:val="0"/>
              <w:kinsoku/>
              <w:wordWrap/>
              <w:overflowPunct/>
              <w:topLinePunct w:val="0"/>
              <w:bidi w:val="0"/>
              <w:adjustRightInd w:val="0"/>
              <w:snapToGrid w:val="0"/>
              <w:spacing w:line="440" w:lineRule="exact"/>
              <w:jc w:val="left"/>
              <w:rPr>
                <w:rFonts w:ascii="宋体" w:hAnsi="宋体" w:cs="宋体"/>
                <w:b/>
                <w:bCs/>
                <w:color w:val="auto"/>
                <w:szCs w:val="21"/>
                <w:highlight w:val="none"/>
              </w:rPr>
            </w:pPr>
            <w:r>
              <w:rPr>
                <w:rFonts w:ascii="宋体" w:hAnsi="宋体" w:cs="宋体"/>
                <w:b/>
                <w:bCs/>
                <w:color w:val="auto"/>
                <w:szCs w:val="21"/>
                <w:highlight w:val="none"/>
              </w:rPr>
              <w:t>2）电子交易平台应用或数据库出现错误，不能进行正常操作的；</w:t>
            </w:r>
          </w:p>
          <w:p w14:paraId="44BB5873">
            <w:pPr>
              <w:keepNext w:val="0"/>
              <w:keepLines w:val="0"/>
              <w:pageBreakBefore w:val="0"/>
              <w:widowControl w:val="0"/>
              <w:kinsoku/>
              <w:wordWrap/>
              <w:overflowPunct/>
              <w:topLinePunct w:val="0"/>
              <w:bidi w:val="0"/>
              <w:adjustRightInd w:val="0"/>
              <w:snapToGrid w:val="0"/>
              <w:spacing w:line="440" w:lineRule="exact"/>
              <w:jc w:val="left"/>
              <w:rPr>
                <w:rFonts w:ascii="宋体" w:hAnsi="宋体" w:cs="宋体"/>
                <w:b/>
                <w:bCs/>
                <w:color w:val="auto"/>
                <w:szCs w:val="21"/>
                <w:highlight w:val="none"/>
              </w:rPr>
            </w:pPr>
            <w:r>
              <w:rPr>
                <w:rFonts w:ascii="宋体" w:hAnsi="宋体" w:cs="宋体"/>
                <w:b/>
                <w:bCs/>
                <w:color w:val="auto"/>
                <w:szCs w:val="21"/>
                <w:highlight w:val="none"/>
              </w:rPr>
              <w:t>3）电子交易平台发现严重安全漏洞，有潜在泄密危险的；</w:t>
            </w:r>
          </w:p>
          <w:p w14:paraId="623D0E24">
            <w:pPr>
              <w:keepNext w:val="0"/>
              <w:keepLines w:val="0"/>
              <w:pageBreakBefore w:val="0"/>
              <w:widowControl w:val="0"/>
              <w:kinsoku/>
              <w:wordWrap/>
              <w:overflowPunct/>
              <w:topLinePunct w:val="0"/>
              <w:bidi w:val="0"/>
              <w:adjustRightInd w:val="0"/>
              <w:snapToGrid w:val="0"/>
              <w:spacing w:line="440" w:lineRule="exact"/>
              <w:jc w:val="left"/>
              <w:rPr>
                <w:rFonts w:ascii="宋体" w:hAnsi="宋体" w:cs="宋体"/>
                <w:b/>
                <w:bCs/>
                <w:color w:val="auto"/>
                <w:szCs w:val="21"/>
                <w:highlight w:val="none"/>
              </w:rPr>
            </w:pPr>
            <w:r>
              <w:rPr>
                <w:rFonts w:ascii="宋体" w:hAnsi="宋体" w:cs="宋体"/>
                <w:b/>
                <w:bCs/>
                <w:color w:val="auto"/>
                <w:szCs w:val="21"/>
                <w:highlight w:val="none"/>
              </w:rPr>
              <w:t xml:space="preserve">4）病毒发作导致不能进行正常操作的； </w:t>
            </w:r>
          </w:p>
          <w:p w14:paraId="5B54572A">
            <w:pPr>
              <w:keepNext w:val="0"/>
              <w:keepLines w:val="0"/>
              <w:pageBreakBefore w:val="0"/>
              <w:widowControl w:val="0"/>
              <w:kinsoku/>
              <w:wordWrap/>
              <w:overflowPunct/>
              <w:topLinePunct w:val="0"/>
              <w:bidi w:val="0"/>
              <w:adjustRightInd w:val="0"/>
              <w:snapToGrid w:val="0"/>
              <w:spacing w:line="440" w:lineRule="exact"/>
              <w:jc w:val="left"/>
              <w:rPr>
                <w:rFonts w:ascii="宋体" w:hAnsi="宋体" w:cs="宋体"/>
                <w:b/>
                <w:bCs/>
                <w:color w:val="auto"/>
                <w:szCs w:val="21"/>
                <w:highlight w:val="none"/>
              </w:rPr>
            </w:pPr>
            <w:r>
              <w:rPr>
                <w:rFonts w:ascii="宋体" w:hAnsi="宋体" w:cs="宋体"/>
                <w:b/>
                <w:bCs/>
                <w:color w:val="auto"/>
                <w:szCs w:val="21"/>
                <w:highlight w:val="none"/>
              </w:rPr>
              <w:t>5）其他无法保证电子交易的公平、公正和安全的情况。</w:t>
            </w:r>
          </w:p>
          <w:p w14:paraId="4DA0C92A">
            <w:pPr>
              <w:keepNext w:val="0"/>
              <w:keepLines w:val="0"/>
              <w:pageBreakBefore w:val="0"/>
              <w:widowControl w:val="0"/>
              <w:kinsoku/>
              <w:wordWrap/>
              <w:overflowPunct/>
              <w:topLinePunct w:val="0"/>
              <w:bidi w:val="0"/>
              <w:adjustRightInd w:val="0"/>
              <w:snapToGrid w:val="0"/>
              <w:spacing w:line="440" w:lineRule="exact"/>
              <w:jc w:val="left"/>
              <w:rPr>
                <w:rFonts w:ascii="宋体" w:hAnsi="宋体" w:cs="宋体"/>
                <w:b/>
                <w:bCs/>
                <w:color w:val="auto"/>
                <w:szCs w:val="21"/>
                <w:highlight w:val="none"/>
              </w:rPr>
            </w:pPr>
            <w:r>
              <w:rPr>
                <w:rFonts w:ascii="宋体" w:hAnsi="宋体" w:cs="宋体"/>
                <w:b/>
                <w:bCs/>
                <w:color w:val="auto"/>
                <w:szCs w:val="21"/>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2C52211B">
            <w:pPr>
              <w:keepNext w:val="0"/>
              <w:keepLines w:val="0"/>
              <w:pageBreakBefore w:val="0"/>
              <w:widowControl w:val="0"/>
              <w:kinsoku/>
              <w:wordWrap/>
              <w:overflowPunct/>
              <w:topLinePunct w:val="0"/>
              <w:bidi w:val="0"/>
              <w:adjustRightInd w:val="0"/>
              <w:snapToGrid w:val="0"/>
              <w:spacing w:line="440" w:lineRule="exact"/>
              <w:jc w:val="left"/>
              <w:rPr>
                <w:rFonts w:ascii="宋体" w:hAnsi="宋体" w:cs="宋体"/>
                <w:b/>
                <w:bCs/>
                <w:color w:val="auto"/>
                <w:szCs w:val="21"/>
                <w:highlight w:val="none"/>
              </w:rPr>
            </w:pPr>
            <w:r>
              <w:rPr>
                <w:rFonts w:ascii="宋体" w:hAnsi="宋体" w:cs="宋体"/>
                <w:b/>
                <w:bCs/>
                <w:color w:val="auto"/>
                <w:szCs w:val="21"/>
                <w:highlight w:val="none"/>
              </w:rPr>
              <w:t>④若因电子交易平台原因导致电子投标文件上传不全、无法打开、显示缺陷等，</w:t>
            </w:r>
            <w:r>
              <w:rPr>
                <w:b/>
                <w:bCs/>
                <w:color w:val="auto"/>
                <w:highlight w:val="none"/>
              </w:rPr>
              <w:t>经财政监管部门确认后，</w:t>
            </w:r>
            <w:r>
              <w:rPr>
                <w:rFonts w:ascii="宋体" w:hAnsi="宋体" w:cs="宋体"/>
                <w:b/>
                <w:bCs/>
                <w:color w:val="auto"/>
                <w:szCs w:val="21"/>
                <w:highlight w:val="none"/>
              </w:rPr>
              <w:t>才进行第二、第三效力文件的启用。</w:t>
            </w:r>
          </w:p>
          <w:p w14:paraId="65CCE245">
            <w:pPr>
              <w:keepNext w:val="0"/>
              <w:keepLines w:val="0"/>
              <w:pageBreakBefore w:val="0"/>
              <w:widowControl w:val="0"/>
              <w:kinsoku/>
              <w:wordWrap/>
              <w:overflowPunct/>
              <w:topLinePunct w:val="0"/>
              <w:bidi w:val="0"/>
              <w:spacing w:line="440" w:lineRule="exact"/>
              <w:jc w:val="left"/>
              <w:rPr>
                <w:rFonts w:ascii="宋体" w:hAnsi="宋体" w:cs="宋体"/>
                <w:color w:val="auto"/>
                <w:szCs w:val="21"/>
                <w:highlight w:val="none"/>
                <w:lang w:val="zh-CN"/>
              </w:rPr>
            </w:pPr>
            <w:r>
              <w:rPr>
                <w:rFonts w:ascii="宋体" w:hAnsi="宋体" w:cs="宋体"/>
                <w:b/>
                <w:bCs/>
                <w:color w:val="auto"/>
                <w:szCs w:val="21"/>
                <w:highlight w:val="none"/>
              </w:rPr>
              <w:t>（3）</w:t>
            </w:r>
            <w:r>
              <w:rPr>
                <w:rFonts w:ascii="宋体" w:hAnsi="宋体" w:cs="宋体"/>
                <w:b/>
                <w:bCs/>
                <w:color w:val="auto"/>
                <w:szCs w:val="21"/>
                <w:highlight w:val="none"/>
                <w:u w:val="single"/>
              </w:rPr>
              <w:t>投标人上传了电子投标文件，但未提供备份投标文件，解密出现问题或电子交易平台出现问题后，由此导致对该投标人响应无法评审的，其后果由该投标人自行承担。</w:t>
            </w:r>
          </w:p>
        </w:tc>
      </w:tr>
      <w:tr w14:paraId="5D5B8A9D">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3780FDC2">
            <w:pPr>
              <w:keepNext w:val="0"/>
              <w:keepLines w:val="0"/>
              <w:pageBreakBefore w:val="0"/>
              <w:widowControl w:val="0"/>
              <w:kinsoku/>
              <w:wordWrap/>
              <w:overflowPunct/>
              <w:topLinePunct w:val="0"/>
              <w:autoSpaceDE w:val="0"/>
              <w:autoSpaceDN w:val="0"/>
              <w:bidi w:val="0"/>
              <w:spacing w:line="440" w:lineRule="exact"/>
              <w:jc w:val="center"/>
              <w:rPr>
                <w:rFonts w:ascii="宋体" w:hAnsi="宋体" w:cs="宋体"/>
                <w:color w:val="auto"/>
                <w:szCs w:val="21"/>
                <w:highlight w:val="none"/>
              </w:rPr>
            </w:pPr>
            <w:r>
              <w:rPr>
                <w:rFonts w:ascii="宋体" w:hAnsi="宋体" w:cs="宋体"/>
                <w:color w:val="auto"/>
                <w:szCs w:val="21"/>
                <w:highlight w:val="none"/>
              </w:rPr>
              <w:t>16</w:t>
            </w:r>
          </w:p>
        </w:tc>
        <w:tc>
          <w:tcPr>
            <w:tcW w:w="1659" w:type="dxa"/>
            <w:tcBorders>
              <w:top w:val="single" w:color="auto" w:sz="6" w:space="0"/>
              <w:left w:val="single" w:color="auto" w:sz="6" w:space="0"/>
              <w:bottom w:val="single" w:color="auto" w:sz="6" w:space="0"/>
              <w:right w:val="single" w:color="auto" w:sz="6" w:space="0"/>
            </w:tcBorders>
            <w:vAlign w:val="center"/>
          </w:tcPr>
          <w:p w14:paraId="6A93C7D4">
            <w:pPr>
              <w:keepNext w:val="0"/>
              <w:keepLines w:val="0"/>
              <w:pageBreakBefore w:val="0"/>
              <w:widowControl w:val="0"/>
              <w:kinsoku/>
              <w:wordWrap/>
              <w:overflowPunct/>
              <w:topLinePunct w:val="0"/>
              <w:bidi w:val="0"/>
              <w:snapToGrid w:val="0"/>
              <w:spacing w:line="440" w:lineRule="exact"/>
              <w:jc w:val="center"/>
              <w:rPr>
                <w:rFonts w:ascii="宋体" w:hAnsi="宋体" w:cs="宋体"/>
                <w:color w:val="auto"/>
                <w:szCs w:val="21"/>
                <w:highlight w:val="none"/>
                <w:lang w:val="zh-CN"/>
              </w:rPr>
            </w:pPr>
            <w:r>
              <w:rPr>
                <w:rFonts w:ascii="宋体" w:hAnsi="宋体" w:cs="宋体"/>
                <w:color w:val="auto"/>
                <w:spacing w:val="11"/>
                <w:szCs w:val="21"/>
                <w:highlight w:val="none"/>
              </w:rPr>
              <w:t>投标文件签字、盖章要求</w:t>
            </w:r>
          </w:p>
        </w:tc>
        <w:tc>
          <w:tcPr>
            <w:tcW w:w="6977" w:type="dxa"/>
            <w:tcBorders>
              <w:top w:val="single" w:color="auto" w:sz="6" w:space="0"/>
              <w:left w:val="single" w:color="auto" w:sz="6" w:space="0"/>
              <w:bottom w:val="single" w:color="auto" w:sz="6" w:space="0"/>
              <w:right w:val="single" w:color="auto" w:sz="6" w:space="0"/>
            </w:tcBorders>
            <w:vAlign w:val="center"/>
          </w:tcPr>
          <w:p w14:paraId="4265FB03">
            <w:pPr>
              <w:keepNext w:val="0"/>
              <w:keepLines w:val="0"/>
              <w:pageBreakBefore w:val="0"/>
              <w:widowControl w:val="0"/>
              <w:kinsoku/>
              <w:wordWrap/>
              <w:overflowPunct/>
              <w:topLinePunct w:val="0"/>
              <w:bidi w:val="0"/>
              <w:spacing w:line="440" w:lineRule="exact"/>
              <w:rPr>
                <w:rFonts w:ascii="宋体" w:hAnsi="宋体" w:cs="宋体"/>
                <w:color w:val="auto"/>
                <w:szCs w:val="21"/>
                <w:highlight w:val="none"/>
                <w:lang w:val="zh-CN"/>
              </w:rPr>
            </w:pPr>
            <w:r>
              <w:rPr>
                <w:rFonts w:ascii="宋体" w:hAnsi="宋体" w:cs="宋体"/>
                <w:b/>
                <w:bCs/>
                <w:color w:val="auto"/>
                <w:spacing w:val="11"/>
                <w:szCs w:val="21"/>
                <w:highlight w:val="none"/>
              </w:rPr>
              <w:t>上传的电子投标文件的盖章可采用CA锁电子签章进行，如办理了法人电子锁，法人签字也可以进行电子签章；以介质存储的数据电文形式的备份投标文件（U盘）同上传的电子投标文件；纸质备份投标文件应按招标文件要求在需签字盖章的地方进行签字盖章。</w:t>
            </w:r>
          </w:p>
        </w:tc>
      </w:tr>
      <w:tr w14:paraId="7EC62252">
        <w:tblPrEx>
          <w:tblCellMar>
            <w:top w:w="0" w:type="dxa"/>
            <w:left w:w="10" w:type="dxa"/>
            <w:bottom w:w="0" w:type="dxa"/>
            <w:right w:w="10" w:type="dxa"/>
          </w:tblCellMar>
        </w:tblPrEx>
        <w:trPr>
          <w:trHeight w:val="7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1BE191CA">
            <w:pPr>
              <w:keepNext w:val="0"/>
              <w:keepLines w:val="0"/>
              <w:pageBreakBefore w:val="0"/>
              <w:widowControl w:val="0"/>
              <w:kinsoku/>
              <w:wordWrap/>
              <w:overflowPunct/>
              <w:topLinePunct w:val="0"/>
              <w:autoSpaceDE w:val="0"/>
              <w:autoSpaceDN w:val="0"/>
              <w:bidi w:val="0"/>
              <w:spacing w:line="440" w:lineRule="exact"/>
              <w:jc w:val="center"/>
              <w:rPr>
                <w:rFonts w:ascii="宋体" w:hAnsi="宋体" w:cs="宋体"/>
                <w:color w:val="auto"/>
                <w:szCs w:val="21"/>
                <w:highlight w:val="none"/>
              </w:rPr>
            </w:pPr>
            <w:r>
              <w:rPr>
                <w:rFonts w:ascii="宋体" w:hAnsi="宋体" w:cs="宋体"/>
                <w:color w:val="auto"/>
                <w:szCs w:val="21"/>
                <w:highlight w:val="none"/>
              </w:rPr>
              <w:t>17</w:t>
            </w:r>
          </w:p>
        </w:tc>
        <w:tc>
          <w:tcPr>
            <w:tcW w:w="1659" w:type="dxa"/>
            <w:tcBorders>
              <w:top w:val="single" w:color="auto" w:sz="6" w:space="0"/>
              <w:left w:val="single" w:color="auto" w:sz="6" w:space="0"/>
              <w:bottom w:val="single" w:color="auto" w:sz="6" w:space="0"/>
              <w:right w:val="single" w:color="auto" w:sz="6" w:space="0"/>
            </w:tcBorders>
            <w:vAlign w:val="center"/>
          </w:tcPr>
          <w:p w14:paraId="37A2A350">
            <w:pPr>
              <w:keepNext w:val="0"/>
              <w:keepLines w:val="0"/>
              <w:pageBreakBefore w:val="0"/>
              <w:widowControl w:val="0"/>
              <w:kinsoku/>
              <w:wordWrap/>
              <w:overflowPunct/>
              <w:topLinePunct w:val="0"/>
              <w:bidi w:val="0"/>
              <w:snapToGrid w:val="0"/>
              <w:spacing w:line="440" w:lineRule="exact"/>
              <w:jc w:val="center"/>
              <w:rPr>
                <w:rFonts w:ascii="宋体" w:hAnsi="宋体" w:cs="宋体"/>
                <w:color w:val="auto"/>
                <w:spacing w:val="11"/>
                <w:szCs w:val="21"/>
                <w:highlight w:val="none"/>
              </w:rPr>
            </w:pPr>
            <w:r>
              <w:rPr>
                <w:rFonts w:ascii="宋体" w:hAnsi="宋体" w:cs="宋体"/>
                <w:color w:val="auto"/>
                <w:spacing w:val="11"/>
                <w:szCs w:val="21"/>
                <w:highlight w:val="none"/>
              </w:rPr>
              <w:t>投标文件的分册（装订）要求</w:t>
            </w:r>
          </w:p>
        </w:tc>
        <w:tc>
          <w:tcPr>
            <w:tcW w:w="6977" w:type="dxa"/>
            <w:tcBorders>
              <w:top w:val="single" w:color="auto" w:sz="6" w:space="0"/>
              <w:left w:val="single" w:color="auto" w:sz="6" w:space="0"/>
              <w:bottom w:val="single" w:color="auto" w:sz="6" w:space="0"/>
              <w:right w:val="single" w:color="auto" w:sz="6" w:space="0"/>
            </w:tcBorders>
            <w:vAlign w:val="center"/>
          </w:tcPr>
          <w:p w14:paraId="755FFEFD">
            <w:pPr>
              <w:keepNext w:val="0"/>
              <w:keepLines w:val="0"/>
              <w:pageBreakBefore w:val="0"/>
              <w:widowControl w:val="0"/>
              <w:kinsoku/>
              <w:wordWrap/>
              <w:overflowPunct/>
              <w:topLinePunct w:val="0"/>
              <w:bidi w:val="0"/>
              <w:spacing w:line="440" w:lineRule="exact"/>
              <w:rPr>
                <w:rFonts w:ascii="宋体" w:hAnsi="宋体" w:cs="宋体"/>
                <w:b/>
                <w:bCs/>
                <w:color w:val="auto"/>
                <w:spacing w:val="11"/>
                <w:szCs w:val="21"/>
                <w:highlight w:val="none"/>
              </w:rPr>
            </w:pPr>
            <w:r>
              <w:rPr>
                <w:rFonts w:ascii="宋体" w:hAnsi="宋体" w:cs="宋体"/>
                <w:color w:val="auto"/>
                <w:szCs w:val="21"/>
                <w:highlight w:val="none"/>
                <w:lang w:val="zh-CN"/>
              </w:rPr>
              <w:t>投标文件均由资信文件、商务及技术文件、报价文件三部分组成。投标人需按此要求</w:t>
            </w:r>
            <w:r>
              <w:rPr>
                <w:rFonts w:ascii="宋体" w:hAnsi="宋体" w:cs="宋体"/>
                <w:color w:val="auto"/>
                <w:spacing w:val="11"/>
                <w:szCs w:val="21"/>
                <w:highlight w:val="none"/>
              </w:rPr>
              <w:t>分册（装订）。</w:t>
            </w:r>
            <w:r>
              <w:rPr>
                <w:rFonts w:ascii="宋体" w:hAnsi="宋体" w:cs="宋体"/>
                <w:b/>
                <w:bCs/>
                <w:color w:val="auto"/>
                <w:szCs w:val="21"/>
                <w:highlight w:val="none"/>
                <w:lang w:val="zh-CN"/>
              </w:rPr>
              <w:t>资信文件及报价文件必须单独装订并密封封装。</w:t>
            </w:r>
          </w:p>
        </w:tc>
      </w:tr>
      <w:tr w14:paraId="61BBC0F0">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121FB215">
            <w:pPr>
              <w:keepNext w:val="0"/>
              <w:keepLines w:val="0"/>
              <w:pageBreakBefore w:val="0"/>
              <w:widowControl w:val="0"/>
              <w:kinsoku/>
              <w:wordWrap/>
              <w:overflowPunct/>
              <w:topLinePunct w:val="0"/>
              <w:autoSpaceDE w:val="0"/>
              <w:autoSpaceDN w:val="0"/>
              <w:bidi w:val="0"/>
              <w:spacing w:line="440" w:lineRule="exact"/>
              <w:jc w:val="center"/>
              <w:rPr>
                <w:rFonts w:ascii="宋体" w:hAnsi="宋体" w:cs="宋体"/>
                <w:color w:val="auto"/>
                <w:szCs w:val="21"/>
                <w:highlight w:val="none"/>
              </w:rPr>
            </w:pPr>
            <w:r>
              <w:rPr>
                <w:rFonts w:ascii="宋体" w:hAnsi="宋体" w:cs="宋体"/>
                <w:color w:val="auto"/>
                <w:szCs w:val="21"/>
                <w:highlight w:val="none"/>
              </w:rPr>
              <w:t>18</w:t>
            </w:r>
          </w:p>
        </w:tc>
        <w:tc>
          <w:tcPr>
            <w:tcW w:w="1659" w:type="dxa"/>
            <w:tcBorders>
              <w:top w:val="single" w:color="auto" w:sz="6" w:space="0"/>
              <w:left w:val="single" w:color="auto" w:sz="6" w:space="0"/>
              <w:bottom w:val="single" w:color="auto" w:sz="6" w:space="0"/>
              <w:right w:val="single" w:color="auto" w:sz="6" w:space="0"/>
            </w:tcBorders>
            <w:vAlign w:val="center"/>
          </w:tcPr>
          <w:p w14:paraId="64FF80B4">
            <w:pPr>
              <w:keepNext w:val="0"/>
              <w:keepLines w:val="0"/>
              <w:pageBreakBefore w:val="0"/>
              <w:widowControl w:val="0"/>
              <w:kinsoku/>
              <w:wordWrap/>
              <w:overflowPunct/>
              <w:topLinePunct w:val="0"/>
              <w:bidi w:val="0"/>
              <w:snapToGrid w:val="0"/>
              <w:spacing w:line="440" w:lineRule="exact"/>
              <w:jc w:val="center"/>
              <w:rPr>
                <w:rFonts w:ascii="宋体" w:hAnsi="宋体" w:cs="宋体"/>
                <w:color w:val="auto"/>
                <w:spacing w:val="11"/>
                <w:szCs w:val="21"/>
                <w:highlight w:val="none"/>
              </w:rPr>
            </w:pPr>
            <w:r>
              <w:rPr>
                <w:rFonts w:ascii="宋体" w:hAnsi="宋体" w:cs="宋体"/>
                <w:color w:val="auto"/>
                <w:spacing w:val="11"/>
                <w:szCs w:val="21"/>
                <w:highlight w:val="none"/>
              </w:rPr>
              <w:t>投标文件的提交要求</w:t>
            </w:r>
          </w:p>
        </w:tc>
        <w:tc>
          <w:tcPr>
            <w:tcW w:w="6977" w:type="dxa"/>
            <w:tcBorders>
              <w:top w:val="single" w:color="auto" w:sz="6" w:space="0"/>
              <w:left w:val="single" w:color="auto" w:sz="6" w:space="0"/>
              <w:bottom w:val="single" w:color="auto" w:sz="6" w:space="0"/>
              <w:right w:val="single" w:color="auto" w:sz="6" w:space="0"/>
            </w:tcBorders>
            <w:vAlign w:val="center"/>
          </w:tcPr>
          <w:p w14:paraId="38F9789F">
            <w:pPr>
              <w:keepNext w:val="0"/>
              <w:keepLines w:val="0"/>
              <w:pageBreakBefore w:val="0"/>
              <w:widowControl w:val="0"/>
              <w:kinsoku/>
              <w:wordWrap/>
              <w:overflowPunct/>
              <w:topLinePunct w:val="0"/>
              <w:bidi w:val="0"/>
              <w:spacing w:line="440" w:lineRule="exact"/>
              <w:jc w:val="left"/>
              <w:rPr>
                <w:rFonts w:ascii="宋体" w:hAnsi="宋体" w:cs="宋体"/>
                <w:color w:val="auto"/>
                <w:spacing w:val="11"/>
                <w:szCs w:val="21"/>
                <w:highlight w:val="none"/>
              </w:rPr>
            </w:pPr>
            <w:r>
              <w:rPr>
                <w:rFonts w:ascii="宋体" w:hAnsi="宋体" w:cs="宋体"/>
                <w:color w:val="auto"/>
                <w:spacing w:val="11"/>
                <w:szCs w:val="21"/>
                <w:highlight w:val="none"/>
              </w:rPr>
              <w:t>1.电子投标文件，按政采云平台</w:t>
            </w:r>
            <w:r>
              <w:rPr>
                <w:rFonts w:ascii="宋体" w:hAnsi="宋体" w:cs="宋体"/>
                <w:b/>
                <w:bCs/>
                <w:color w:val="auto"/>
                <w:spacing w:val="11"/>
                <w:szCs w:val="21"/>
                <w:highlight w:val="none"/>
              </w:rPr>
              <w:t>项目采购-电子招投标操作指南</w:t>
            </w:r>
            <w:r>
              <w:rPr>
                <w:rFonts w:ascii="宋体" w:hAnsi="宋体" w:cs="宋体"/>
                <w:color w:val="auto"/>
                <w:spacing w:val="11"/>
                <w:szCs w:val="21"/>
                <w:highlight w:val="none"/>
              </w:rPr>
              <w:t>及本招标文件要求递交。</w:t>
            </w:r>
          </w:p>
          <w:p w14:paraId="55952F92">
            <w:pPr>
              <w:keepNext w:val="0"/>
              <w:keepLines w:val="0"/>
              <w:pageBreakBefore w:val="0"/>
              <w:widowControl w:val="0"/>
              <w:kinsoku/>
              <w:wordWrap/>
              <w:overflowPunct/>
              <w:topLinePunct w:val="0"/>
              <w:bidi w:val="0"/>
              <w:spacing w:line="440" w:lineRule="exact"/>
              <w:jc w:val="left"/>
              <w:rPr>
                <w:rFonts w:ascii="宋体" w:hAnsi="宋体" w:cs="宋体"/>
                <w:color w:val="auto"/>
                <w:spacing w:val="11"/>
                <w:szCs w:val="21"/>
                <w:highlight w:val="none"/>
              </w:rPr>
            </w:pPr>
            <w:r>
              <w:rPr>
                <w:rFonts w:ascii="宋体" w:hAnsi="宋体" w:cs="宋体"/>
                <w:color w:val="auto"/>
                <w:spacing w:val="11"/>
                <w:szCs w:val="21"/>
                <w:highlight w:val="none"/>
              </w:rPr>
              <w:t>2.以介质存储的数据电文形式的备份投标文件</w:t>
            </w:r>
            <w:r>
              <w:rPr>
                <w:rFonts w:ascii="宋体" w:hAnsi="宋体" w:cs="宋体"/>
                <w:b/>
                <w:bCs/>
                <w:color w:val="auto"/>
                <w:spacing w:val="11"/>
                <w:szCs w:val="21"/>
                <w:highlight w:val="none"/>
              </w:rPr>
              <w:t>（如有）</w:t>
            </w:r>
            <w:r>
              <w:rPr>
                <w:rFonts w:ascii="宋体" w:hAnsi="宋体" w:cs="宋体"/>
                <w:color w:val="auto"/>
                <w:spacing w:val="11"/>
                <w:szCs w:val="21"/>
                <w:highlight w:val="none"/>
              </w:rPr>
              <w:t>，按政采云平台</w:t>
            </w:r>
            <w:r>
              <w:rPr>
                <w:rFonts w:ascii="宋体" w:hAnsi="宋体" w:cs="宋体"/>
                <w:b/>
                <w:bCs/>
                <w:color w:val="auto"/>
                <w:spacing w:val="11"/>
                <w:szCs w:val="21"/>
                <w:highlight w:val="none"/>
              </w:rPr>
              <w:t>项目采购-电子招投标操作指南</w:t>
            </w:r>
            <w:r>
              <w:rPr>
                <w:rFonts w:ascii="宋体" w:hAnsi="宋体" w:cs="宋体"/>
                <w:color w:val="auto"/>
                <w:spacing w:val="11"/>
                <w:szCs w:val="21"/>
                <w:highlight w:val="none"/>
              </w:rPr>
              <w:t>中上传的电子投标文件的组成和格式，以密封的U盘形式</w:t>
            </w:r>
            <w:r>
              <w:rPr>
                <w:rFonts w:ascii="宋体" w:hAnsi="宋体" w:cs="宋体"/>
                <w:color w:val="auto"/>
                <w:szCs w:val="21"/>
                <w:highlight w:val="none"/>
              </w:rPr>
              <w:t>提交</w:t>
            </w:r>
            <w:r>
              <w:rPr>
                <w:rFonts w:ascii="宋体" w:hAnsi="宋体" w:cs="宋体"/>
                <w:color w:val="auto"/>
                <w:spacing w:val="11"/>
                <w:szCs w:val="21"/>
                <w:highlight w:val="none"/>
              </w:rPr>
              <w:t>，数量为1份。</w:t>
            </w:r>
          </w:p>
          <w:p w14:paraId="574EDCA3">
            <w:pPr>
              <w:keepNext w:val="0"/>
              <w:keepLines w:val="0"/>
              <w:pageBreakBefore w:val="0"/>
              <w:widowControl w:val="0"/>
              <w:kinsoku/>
              <w:wordWrap/>
              <w:overflowPunct/>
              <w:topLinePunct w:val="0"/>
              <w:bidi w:val="0"/>
              <w:spacing w:line="440" w:lineRule="exact"/>
              <w:jc w:val="left"/>
              <w:rPr>
                <w:rFonts w:ascii="宋体" w:hAnsi="宋体" w:cs="宋体"/>
                <w:b/>
                <w:bCs/>
                <w:color w:val="auto"/>
                <w:spacing w:val="11"/>
                <w:szCs w:val="21"/>
                <w:highlight w:val="none"/>
              </w:rPr>
            </w:pPr>
            <w:r>
              <w:rPr>
                <w:rFonts w:ascii="宋体" w:hAnsi="宋体" w:cs="宋体"/>
                <w:color w:val="auto"/>
                <w:spacing w:val="11"/>
                <w:szCs w:val="21"/>
                <w:highlight w:val="none"/>
              </w:rPr>
              <w:t>3.纸质备份投标文件</w:t>
            </w:r>
            <w:r>
              <w:rPr>
                <w:rFonts w:ascii="宋体" w:hAnsi="宋体" w:cs="宋体"/>
                <w:b/>
                <w:bCs/>
                <w:color w:val="auto"/>
                <w:spacing w:val="11"/>
                <w:szCs w:val="21"/>
                <w:highlight w:val="none"/>
              </w:rPr>
              <w:t>（如有），</w:t>
            </w:r>
            <w:r>
              <w:rPr>
                <w:rFonts w:ascii="宋体" w:hAnsi="宋体" w:cs="宋体"/>
                <w:color w:val="auto"/>
                <w:spacing w:val="11"/>
                <w:szCs w:val="21"/>
                <w:highlight w:val="none"/>
              </w:rPr>
              <w:t>应以密封的纸质文件的形式</w:t>
            </w:r>
            <w:r>
              <w:rPr>
                <w:rFonts w:ascii="宋体" w:hAnsi="宋体" w:cs="宋体"/>
                <w:color w:val="auto"/>
                <w:szCs w:val="21"/>
                <w:highlight w:val="none"/>
              </w:rPr>
              <w:t>提交</w:t>
            </w:r>
            <w:r>
              <w:rPr>
                <w:rFonts w:ascii="宋体" w:hAnsi="宋体" w:cs="宋体"/>
                <w:color w:val="auto"/>
                <w:spacing w:val="11"/>
                <w:szCs w:val="21"/>
                <w:highlight w:val="none"/>
              </w:rPr>
              <w:t>。数量为：正本1份，建议正反面打印。每册装订应牢固、不易拆散和换页，不得采用活页装订。</w:t>
            </w:r>
            <w:r>
              <w:rPr>
                <w:rFonts w:ascii="宋体" w:hAnsi="宋体" w:cs="宋体"/>
                <w:b/>
                <w:bCs/>
                <w:color w:val="auto"/>
                <w:spacing w:val="11"/>
                <w:szCs w:val="21"/>
                <w:highlight w:val="none"/>
              </w:rPr>
              <w:t>（报价文件必须单独密封装订，报价文件未单独密封造成无效标的风险由投标人自行承担。）</w:t>
            </w:r>
          </w:p>
          <w:p w14:paraId="077348F0">
            <w:pPr>
              <w:keepNext w:val="0"/>
              <w:keepLines w:val="0"/>
              <w:pageBreakBefore w:val="0"/>
              <w:widowControl w:val="0"/>
              <w:kinsoku/>
              <w:wordWrap/>
              <w:overflowPunct/>
              <w:topLinePunct w:val="0"/>
              <w:bidi w:val="0"/>
              <w:spacing w:line="440" w:lineRule="exact"/>
              <w:jc w:val="left"/>
              <w:rPr>
                <w:rFonts w:ascii="宋体" w:hAnsi="宋体" w:cs="宋体"/>
                <w:color w:val="auto"/>
                <w:spacing w:val="11"/>
                <w:szCs w:val="21"/>
                <w:highlight w:val="none"/>
              </w:rPr>
            </w:pPr>
            <w:r>
              <w:rPr>
                <w:rFonts w:ascii="宋体" w:hAnsi="宋体" w:cs="宋体"/>
                <w:color w:val="auto"/>
                <w:spacing w:val="11"/>
                <w:szCs w:val="21"/>
                <w:highlight w:val="none"/>
              </w:rPr>
              <w:t>4.外包装和密封要求：投标文件的外包装封口处加盖投标人单位公章。</w:t>
            </w:r>
          </w:p>
          <w:p w14:paraId="6CC1CBFE">
            <w:pPr>
              <w:keepNext w:val="0"/>
              <w:keepLines w:val="0"/>
              <w:pageBreakBefore w:val="0"/>
              <w:widowControl w:val="0"/>
              <w:kinsoku/>
              <w:wordWrap/>
              <w:overflowPunct/>
              <w:topLinePunct w:val="0"/>
              <w:bidi w:val="0"/>
              <w:spacing w:line="440" w:lineRule="exact"/>
              <w:jc w:val="left"/>
              <w:rPr>
                <w:rFonts w:ascii="宋体" w:hAnsi="宋体" w:cs="宋体"/>
                <w:color w:val="auto"/>
                <w:spacing w:val="11"/>
                <w:szCs w:val="21"/>
                <w:highlight w:val="none"/>
              </w:rPr>
            </w:pPr>
            <w:r>
              <w:rPr>
                <w:rFonts w:ascii="宋体" w:hAnsi="宋体" w:cs="宋体"/>
                <w:color w:val="auto"/>
                <w:spacing w:val="11"/>
                <w:szCs w:val="21"/>
                <w:highlight w:val="none"/>
              </w:rPr>
              <w:t>5.</w:t>
            </w:r>
            <w:r>
              <w:rPr>
                <w:rFonts w:ascii="宋体" w:hAnsi="宋体" w:cs="宋体"/>
                <w:color w:val="auto"/>
                <w:szCs w:val="21"/>
                <w:highlight w:val="none"/>
                <w:lang w:val="zh-CN"/>
              </w:rPr>
              <w:t>投标文件均由</w:t>
            </w:r>
            <w:r>
              <w:rPr>
                <w:rFonts w:ascii="宋体" w:hAnsi="宋体" w:cs="宋体"/>
                <w:b/>
                <w:bCs/>
                <w:color w:val="auto"/>
                <w:szCs w:val="21"/>
                <w:highlight w:val="none"/>
                <w:u w:val="single"/>
                <w:lang w:val="zh-CN"/>
              </w:rPr>
              <w:t>资信文件</w:t>
            </w:r>
            <w:r>
              <w:rPr>
                <w:rFonts w:ascii="宋体" w:hAnsi="宋体" w:cs="宋体"/>
                <w:color w:val="auto"/>
                <w:szCs w:val="21"/>
                <w:highlight w:val="none"/>
                <w:lang w:val="zh-CN"/>
              </w:rPr>
              <w:t>、</w:t>
            </w:r>
            <w:r>
              <w:rPr>
                <w:rFonts w:ascii="宋体" w:hAnsi="宋体" w:cs="宋体"/>
                <w:b/>
                <w:bCs/>
                <w:color w:val="auto"/>
                <w:szCs w:val="21"/>
                <w:highlight w:val="none"/>
                <w:u w:val="single"/>
                <w:lang w:val="zh-CN"/>
              </w:rPr>
              <w:t>商务及技术文件</w:t>
            </w:r>
            <w:r>
              <w:rPr>
                <w:rFonts w:ascii="宋体" w:hAnsi="宋体" w:cs="宋体"/>
                <w:color w:val="auto"/>
                <w:szCs w:val="21"/>
                <w:highlight w:val="none"/>
                <w:lang w:val="zh-CN"/>
              </w:rPr>
              <w:t>、</w:t>
            </w:r>
            <w:r>
              <w:rPr>
                <w:rFonts w:ascii="宋体" w:hAnsi="宋体" w:cs="宋体"/>
                <w:b/>
                <w:bCs/>
                <w:color w:val="auto"/>
                <w:szCs w:val="21"/>
                <w:highlight w:val="none"/>
                <w:u w:val="single"/>
                <w:lang w:val="zh-CN"/>
              </w:rPr>
              <w:t>报价文件</w:t>
            </w:r>
            <w:r>
              <w:rPr>
                <w:rFonts w:ascii="宋体" w:hAnsi="宋体" w:cs="宋体"/>
                <w:color w:val="auto"/>
                <w:szCs w:val="21"/>
                <w:highlight w:val="none"/>
                <w:lang w:val="zh-CN"/>
              </w:rPr>
              <w:t>三部分组成。</w:t>
            </w:r>
          </w:p>
        </w:tc>
      </w:tr>
      <w:tr w14:paraId="6CA6C478">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7AE5A627">
            <w:pPr>
              <w:keepNext w:val="0"/>
              <w:keepLines w:val="0"/>
              <w:pageBreakBefore w:val="0"/>
              <w:widowControl w:val="0"/>
              <w:kinsoku/>
              <w:wordWrap/>
              <w:overflowPunct/>
              <w:topLinePunct w:val="0"/>
              <w:autoSpaceDE w:val="0"/>
              <w:autoSpaceDN w:val="0"/>
              <w:bidi w:val="0"/>
              <w:spacing w:line="440" w:lineRule="exact"/>
              <w:jc w:val="center"/>
              <w:rPr>
                <w:rFonts w:ascii="宋体" w:hAnsi="宋体" w:cs="宋体"/>
                <w:color w:val="auto"/>
                <w:szCs w:val="21"/>
                <w:highlight w:val="none"/>
              </w:rPr>
            </w:pPr>
            <w:r>
              <w:rPr>
                <w:rFonts w:ascii="宋体" w:hAnsi="宋体" w:cs="宋体"/>
                <w:color w:val="auto"/>
                <w:szCs w:val="21"/>
                <w:highlight w:val="none"/>
              </w:rPr>
              <w:t>19</w:t>
            </w:r>
          </w:p>
        </w:tc>
        <w:tc>
          <w:tcPr>
            <w:tcW w:w="1659" w:type="dxa"/>
            <w:tcBorders>
              <w:top w:val="single" w:color="auto" w:sz="6" w:space="0"/>
              <w:left w:val="single" w:color="auto" w:sz="6" w:space="0"/>
              <w:bottom w:val="single" w:color="auto" w:sz="6" w:space="0"/>
              <w:right w:val="single" w:color="auto" w:sz="6" w:space="0"/>
            </w:tcBorders>
            <w:vAlign w:val="center"/>
          </w:tcPr>
          <w:p w14:paraId="572426BE">
            <w:pPr>
              <w:keepNext w:val="0"/>
              <w:keepLines w:val="0"/>
              <w:pageBreakBefore w:val="0"/>
              <w:widowControl w:val="0"/>
              <w:kinsoku/>
              <w:wordWrap/>
              <w:overflowPunct/>
              <w:topLinePunct w:val="0"/>
              <w:autoSpaceDE w:val="0"/>
              <w:autoSpaceDN w:val="0"/>
              <w:bidi w:val="0"/>
              <w:spacing w:line="440" w:lineRule="exact"/>
              <w:jc w:val="center"/>
              <w:rPr>
                <w:rFonts w:ascii="宋体" w:hAnsi="宋体" w:cs="宋体"/>
                <w:color w:val="auto"/>
                <w:szCs w:val="21"/>
                <w:highlight w:val="none"/>
                <w:lang w:val="zh-CN"/>
              </w:rPr>
            </w:pPr>
            <w:r>
              <w:rPr>
                <w:rFonts w:ascii="宋体" w:hAnsi="宋体" w:cs="宋体"/>
                <w:color w:val="auto"/>
                <w:szCs w:val="21"/>
                <w:highlight w:val="none"/>
              </w:rPr>
              <w:t>投标文件提交（上传）的截止时间、地点</w:t>
            </w:r>
          </w:p>
        </w:tc>
        <w:tc>
          <w:tcPr>
            <w:tcW w:w="6977" w:type="dxa"/>
            <w:tcBorders>
              <w:top w:val="single" w:color="auto" w:sz="6" w:space="0"/>
              <w:left w:val="single" w:color="auto" w:sz="6" w:space="0"/>
              <w:bottom w:val="single" w:color="auto" w:sz="6" w:space="0"/>
              <w:right w:val="single" w:color="auto" w:sz="6" w:space="0"/>
            </w:tcBorders>
            <w:vAlign w:val="center"/>
          </w:tcPr>
          <w:p w14:paraId="20EF3B8A">
            <w:pPr>
              <w:keepNext w:val="0"/>
              <w:keepLines w:val="0"/>
              <w:pageBreakBefore w:val="0"/>
              <w:widowControl w:val="0"/>
              <w:kinsoku/>
              <w:wordWrap/>
              <w:overflowPunct/>
              <w:topLinePunct w:val="0"/>
              <w:bidi w:val="0"/>
              <w:adjustRightInd w:val="0"/>
              <w:snapToGrid w:val="0"/>
              <w:spacing w:line="440" w:lineRule="exact"/>
              <w:rPr>
                <w:rFonts w:ascii="宋体" w:hAnsi="宋体" w:cs="宋体"/>
                <w:color w:val="auto"/>
                <w:szCs w:val="21"/>
                <w:highlight w:val="none"/>
              </w:rPr>
            </w:pPr>
            <w:r>
              <w:rPr>
                <w:rFonts w:ascii="宋体" w:hAnsi="宋体" w:cs="宋体"/>
                <w:color w:val="auto"/>
                <w:szCs w:val="21"/>
                <w:highlight w:val="none"/>
              </w:rPr>
              <w:t>截止时间：</w:t>
            </w:r>
            <w:r>
              <w:rPr>
                <w:rFonts w:ascii="宋体" w:hAnsi="宋体" w:cs="宋体"/>
                <w:color w:val="auto"/>
                <w:kern w:val="0"/>
                <w:szCs w:val="21"/>
                <w:highlight w:val="none"/>
                <w:u w:val="single"/>
              </w:rPr>
              <w:t>2024</w:t>
            </w:r>
            <w:r>
              <w:rPr>
                <w:rFonts w:hint="eastAsia" w:ascii="宋体" w:hAnsi="宋体" w:cs="宋体"/>
                <w:color w:val="auto"/>
                <w:kern w:val="0"/>
                <w:szCs w:val="21"/>
                <w:highlight w:val="none"/>
                <w:u w:val="single"/>
                <w:lang w:val="en-US" w:eastAsia="zh-CN"/>
              </w:rPr>
              <w:t>5</w:t>
            </w:r>
            <w:r>
              <w:rPr>
                <w:rFonts w:ascii="宋体" w:hAnsi="宋体" w:cs="宋体"/>
                <w:color w:val="auto"/>
                <w:kern w:val="0"/>
                <w:szCs w:val="21"/>
                <w:highlight w:val="none"/>
                <w:u w:val="single"/>
              </w:rPr>
              <w:t>年</w:t>
            </w:r>
            <w:r>
              <w:rPr>
                <w:rFonts w:hint="eastAsia" w:ascii="宋体" w:hAnsi="宋体" w:cs="宋体"/>
                <w:color w:val="auto"/>
                <w:kern w:val="0"/>
                <w:szCs w:val="21"/>
                <w:highlight w:val="none"/>
                <w:u w:val="single"/>
                <w:lang w:val="en-US" w:eastAsia="zh-CN"/>
              </w:rPr>
              <w:t>07</w:t>
            </w:r>
            <w:r>
              <w:rPr>
                <w:rFonts w:ascii="宋体" w:hAnsi="宋体" w:cs="宋体"/>
                <w:color w:val="auto"/>
                <w:kern w:val="0"/>
                <w:szCs w:val="21"/>
                <w:highlight w:val="none"/>
                <w:u w:val="single"/>
              </w:rPr>
              <w:t>月</w:t>
            </w:r>
            <w:r>
              <w:rPr>
                <w:rFonts w:hint="eastAsia" w:ascii="宋体" w:hAnsi="宋体" w:cs="宋体"/>
                <w:color w:val="auto"/>
                <w:kern w:val="0"/>
                <w:szCs w:val="21"/>
                <w:highlight w:val="none"/>
                <w:u w:val="single"/>
                <w:lang w:val="en-US" w:eastAsia="zh-CN"/>
              </w:rPr>
              <w:t>07</w:t>
            </w:r>
            <w:r>
              <w:rPr>
                <w:rFonts w:ascii="宋体" w:hAnsi="宋体" w:cs="宋体"/>
                <w:color w:val="auto"/>
                <w:kern w:val="0"/>
                <w:szCs w:val="21"/>
                <w:highlight w:val="none"/>
                <w:u w:val="single"/>
              </w:rPr>
              <w:t>日</w:t>
            </w:r>
            <w:r>
              <w:rPr>
                <w:rFonts w:hint="eastAsia" w:ascii="宋体" w:hAnsi="宋体" w:cs="宋体"/>
                <w:color w:val="auto"/>
                <w:kern w:val="0"/>
                <w:szCs w:val="21"/>
                <w:highlight w:val="none"/>
                <w:u w:val="single"/>
                <w:lang w:val="en-US" w:eastAsia="zh-CN"/>
              </w:rPr>
              <w:t>14</w:t>
            </w:r>
            <w:r>
              <w:rPr>
                <w:rFonts w:ascii="宋体" w:hAnsi="宋体" w:cs="宋体"/>
                <w:color w:val="auto"/>
                <w:kern w:val="0"/>
                <w:szCs w:val="21"/>
                <w:highlight w:val="none"/>
                <w:u w:val="single"/>
              </w:rPr>
              <w:t>：</w:t>
            </w:r>
            <w:r>
              <w:rPr>
                <w:rFonts w:hint="eastAsia" w:ascii="宋体" w:hAnsi="宋体" w:cs="宋体"/>
                <w:color w:val="auto"/>
                <w:kern w:val="0"/>
                <w:szCs w:val="21"/>
                <w:highlight w:val="none"/>
                <w:u w:val="single"/>
                <w:lang w:val="en-US" w:eastAsia="zh-CN"/>
              </w:rPr>
              <w:t>0</w:t>
            </w:r>
            <w:r>
              <w:rPr>
                <w:rFonts w:ascii="宋体" w:hAnsi="宋体" w:cs="宋体"/>
                <w:color w:val="auto"/>
                <w:kern w:val="0"/>
                <w:szCs w:val="21"/>
                <w:highlight w:val="none"/>
                <w:u w:val="single"/>
              </w:rPr>
              <w:t>0</w:t>
            </w:r>
            <w:r>
              <w:rPr>
                <w:rFonts w:hint="eastAsia" w:ascii="宋体" w:hAnsi="宋体" w:cs="宋体"/>
                <w:color w:val="auto"/>
                <w:kern w:val="0"/>
                <w:szCs w:val="21"/>
                <w:highlight w:val="none"/>
                <w:u w:val="single"/>
                <w:lang w:val="en-US" w:eastAsia="zh-CN"/>
              </w:rPr>
              <w:t>时</w:t>
            </w:r>
            <w:r>
              <w:rPr>
                <w:rFonts w:ascii="宋体" w:hAnsi="宋体" w:cs="宋体"/>
                <w:color w:val="auto"/>
                <w:szCs w:val="21"/>
                <w:highlight w:val="none"/>
                <w:u w:val="single"/>
                <w:shd w:val="clear" w:color="auto" w:fill="FFFFFF"/>
              </w:rPr>
              <w:t>（北京时间）</w:t>
            </w:r>
          </w:p>
          <w:p w14:paraId="14CBE1EC">
            <w:pPr>
              <w:keepNext w:val="0"/>
              <w:keepLines w:val="0"/>
              <w:pageBreakBefore w:val="0"/>
              <w:widowControl w:val="0"/>
              <w:kinsoku/>
              <w:wordWrap/>
              <w:overflowPunct/>
              <w:topLinePunct w:val="0"/>
              <w:autoSpaceDE w:val="0"/>
              <w:autoSpaceDN w:val="0"/>
              <w:bidi w:val="0"/>
              <w:spacing w:line="440" w:lineRule="exact"/>
              <w:rPr>
                <w:rFonts w:ascii="宋体" w:hAnsi="宋体" w:cs="宋体"/>
                <w:color w:val="auto"/>
                <w:szCs w:val="21"/>
                <w:highlight w:val="none"/>
                <w:lang w:val="zh-CN"/>
              </w:rPr>
            </w:pPr>
            <w:r>
              <w:rPr>
                <w:rFonts w:ascii="宋体" w:hAnsi="宋体" w:cs="宋体"/>
                <w:color w:val="auto"/>
                <w:szCs w:val="21"/>
                <w:highlight w:val="none"/>
              </w:rPr>
              <w:t>地点（网址）：</w:t>
            </w:r>
            <w:r>
              <w:rPr>
                <w:rFonts w:ascii="宋体" w:hAnsi="宋体" w:cs="宋体"/>
                <w:color w:val="auto"/>
                <w:szCs w:val="21"/>
                <w:highlight w:val="none"/>
                <w:u w:val="single"/>
                <w:shd w:val="clear" w:color="FFFFFF" w:fill="D9D9D9"/>
              </w:rPr>
              <w:t>长兴县市民服务中心四楼（长兴县锦绣路8号）公共资源交易中心开标室（届时详见四楼大屏公告栏）</w:t>
            </w:r>
            <w:r>
              <w:rPr>
                <w:rFonts w:ascii="宋体" w:hAnsi="宋体" w:cs="宋体"/>
                <w:color w:val="auto"/>
                <w:szCs w:val="21"/>
                <w:highlight w:val="none"/>
                <w:u w:val="single"/>
              </w:rPr>
              <w:t>（网址：通过“政府采购云平台（www.zcygov.cn）”实行在线投标响应。 ）</w:t>
            </w:r>
          </w:p>
        </w:tc>
      </w:tr>
      <w:tr w14:paraId="6BA21850">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54CC101A">
            <w:pPr>
              <w:keepNext w:val="0"/>
              <w:keepLines w:val="0"/>
              <w:pageBreakBefore w:val="0"/>
              <w:widowControl w:val="0"/>
              <w:kinsoku/>
              <w:wordWrap/>
              <w:overflowPunct/>
              <w:topLinePunct w:val="0"/>
              <w:autoSpaceDE w:val="0"/>
              <w:autoSpaceDN w:val="0"/>
              <w:bidi w:val="0"/>
              <w:spacing w:line="440" w:lineRule="exact"/>
              <w:jc w:val="center"/>
              <w:rPr>
                <w:rFonts w:ascii="宋体" w:hAnsi="宋体" w:cs="宋体"/>
                <w:color w:val="auto"/>
                <w:szCs w:val="21"/>
                <w:highlight w:val="none"/>
              </w:rPr>
            </w:pPr>
            <w:r>
              <w:rPr>
                <w:rFonts w:ascii="宋体" w:hAnsi="宋体" w:cs="宋体"/>
                <w:color w:val="auto"/>
                <w:szCs w:val="21"/>
                <w:highlight w:val="none"/>
              </w:rPr>
              <w:t>20</w:t>
            </w:r>
          </w:p>
        </w:tc>
        <w:tc>
          <w:tcPr>
            <w:tcW w:w="1659" w:type="dxa"/>
            <w:tcBorders>
              <w:top w:val="single" w:color="auto" w:sz="6" w:space="0"/>
              <w:left w:val="single" w:color="auto" w:sz="6" w:space="0"/>
              <w:bottom w:val="single" w:color="auto" w:sz="6" w:space="0"/>
              <w:right w:val="single" w:color="auto" w:sz="6" w:space="0"/>
            </w:tcBorders>
            <w:vAlign w:val="center"/>
          </w:tcPr>
          <w:p w14:paraId="33928D7D">
            <w:pPr>
              <w:keepNext w:val="0"/>
              <w:keepLines w:val="0"/>
              <w:pageBreakBefore w:val="0"/>
              <w:widowControl w:val="0"/>
              <w:kinsoku/>
              <w:wordWrap/>
              <w:overflowPunct/>
              <w:topLinePunct w:val="0"/>
              <w:bidi w:val="0"/>
              <w:snapToGrid w:val="0"/>
              <w:spacing w:line="440" w:lineRule="exact"/>
              <w:jc w:val="center"/>
              <w:rPr>
                <w:rFonts w:ascii="宋体" w:hAnsi="宋体" w:cs="宋体"/>
                <w:color w:val="auto"/>
                <w:spacing w:val="11"/>
                <w:szCs w:val="21"/>
                <w:highlight w:val="none"/>
              </w:rPr>
            </w:pPr>
            <w:r>
              <w:rPr>
                <w:rFonts w:ascii="宋体" w:hAnsi="宋体" w:cs="宋体"/>
                <w:color w:val="auto"/>
                <w:szCs w:val="21"/>
                <w:highlight w:val="none"/>
              </w:rPr>
              <w:t>投标文件的接收</w:t>
            </w:r>
          </w:p>
        </w:tc>
        <w:tc>
          <w:tcPr>
            <w:tcW w:w="6977" w:type="dxa"/>
            <w:tcBorders>
              <w:top w:val="single" w:color="auto" w:sz="6" w:space="0"/>
              <w:left w:val="single" w:color="auto" w:sz="6" w:space="0"/>
              <w:bottom w:val="single" w:color="auto" w:sz="6" w:space="0"/>
              <w:right w:val="single" w:color="auto" w:sz="6" w:space="0"/>
            </w:tcBorders>
            <w:vAlign w:val="center"/>
          </w:tcPr>
          <w:p w14:paraId="184AB84C">
            <w:pPr>
              <w:keepNext w:val="0"/>
              <w:keepLines w:val="0"/>
              <w:pageBreakBefore w:val="0"/>
              <w:widowControl w:val="0"/>
              <w:kinsoku/>
              <w:wordWrap/>
              <w:overflowPunct/>
              <w:topLinePunct w:val="0"/>
              <w:bidi w:val="0"/>
              <w:spacing w:line="440" w:lineRule="exact"/>
              <w:rPr>
                <w:rFonts w:ascii="宋体" w:hAnsi="宋体" w:cs="宋体"/>
                <w:color w:val="auto"/>
                <w:szCs w:val="21"/>
                <w:highlight w:val="none"/>
              </w:rPr>
            </w:pPr>
            <w:r>
              <w:rPr>
                <w:rFonts w:ascii="宋体" w:hAnsi="宋体" w:cs="宋体"/>
                <w:color w:val="auto"/>
                <w:szCs w:val="21"/>
                <w:highlight w:val="none"/>
              </w:rPr>
              <w:t>1.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递交的投标文件，将被政采云平台拒收。</w:t>
            </w:r>
          </w:p>
          <w:p w14:paraId="058D04D1">
            <w:pPr>
              <w:keepNext w:val="0"/>
              <w:keepLines w:val="0"/>
              <w:pageBreakBefore w:val="0"/>
              <w:widowControl w:val="0"/>
              <w:kinsoku/>
              <w:wordWrap/>
              <w:overflowPunct/>
              <w:topLinePunct w:val="0"/>
              <w:autoSpaceDE w:val="0"/>
              <w:autoSpaceDN w:val="0"/>
              <w:bidi w:val="0"/>
              <w:spacing w:line="440" w:lineRule="exact"/>
              <w:jc w:val="left"/>
              <w:rPr>
                <w:rFonts w:ascii="宋体" w:hAnsi="宋体" w:cs="宋体"/>
                <w:color w:val="auto"/>
                <w:szCs w:val="21"/>
                <w:highlight w:val="none"/>
                <w:lang w:val="zh-CN"/>
              </w:rPr>
            </w:pPr>
            <w:r>
              <w:rPr>
                <w:rFonts w:ascii="宋体" w:hAnsi="宋体" w:cs="宋体"/>
                <w:color w:val="auto"/>
                <w:szCs w:val="21"/>
                <w:highlight w:val="none"/>
              </w:rPr>
              <w:t>2.</w:t>
            </w:r>
            <w:r>
              <w:rPr>
                <w:rFonts w:ascii="宋体" w:cs="宋体"/>
                <w:b/>
                <w:bCs/>
                <w:color w:val="auto"/>
                <w:szCs w:val="21"/>
                <w:highlight w:val="none"/>
                <w:lang w:val="zh-CN"/>
              </w:rPr>
              <w:t>在投标截止时间前，</w:t>
            </w:r>
            <w:r>
              <w:rPr>
                <w:rFonts w:ascii="宋体" w:cs="宋体"/>
                <w:b/>
                <w:bCs/>
                <w:color w:val="auto"/>
                <w:szCs w:val="21"/>
                <w:highlight w:val="none"/>
              </w:rPr>
              <w:t>如认为需要，投标人可以选择</w:t>
            </w:r>
            <w:r>
              <w:rPr>
                <w:rFonts w:ascii="宋体" w:cs="宋体"/>
                <w:b/>
                <w:bCs/>
                <w:color w:val="auto"/>
                <w:szCs w:val="21"/>
                <w:highlight w:val="none"/>
                <w:lang w:val="zh-CN"/>
              </w:rPr>
              <w:t>提交以介质存储的数据电文形式的U盘备份投标文件一份和制作纸质备份投标文件一份</w:t>
            </w:r>
            <w:r>
              <w:rPr>
                <w:rFonts w:ascii="宋体" w:cs="宋体"/>
                <w:color w:val="auto"/>
                <w:szCs w:val="21"/>
                <w:highlight w:val="none"/>
                <w:lang w:val="zh-CN"/>
              </w:rPr>
              <w:t>。考虑疫情情况，U盘备份</w:t>
            </w:r>
            <w:r>
              <w:rPr>
                <w:rFonts w:ascii="宋体" w:cs="宋体"/>
                <w:color w:val="auto"/>
                <w:szCs w:val="21"/>
                <w:highlight w:val="none"/>
              </w:rPr>
              <w:t>投标文件</w:t>
            </w:r>
            <w:r>
              <w:rPr>
                <w:rFonts w:ascii="宋体" w:cs="宋体"/>
                <w:color w:val="auto"/>
                <w:szCs w:val="21"/>
                <w:highlight w:val="none"/>
                <w:lang w:val="zh-CN"/>
              </w:rPr>
              <w:t>和纸质备份投标文件建议采用顺丰快递邮寄方式提交，地址：浙江建杭工程咨询有限公司（长兴县县前中街59号金江大厦5楼501室），收件人：丁工，联系电话：0572-6032898/15957239921 ，由采购代理机构统一负责接收，接收截止时间（以签收时间为准）：</w:t>
            </w:r>
            <w:r>
              <w:rPr>
                <w:rFonts w:ascii="宋体" w:cs="宋体"/>
                <w:b/>
                <w:bCs/>
                <w:color w:val="auto"/>
                <w:szCs w:val="21"/>
                <w:highlight w:val="none"/>
                <w:lang w:val="zh-CN"/>
              </w:rPr>
              <w:t>202</w:t>
            </w:r>
            <w:r>
              <w:rPr>
                <w:rFonts w:hint="eastAsia" w:ascii="宋体" w:cs="宋体"/>
                <w:b/>
                <w:bCs/>
                <w:color w:val="auto"/>
                <w:szCs w:val="21"/>
                <w:highlight w:val="none"/>
                <w:lang w:val="en-US" w:eastAsia="zh-CN"/>
              </w:rPr>
              <w:t>5</w:t>
            </w:r>
            <w:r>
              <w:rPr>
                <w:rFonts w:ascii="宋体" w:cs="宋体"/>
                <w:b/>
                <w:bCs/>
                <w:color w:val="auto"/>
                <w:szCs w:val="21"/>
                <w:highlight w:val="none"/>
                <w:lang w:val="zh-CN"/>
              </w:rPr>
              <w:t>年0</w:t>
            </w:r>
            <w:r>
              <w:rPr>
                <w:rFonts w:hint="eastAsia" w:ascii="宋体" w:cs="宋体"/>
                <w:b/>
                <w:bCs/>
                <w:color w:val="auto"/>
                <w:szCs w:val="21"/>
                <w:highlight w:val="none"/>
                <w:lang w:val="en-US" w:eastAsia="zh-CN"/>
              </w:rPr>
              <w:t>7</w:t>
            </w:r>
            <w:r>
              <w:rPr>
                <w:rFonts w:ascii="宋体" w:cs="宋体"/>
                <w:b/>
                <w:bCs/>
                <w:color w:val="auto"/>
                <w:szCs w:val="21"/>
                <w:highlight w:val="none"/>
                <w:lang w:val="zh-CN"/>
              </w:rPr>
              <w:t>月</w:t>
            </w:r>
            <w:r>
              <w:rPr>
                <w:rFonts w:hint="eastAsia" w:ascii="宋体" w:cs="宋体"/>
                <w:b/>
                <w:bCs/>
                <w:color w:val="auto"/>
                <w:szCs w:val="21"/>
                <w:highlight w:val="none"/>
                <w:lang w:val="en-US" w:eastAsia="zh-CN"/>
              </w:rPr>
              <w:t>06</w:t>
            </w:r>
            <w:r>
              <w:rPr>
                <w:rFonts w:ascii="宋体" w:cs="宋体"/>
                <w:b/>
                <w:bCs/>
                <w:color w:val="auto"/>
                <w:szCs w:val="21"/>
                <w:highlight w:val="none"/>
                <w:lang w:val="zh-CN"/>
              </w:rPr>
              <w:t>日17:00时前</w:t>
            </w:r>
            <w:r>
              <w:rPr>
                <w:rFonts w:ascii="宋体" w:cs="宋体"/>
                <w:color w:val="auto"/>
                <w:szCs w:val="21"/>
                <w:highlight w:val="none"/>
                <w:lang w:val="zh-CN"/>
              </w:rPr>
              <w:t>。</w:t>
            </w:r>
            <w:r>
              <w:rPr>
                <w:rFonts w:ascii="宋体" w:hAnsi="宋体" w:cs="宋体"/>
                <w:color w:val="auto"/>
                <w:szCs w:val="21"/>
                <w:highlight w:val="none"/>
                <w:lang w:val="zh-CN"/>
              </w:rPr>
              <w:t>（注：快递寄出后，请将快递底单拍照后发送邮件至</w:t>
            </w:r>
            <w:r>
              <w:rPr>
                <w:rFonts w:ascii="宋体" w:hAnsi="宋体" w:cs="宋体"/>
                <w:color w:val="auto"/>
                <w:szCs w:val="21"/>
                <w:highlight w:val="none"/>
              </w:rPr>
              <w:t>996740823@qq.com</w:t>
            </w:r>
            <w:r>
              <w:rPr>
                <w:rFonts w:ascii="宋体" w:hAnsi="宋体" w:cs="宋体"/>
                <w:color w:val="auto"/>
                <w:szCs w:val="21"/>
                <w:highlight w:val="none"/>
                <w:lang w:val="zh-CN"/>
              </w:rPr>
              <w:t>，</w:t>
            </w:r>
            <w:r>
              <w:rPr>
                <w:rFonts w:ascii="宋体" w:hAnsi="宋体" w:cs="宋体"/>
                <w:b/>
                <w:bCs/>
                <w:color w:val="auto"/>
                <w:szCs w:val="21"/>
                <w:highlight w:val="none"/>
                <w:lang w:val="zh-CN"/>
              </w:rPr>
              <w:t>邮件主题请注明“快递底单（底单号：）</w:t>
            </w:r>
            <w:r>
              <w:rPr>
                <w:rFonts w:ascii="宋体" w:hAnsi="宋体" w:cs="宋体"/>
                <w:b/>
                <w:bCs/>
                <w:color w:val="auto"/>
                <w:szCs w:val="21"/>
                <w:highlight w:val="none"/>
              </w:rPr>
              <w:t>+</w:t>
            </w:r>
            <w:r>
              <w:rPr>
                <w:rFonts w:ascii="宋体" w:hAnsi="宋体" w:cs="宋体"/>
                <w:b/>
                <w:bCs/>
                <w:color w:val="auto"/>
                <w:szCs w:val="21"/>
                <w:highlight w:val="none"/>
                <w:lang w:val="zh-CN"/>
              </w:rPr>
              <w:t>项目名称+项目编号+单位名称</w:t>
            </w:r>
            <w:r>
              <w:rPr>
                <w:rFonts w:ascii="宋体" w:hAnsi="宋体" w:cs="宋体"/>
                <w:b/>
                <w:bCs/>
                <w:color w:val="auto"/>
                <w:szCs w:val="21"/>
                <w:highlight w:val="none"/>
              </w:rPr>
              <w:t>+</w:t>
            </w:r>
            <w:r>
              <w:rPr>
                <w:rFonts w:ascii="宋体" w:hAnsi="宋体" w:cs="宋体"/>
                <w:b/>
                <w:bCs/>
                <w:color w:val="auto"/>
                <w:szCs w:val="21"/>
                <w:highlight w:val="none"/>
                <w:lang w:val="zh-CN"/>
              </w:rPr>
              <w:t>联系人姓名+手机号”</w:t>
            </w:r>
            <w:r>
              <w:rPr>
                <w:rFonts w:ascii="宋体" w:hAnsi="宋体" w:cs="宋体"/>
                <w:color w:val="auto"/>
                <w:szCs w:val="21"/>
                <w:highlight w:val="none"/>
                <w:lang w:val="zh-CN"/>
              </w:rPr>
              <w:t>。）</w:t>
            </w:r>
          </w:p>
          <w:p w14:paraId="0DFE8B2A">
            <w:pPr>
              <w:keepNext w:val="0"/>
              <w:keepLines w:val="0"/>
              <w:pageBreakBefore w:val="0"/>
              <w:widowControl w:val="0"/>
              <w:kinsoku/>
              <w:wordWrap/>
              <w:overflowPunct/>
              <w:topLinePunct w:val="0"/>
              <w:bidi w:val="0"/>
              <w:spacing w:line="440" w:lineRule="exact"/>
              <w:rPr>
                <w:rFonts w:ascii="宋体" w:hAnsi="宋体" w:cs="宋体"/>
                <w:color w:val="auto"/>
                <w:szCs w:val="21"/>
                <w:highlight w:val="none"/>
              </w:rPr>
            </w:pPr>
            <w:r>
              <w:rPr>
                <w:rFonts w:ascii="宋体" w:hAnsi="宋体" w:cs="宋体"/>
                <w:color w:val="auto"/>
                <w:szCs w:val="21"/>
                <w:highlight w:val="none"/>
              </w:rPr>
              <w:t>3.</w:t>
            </w:r>
            <w:r>
              <w:rPr>
                <w:rFonts w:ascii="宋体" w:hAnsi="宋体" w:cs="宋体"/>
                <w:color w:val="auto"/>
                <w:szCs w:val="21"/>
                <w:highlight w:val="none"/>
                <w:lang w:val="zh-CN"/>
              </w:rPr>
              <w:t>投标人</w:t>
            </w:r>
            <w:r>
              <w:rPr>
                <w:rFonts w:ascii="宋体" w:hAnsi="宋体" w:cs="宋体"/>
                <w:color w:val="auto"/>
                <w:szCs w:val="21"/>
                <w:highlight w:val="none"/>
              </w:rPr>
              <w:t>应</w:t>
            </w:r>
            <w:r>
              <w:rPr>
                <w:rFonts w:ascii="宋体" w:hAnsi="宋体" w:cs="宋体"/>
                <w:color w:val="auto"/>
                <w:szCs w:val="21"/>
                <w:highlight w:val="none"/>
                <w:lang w:val="zh-CN"/>
              </w:rPr>
              <w:t>留足投标文件邮寄时间,确保备份投标文件于接收截止时间前送达指定地点，逾期送达或未密封将被拒收。投标人自行承担所有风险和由此带来的后果。</w:t>
            </w:r>
          </w:p>
          <w:p w14:paraId="792D7770">
            <w:pPr>
              <w:keepNext w:val="0"/>
              <w:keepLines w:val="0"/>
              <w:pageBreakBefore w:val="0"/>
              <w:widowControl w:val="0"/>
              <w:kinsoku/>
              <w:wordWrap/>
              <w:overflowPunct/>
              <w:topLinePunct w:val="0"/>
              <w:bidi w:val="0"/>
              <w:adjustRightInd w:val="0"/>
              <w:snapToGrid w:val="0"/>
              <w:spacing w:line="440" w:lineRule="exact"/>
              <w:rPr>
                <w:rFonts w:ascii="宋体" w:hAnsi="宋体" w:cs="宋体"/>
                <w:color w:val="auto"/>
                <w:szCs w:val="21"/>
                <w:highlight w:val="none"/>
              </w:rPr>
            </w:pPr>
            <w:r>
              <w:rPr>
                <w:rFonts w:ascii="宋体" w:hAnsi="宋体" w:cs="宋体"/>
                <w:color w:val="auto"/>
                <w:szCs w:val="21"/>
                <w:highlight w:val="none"/>
              </w:rPr>
              <w:t>4.投标人递交备份投标文件，出现下列情况之一的，将被拒收：</w:t>
            </w:r>
          </w:p>
          <w:p w14:paraId="604BF1D5">
            <w:pPr>
              <w:keepNext w:val="0"/>
              <w:keepLines w:val="0"/>
              <w:pageBreakBefore w:val="0"/>
              <w:widowControl w:val="0"/>
              <w:kinsoku/>
              <w:wordWrap/>
              <w:overflowPunct/>
              <w:topLinePunct w:val="0"/>
              <w:bidi w:val="0"/>
              <w:adjustRightInd w:val="0"/>
              <w:snapToGrid w:val="0"/>
              <w:spacing w:line="440" w:lineRule="exact"/>
              <w:rPr>
                <w:rFonts w:ascii="宋体" w:hAnsi="宋体" w:cs="宋体"/>
                <w:color w:val="auto"/>
                <w:szCs w:val="21"/>
                <w:highlight w:val="none"/>
              </w:rPr>
            </w:pPr>
            <w:r>
              <w:rPr>
                <w:rFonts w:ascii="宋体" w:hAnsi="宋体" w:cs="宋体"/>
                <w:color w:val="auto"/>
                <w:szCs w:val="21"/>
                <w:highlight w:val="none"/>
              </w:rPr>
              <w:t>（1）未按规定密封的；</w:t>
            </w:r>
          </w:p>
          <w:p w14:paraId="5C8952D1">
            <w:pPr>
              <w:keepNext w:val="0"/>
              <w:keepLines w:val="0"/>
              <w:pageBreakBefore w:val="0"/>
              <w:widowControl w:val="0"/>
              <w:kinsoku/>
              <w:wordWrap/>
              <w:overflowPunct/>
              <w:topLinePunct w:val="0"/>
              <w:bidi w:val="0"/>
              <w:adjustRightInd w:val="0"/>
              <w:snapToGrid w:val="0"/>
              <w:spacing w:line="440" w:lineRule="exact"/>
              <w:rPr>
                <w:rFonts w:ascii="宋体" w:hAnsi="宋体" w:cs="宋体"/>
                <w:color w:val="auto"/>
                <w:szCs w:val="21"/>
                <w:highlight w:val="none"/>
              </w:rPr>
            </w:pPr>
            <w:r>
              <w:rPr>
                <w:rFonts w:ascii="宋体" w:hAnsi="宋体" w:cs="宋体"/>
                <w:color w:val="auto"/>
                <w:szCs w:val="21"/>
                <w:highlight w:val="none"/>
              </w:rPr>
              <w:t>（2）由于包装不妥，在送交途中严重破损或失散的；</w:t>
            </w:r>
          </w:p>
          <w:p w14:paraId="1B3AFEFC">
            <w:pPr>
              <w:keepNext w:val="0"/>
              <w:keepLines w:val="0"/>
              <w:pageBreakBefore w:val="0"/>
              <w:widowControl w:val="0"/>
              <w:kinsoku/>
              <w:wordWrap/>
              <w:overflowPunct/>
              <w:topLinePunct w:val="0"/>
              <w:bidi w:val="0"/>
              <w:adjustRightInd w:val="0"/>
              <w:snapToGrid w:val="0"/>
              <w:spacing w:line="440" w:lineRule="exact"/>
              <w:rPr>
                <w:rFonts w:ascii="宋体" w:hAnsi="宋体" w:cs="宋体"/>
                <w:color w:val="auto"/>
                <w:szCs w:val="21"/>
                <w:highlight w:val="none"/>
              </w:rPr>
            </w:pPr>
            <w:r>
              <w:rPr>
                <w:rFonts w:ascii="宋体" w:hAnsi="宋体" w:cs="宋体"/>
                <w:color w:val="auto"/>
                <w:szCs w:val="21"/>
                <w:highlight w:val="none"/>
              </w:rPr>
              <w:t>（3）逾期送达的。</w:t>
            </w:r>
          </w:p>
          <w:p w14:paraId="4154C1F8">
            <w:pPr>
              <w:keepNext w:val="0"/>
              <w:keepLines w:val="0"/>
              <w:pageBreakBefore w:val="0"/>
              <w:widowControl w:val="0"/>
              <w:kinsoku/>
              <w:wordWrap/>
              <w:overflowPunct/>
              <w:topLinePunct w:val="0"/>
              <w:bidi w:val="0"/>
              <w:spacing w:line="440" w:lineRule="exact"/>
              <w:rPr>
                <w:rFonts w:ascii="宋体" w:hAnsi="宋体" w:cs="宋体"/>
                <w:b/>
                <w:bCs/>
                <w:color w:val="auto"/>
                <w:spacing w:val="11"/>
                <w:szCs w:val="21"/>
                <w:highlight w:val="none"/>
              </w:rPr>
            </w:pPr>
            <w:r>
              <w:rPr>
                <w:rFonts w:ascii="宋体" w:hAnsi="宋体" w:cs="宋体"/>
                <w:color w:val="auto"/>
                <w:szCs w:val="21"/>
                <w:highlight w:val="none"/>
              </w:rPr>
              <w:t>5.仅提供备份投标文件的投标无效。未提供或仅提供其中一种形式的备份投标文件，造成项目评标活动无法进行下去的，投标无效，相关风险由投标人自行承担。</w:t>
            </w:r>
          </w:p>
        </w:tc>
      </w:tr>
      <w:tr w14:paraId="2172384E">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448BB15E">
            <w:pPr>
              <w:keepNext w:val="0"/>
              <w:keepLines w:val="0"/>
              <w:pageBreakBefore w:val="0"/>
              <w:widowControl w:val="0"/>
              <w:kinsoku/>
              <w:wordWrap/>
              <w:overflowPunct/>
              <w:topLinePunct w:val="0"/>
              <w:autoSpaceDE w:val="0"/>
              <w:autoSpaceDN w:val="0"/>
              <w:bidi w:val="0"/>
              <w:spacing w:line="440" w:lineRule="exact"/>
              <w:jc w:val="center"/>
              <w:rPr>
                <w:rFonts w:ascii="宋体" w:hAnsi="宋体" w:cs="宋体"/>
                <w:color w:val="auto"/>
                <w:szCs w:val="21"/>
                <w:highlight w:val="none"/>
              </w:rPr>
            </w:pPr>
            <w:r>
              <w:rPr>
                <w:rFonts w:ascii="宋体" w:hAnsi="宋体" w:cs="宋体"/>
                <w:color w:val="auto"/>
                <w:szCs w:val="21"/>
                <w:highlight w:val="none"/>
              </w:rPr>
              <w:t>21</w:t>
            </w:r>
          </w:p>
        </w:tc>
        <w:tc>
          <w:tcPr>
            <w:tcW w:w="1659" w:type="dxa"/>
            <w:tcBorders>
              <w:top w:val="single" w:color="auto" w:sz="6" w:space="0"/>
              <w:left w:val="single" w:color="auto" w:sz="6" w:space="0"/>
              <w:bottom w:val="single" w:color="auto" w:sz="6" w:space="0"/>
              <w:right w:val="single" w:color="auto" w:sz="6" w:space="0"/>
            </w:tcBorders>
            <w:vAlign w:val="center"/>
          </w:tcPr>
          <w:p w14:paraId="3E204A2D">
            <w:pPr>
              <w:keepNext w:val="0"/>
              <w:keepLines w:val="0"/>
              <w:pageBreakBefore w:val="0"/>
              <w:widowControl w:val="0"/>
              <w:kinsoku/>
              <w:wordWrap/>
              <w:overflowPunct/>
              <w:topLinePunct w:val="0"/>
              <w:autoSpaceDE w:val="0"/>
              <w:autoSpaceDN w:val="0"/>
              <w:bidi w:val="0"/>
              <w:spacing w:line="440" w:lineRule="exact"/>
              <w:jc w:val="center"/>
              <w:rPr>
                <w:rFonts w:ascii="宋体" w:hAnsi="宋体" w:cs="宋体"/>
                <w:color w:val="auto"/>
                <w:szCs w:val="21"/>
                <w:highlight w:val="none"/>
                <w:lang w:val="zh-CN"/>
              </w:rPr>
            </w:pPr>
            <w:r>
              <w:rPr>
                <w:rFonts w:ascii="宋体" w:hAnsi="宋体" w:cs="宋体"/>
                <w:color w:val="auto"/>
                <w:szCs w:val="21"/>
                <w:highlight w:val="none"/>
              </w:rPr>
              <w:t>投标文件开启时间、地点</w:t>
            </w:r>
          </w:p>
        </w:tc>
        <w:tc>
          <w:tcPr>
            <w:tcW w:w="6977" w:type="dxa"/>
            <w:tcBorders>
              <w:top w:val="single" w:color="auto" w:sz="6" w:space="0"/>
              <w:left w:val="single" w:color="auto" w:sz="6" w:space="0"/>
              <w:bottom w:val="single" w:color="auto" w:sz="6" w:space="0"/>
              <w:right w:val="single" w:color="auto" w:sz="6" w:space="0"/>
            </w:tcBorders>
            <w:vAlign w:val="center"/>
          </w:tcPr>
          <w:p w14:paraId="77CA70D1">
            <w:pPr>
              <w:keepNext w:val="0"/>
              <w:keepLines w:val="0"/>
              <w:pageBreakBefore w:val="0"/>
              <w:widowControl w:val="0"/>
              <w:kinsoku/>
              <w:wordWrap/>
              <w:overflowPunct/>
              <w:topLinePunct w:val="0"/>
              <w:bidi w:val="0"/>
              <w:adjustRightInd w:val="0"/>
              <w:snapToGrid w:val="0"/>
              <w:spacing w:line="440" w:lineRule="exact"/>
              <w:rPr>
                <w:rFonts w:ascii="宋体" w:hAnsi="宋体" w:cs="宋体"/>
                <w:color w:val="auto"/>
                <w:szCs w:val="21"/>
                <w:highlight w:val="none"/>
              </w:rPr>
            </w:pPr>
            <w:r>
              <w:rPr>
                <w:rFonts w:ascii="宋体" w:hAnsi="宋体" w:cs="宋体"/>
                <w:color w:val="auto"/>
                <w:szCs w:val="21"/>
                <w:highlight w:val="none"/>
              </w:rPr>
              <w:t>开启时间：</w:t>
            </w:r>
            <w:r>
              <w:rPr>
                <w:rFonts w:ascii="宋体" w:hAnsi="宋体" w:cs="宋体"/>
                <w:color w:val="auto"/>
                <w:kern w:val="0"/>
                <w:szCs w:val="21"/>
                <w:highlight w:val="none"/>
                <w:u w:val="single"/>
              </w:rPr>
              <w:t>202</w:t>
            </w:r>
            <w:r>
              <w:rPr>
                <w:rFonts w:hint="eastAsia" w:ascii="宋体" w:hAnsi="宋体" w:cs="宋体"/>
                <w:color w:val="auto"/>
                <w:kern w:val="0"/>
                <w:szCs w:val="21"/>
                <w:highlight w:val="none"/>
                <w:u w:val="single"/>
                <w:lang w:val="en-US" w:eastAsia="zh-CN"/>
              </w:rPr>
              <w:t>5</w:t>
            </w:r>
            <w:r>
              <w:rPr>
                <w:rFonts w:ascii="宋体" w:hAnsi="宋体" w:cs="宋体"/>
                <w:color w:val="auto"/>
                <w:kern w:val="0"/>
                <w:szCs w:val="21"/>
                <w:highlight w:val="none"/>
                <w:u w:val="single"/>
              </w:rPr>
              <w:t>年</w:t>
            </w:r>
            <w:r>
              <w:rPr>
                <w:rFonts w:hint="eastAsia" w:ascii="宋体" w:hAnsi="宋体" w:cs="宋体"/>
                <w:color w:val="auto"/>
                <w:kern w:val="0"/>
                <w:szCs w:val="21"/>
                <w:highlight w:val="none"/>
                <w:u w:val="single"/>
                <w:lang w:val="en-US" w:eastAsia="zh-CN"/>
              </w:rPr>
              <w:t>07</w:t>
            </w:r>
            <w:r>
              <w:rPr>
                <w:rFonts w:ascii="宋体" w:hAnsi="宋体" w:cs="宋体"/>
                <w:color w:val="auto"/>
                <w:kern w:val="0"/>
                <w:szCs w:val="21"/>
                <w:highlight w:val="none"/>
                <w:u w:val="single"/>
              </w:rPr>
              <w:t>月</w:t>
            </w:r>
            <w:r>
              <w:rPr>
                <w:rFonts w:hint="eastAsia" w:ascii="宋体" w:hAnsi="宋体" w:cs="宋体"/>
                <w:color w:val="auto"/>
                <w:kern w:val="0"/>
                <w:szCs w:val="21"/>
                <w:highlight w:val="none"/>
                <w:u w:val="single"/>
                <w:lang w:val="en-US" w:eastAsia="zh-CN"/>
              </w:rPr>
              <w:t>07</w:t>
            </w:r>
            <w:r>
              <w:rPr>
                <w:rFonts w:ascii="宋体" w:hAnsi="宋体" w:cs="宋体"/>
                <w:color w:val="auto"/>
                <w:kern w:val="0"/>
                <w:szCs w:val="21"/>
                <w:highlight w:val="none"/>
                <w:u w:val="single"/>
              </w:rPr>
              <w:t>日</w:t>
            </w:r>
            <w:r>
              <w:rPr>
                <w:rFonts w:hint="eastAsia" w:ascii="宋体" w:hAnsi="宋体" w:cs="宋体"/>
                <w:color w:val="auto"/>
                <w:kern w:val="0"/>
                <w:szCs w:val="21"/>
                <w:highlight w:val="none"/>
                <w:u w:val="single"/>
                <w:lang w:val="en-US" w:eastAsia="zh-CN"/>
              </w:rPr>
              <w:t>14</w:t>
            </w:r>
            <w:r>
              <w:rPr>
                <w:rFonts w:ascii="宋体" w:hAnsi="宋体" w:cs="宋体"/>
                <w:color w:val="auto"/>
                <w:kern w:val="0"/>
                <w:szCs w:val="21"/>
                <w:highlight w:val="none"/>
                <w:u w:val="single"/>
              </w:rPr>
              <w:t>：</w:t>
            </w:r>
            <w:r>
              <w:rPr>
                <w:rFonts w:hint="eastAsia" w:ascii="宋体" w:hAnsi="宋体" w:cs="宋体"/>
                <w:color w:val="auto"/>
                <w:kern w:val="0"/>
                <w:szCs w:val="21"/>
                <w:highlight w:val="none"/>
                <w:u w:val="single"/>
                <w:lang w:val="en-US" w:eastAsia="zh-CN"/>
              </w:rPr>
              <w:t>0</w:t>
            </w:r>
            <w:r>
              <w:rPr>
                <w:rFonts w:ascii="宋体" w:hAnsi="宋体" w:cs="宋体"/>
                <w:color w:val="auto"/>
                <w:kern w:val="0"/>
                <w:szCs w:val="21"/>
                <w:highlight w:val="none"/>
                <w:u w:val="single"/>
              </w:rPr>
              <w:t>0</w:t>
            </w:r>
            <w:r>
              <w:rPr>
                <w:rFonts w:hint="eastAsia" w:ascii="宋体" w:hAnsi="宋体" w:cs="宋体"/>
                <w:color w:val="auto"/>
                <w:kern w:val="0"/>
                <w:szCs w:val="21"/>
                <w:highlight w:val="none"/>
                <w:u w:val="single"/>
                <w:lang w:val="en-US" w:eastAsia="zh-CN"/>
              </w:rPr>
              <w:t>时</w:t>
            </w:r>
            <w:r>
              <w:rPr>
                <w:rFonts w:ascii="宋体" w:hAnsi="宋体" w:cs="宋体"/>
                <w:color w:val="auto"/>
                <w:szCs w:val="21"/>
                <w:highlight w:val="none"/>
                <w:u w:val="single"/>
                <w:shd w:val="clear" w:color="auto" w:fill="FFFFFF"/>
              </w:rPr>
              <w:t>（北京时间）</w:t>
            </w:r>
          </w:p>
          <w:p w14:paraId="2C570547">
            <w:pPr>
              <w:keepNext w:val="0"/>
              <w:keepLines w:val="0"/>
              <w:pageBreakBefore w:val="0"/>
              <w:widowControl w:val="0"/>
              <w:kinsoku/>
              <w:wordWrap/>
              <w:overflowPunct/>
              <w:topLinePunct w:val="0"/>
              <w:autoSpaceDE w:val="0"/>
              <w:autoSpaceDN w:val="0"/>
              <w:bidi w:val="0"/>
              <w:spacing w:line="440" w:lineRule="exact"/>
              <w:rPr>
                <w:rFonts w:ascii="宋体" w:hAnsi="宋体" w:cs="宋体"/>
                <w:color w:val="auto"/>
                <w:szCs w:val="21"/>
                <w:highlight w:val="none"/>
                <w:lang w:val="zh-CN"/>
              </w:rPr>
            </w:pPr>
            <w:r>
              <w:rPr>
                <w:rFonts w:ascii="宋体" w:hAnsi="宋体" w:cs="宋体"/>
                <w:color w:val="auto"/>
                <w:szCs w:val="21"/>
                <w:highlight w:val="none"/>
              </w:rPr>
              <w:t>地点（网址）：</w:t>
            </w:r>
            <w:r>
              <w:rPr>
                <w:rFonts w:ascii="宋体" w:hAnsi="宋体" w:cs="宋体"/>
                <w:color w:val="auto"/>
                <w:szCs w:val="21"/>
                <w:highlight w:val="none"/>
                <w:u w:val="single"/>
                <w:shd w:val="clear" w:color="FFFFFF" w:fill="D9D9D9"/>
              </w:rPr>
              <w:t>长兴县市民服务中心四楼（长兴县锦绣路8号）公共资源交易中心开标室（届时详见四楼大屏公告栏）</w:t>
            </w:r>
            <w:r>
              <w:rPr>
                <w:rFonts w:ascii="宋体" w:hAnsi="宋体" w:cs="宋体"/>
                <w:color w:val="auto"/>
                <w:szCs w:val="21"/>
                <w:highlight w:val="none"/>
                <w:u w:val="single"/>
              </w:rPr>
              <w:t>（网址：通过“政府采购云平台（www.zcygov.cn）”实行在线投标响应。 ）</w:t>
            </w:r>
          </w:p>
        </w:tc>
      </w:tr>
      <w:tr w14:paraId="1305969B">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35E6D510">
            <w:pPr>
              <w:keepNext w:val="0"/>
              <w:keepLines w:val="0"/>
              <w:pageBreakBefore w:val="0"/>
              <w:widowControl w:val="0"/>
              <w:kinsoku/>
              <w:wordWrap/>
              <w:overflowPunct/>
              <w:topLinePunct w:val="0"/>
              <w:autoSpaceDE w:val="0"/>
              <w:autoSpaceDN w:val="0"/>
              <w:bidi w:val="0"/>
              <w:spacing w:line="440" w:lineRule="exact"/>
              <w:jc w:val="center"/>
              <w:rPr>
                <w:rFonts w:ascii="宋体" w:hAnsi="宋体" w:cs="宋体"/>
                <w:color w:val="auto"/>
                <w:szCs w:val="21"/>
                <w:highlight w:val="none"/>
              </w:rPr>
            </w:pPr>
            <w:r>
              <w:rPr>
                <w:rFonts w:ascii="宋体" w:hAnsi="宋体" w:cs="宋体"/>
                <w:color w:val="auto"/>
                <w:szCs w:val="21"/>
                <w:highlight w:val="none"/>
              </w:rPr>
              <w:t>22</w:t>
            </w:r>
          </w:p>
        </w:tc>
        <w:tc>
          <w:tcPr>
            <w:tcW w:w="1659" w:type="dxa"/>
            <w:tcBorders>
              <w:top w:val="single" w:color="auto" w:sz="6" w:space="0"/>
              <w:left w:val="single" w:color="auto" w:sz="6" w:space="0"/>
              <w:bottom w:val="single" w:color="auto" w:sz="6" w:space="0"/>
              <w:right w:val="single" w:color="auto" w:sz="6" w:space="0"/>
            </w:tcBorders>
            <w:vAlign w:val="center"/>
          </w:tcPr>
          <w:p w14:paraId="7388A0A6">
            <w:pPr>
              <w:keepNext w:val="0"/>
              <w:keepLines w:val="0"/>
              <w:pageBreakBefore w:val="0"/>
              <w:widowControl w:val="0"/>
              <w:kinsoku/>
              <w:wordWrap/>
              <w:overflowPunct/>
              <w:topLinePunct w:val="0"/>
              <w:bidi w:val="0"/>
              <w:spacing w:line="440" w:lineRule="exact"/>
              <w:jc w:val="center"/>
              <w:rPr>
                <w:rFonts w:ascii="宋体" w:hAnsi="宋体" w:cs="宋体"/>
                <w:color w:val="auto"/>
                <w:szCs w:val="21"/>
                <w:highlight w:val="none"/>
                <w:lang w:val="zh-CN"/>
              </w:rPr>
            </w:pPr>
            <w:r>
              <w:rPr>
                <w:rFonts w:ascii="宋体" w:hAnsi="宋体" w:cs="宋体"/>
                <w:color w:val="auto"/>
                <w:szCs w:val="21"/>
                <w:highlight w:val="none"/>
                <w:lang w:val="zh-CN"/>
              </w:rPr>
              <w:t>投标人代表出席开标会的要求</w:t>
            </w:r>
          </w:p>
        </w:tc>
        <w:tc>
          <w:tcPr>
            <w:tcW w:w="6977" w:type="dxa"/>
            <w:tcBorders>
              <w:top w:val="single" w:color="auto" w:sz="6" w:space="0"/>
              <w:left w:val="single" w:color="auto" w:sz="6" w:space="0"/>
              <w:bottom w:val="single" w:color="auto" w:sz="6" w:space="0"/>
              <w:right w:val="single" w:color="auto" w:sz="6" w:space="0"/>
            </w:tcBorders>
            <w:vAlign w:val="center"/>
          </w:tcPr>
          <w:p w14:paraId="5B87F857">
            <w:pPr>
              <w:keepNext w:val="0"/>
              <w:keepLines w:val="0"/>
              <w:pageBreakBefore w:val="0"/>
              <w:widowControl w:val="0"/>
              <w:kinsoku/>
              <w:wordWrap/>
              <w:overflowPunct/>
              <w:topLinePunct w:val="0"/>
              <w:bidi w:val="0"/>
              <w:spacing w:line="440" w:lineRule="exact"/>
              <w:rPr>
                <w:rFonts w:ascii="宋体" w:hAnsi="宋体" w:cs="宋体"/>
                <w:color w:val="auto"/>
                <w:szCs w:val="21"/>
                <w:highlight w:val="none"/>
                <w:lang w:val="zh-CN"/>
              </w:rPr>
            </w:pPr>
            <w:r>
              <w:rPr>
                <w:rFonts w:ascii="宋体" w:hAnsi="宋体" w:cs="宋体"/>
                <w:color w:val="auto"/>
                <w:szCs w:val="21"/>
                <w:highlight w:val="none"/>
              </w:rPr>
              <w:t>1.</w:t>
            </w:r>
            <w:r>
              <w:rPr>
                <w:rFonts w:ascii="宋体" w:hAnsi="宋体" w:cs="宋体"/>
                <w:color w:val="auto"/>
                <w:szCs w:val="21"/>
                <w:highlight w:val="none"/>
                <w:lang w:val="zh-CN"/>
              </w:rPr>
              <w:t>为严格落实国家、省市关于“要在坚决打好疫情防控攻坚战，本项目采取“不见面”形式进行开评标活动，投标人法定代表人（负责人）或其授权委托人无须到场，应通过政采云平台在线响应，并保持电话畅通。</w:t>
            </w:r>
          </w:p>
          <w:p w14:paraId="0A4EFB26">
            <w:pPr>
              <w:pStyle w:val="23"/>
              <w:keepNext w:val="0"/>
              <w:keepLines w:val="0"/>
              <w:pageBreakBefore w:val="0"/>
              <w:widowControl w:val="0"/>
              <w:kinsoku/>
              <w:wordWrap/>
              <w:overflowPunct/>
              <w:topLinePunct w:val="0"/>
              <w:bidi w:val="0"/>
              <w:spacing w:after="0" w:line="440" w:lineRule="exact"/>
              <w:ind w:firstLine="0" w:firstLineChars="0"/>
              <w:rPr>
                <w:rFonts w:ascii="宋体" w:hAnsi="宋体" w:cs="宋体"/>
                <w:color w:val="auto"/>
                <w:szCs w:val="21"/>
                <w:highlight w:val="none"/>
                <w:lang w:val="zh-CN"/>
              </w:rPr>
            </w:pPr>
            <w:r>
              <w:rPr>
                <w:rFonts w:ascii="宋体" w:hAnsi="宋体" w:cs="宋体"/>
                <w:color w:val="auto"/>
                <w:highlight w:val="none"/>
              </w:rPr>
              <w:t>2.</w:t>
            </w:r>
            <w:r>
              <w:rPr>
                <w:rFonts w:ascii="宋体" w:hAnsi="宋体" w:cs="宋体"/>
                <w:color w:val="auto"/>
                <w:szCs w:val="21"/>
                <w:highlight w:val="none"/>
                <w:lang w:val="zh-CN"/>
              </w:rPr>
              <w:t>投标人</w:t>
            </w:r>
            <w:r>
              <w:rPr>
                <w:rFonts w:ascii="宋体" w:hAnsi="宋体" w:cs="宋体"/>
                <w:color w:val="auto"/>
                <w:highlight w:val="none"/>
                <w:lang w:val="zh-CN"/>
              </w:rPr>
              <w:t>应当准时在线参加。投标人需自备可联网电脑和CA锁，在投标截止时间后，用CA锁登录政采云平台，用“项目采购-开标评标”功能对电子投标文件进行在线解密(详见流程https://edu.zcygov.cn/luban/e-biding)。</w:t>
            </w:r>
            <w:r>
              <w:rPr>
                <w:rFonts w:ascii="宋体" w:hAnsi="宋体" w:cs="宋体"/>
                <w:color w:val="auto"/>
                <w:highlight w:val="none"/>
              </w:rPr>
              <w:t>在线解密电子投标文件时间为在发出【开始解密】通知后30分钟内。</w:t>
            </w:r>
          </w:p>
        </w:tc>
      </w:tr>
      <w:tr w14:paraId="210569EC">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586F7BD1">
            <w:pPr>
              <w:keepNext w:val="0"/>
              <w:keepLines w:val="0"/>
              <w:pageBreakBefore w:val="0"/>
              <w:widowControl w:val="0"/>
              <w:kinsoku/>
              <w:wordWrap/>
              <w:overflowPunct/>
              <w:topLinePunct w:val="0"/>
              <w:autoSpaceDE w:val="0"/>
              <w:autoSpaceDN w:val="0"/>
              <w:bidi w:val="0"/>
              <w:spacing w:line="440" w:lineRule="exact"/>
              <w:jc w:val="center"/>
              <w:rPr>
                <w:rFonts w:ascii="宋体" w:hAnsi="宋体" w:cs="宋体"/>
                <w:color w:val="auto"/>
                <w:szCs w:val="21"/>
                <w:highlight w:val="none"/>
              </w:rPr>
            </w:pPr>
            <w:r>
              <w:rPr>
                <w:rFonts w:ascii="宋体" w:hAnsi="宋体" w:cs="宋体"/>
                <w:color w:val="auto"/>
                <w:szCs w:val="21"/>
                <w:highlight w:val="none"/>
              </w:rPr>
              <w:t>23</w:t>
            </w:r>
          </w:p>
        </w:tc>
        <w:tc>
          <w:tcPr>
            <w:tcW w:w="1659" w:type="dxa"/>
            <w:tcBorders>
              <w:top w:val="single" w:color="auto" w:sz="6" w:space="0"/>
              <w:left w:val="single" w:color="auto" w:sz="6" w:space="0"/>
              <w:bottom w:val="single" w:color="auto" w:sz="6" w:space="0"/>
              <w:right w:val="single" w:color="auto" w:sz="6" w:space="0"/>
            </w:tcBorders>
            <w:vAlign w:val="center"/>
          </w:tcPr>
          <w:p w14:paraId="47EDF404">
            <w:pPr>
              <w:keepNext w:val="0"/>
              <w:keepLines w:val="0"/>
              <w:pageBreakBefore w:val="0"/>
              <w:widowControl w:val="0"/>
              <w:kinsoku/>
              <w:wordWrap/>
              <w:overflowPunct/>
              <w:topLinePunct w:val="0"/>
              <w:autoSpaceDE w:val="0"/>
              <w:autoSpaceDN w:val="0"/>
              <w:bidi w:val="0"/>
              <w:spacing w:line="440" w:lineRule="exact"/>
              <w:jc w:val="center"/>
              <w:rPr>
                <w:rFonts w:ascii="宋体" w:hAnsi="宋体" w:cs="宋体"/>
                <w:color w:val="auto"/>
                <w:highlight w:val="none"/>
                <w:lang w:val="zh-CN"/>
              </w:rPr>
            </w:pPr>
            <w:r>
              <w:rPr>
                <w:rFonts w:ascii="宋体" w:hAnsi="宋体" w:cs="宋体"/>
                <w:color w:val="auto"/>
                <w:highlight w:val="none"/>
                <w:lang w:val="zh-CN"/>
              </w:rPr>
              <w:t>评标方法</w:t>
            </w:r>
          </w:p>
        </w:tc>
        <w:tc>
          <w:tcPr>
            <w:tcW w:w="6977" w:type="dxa"/>
            <w:tcBorders>
              <w:top w:val="single" w:color="auto" w:sz="6" w:space="0"/>
              <w:left w:val="single" w:color="auto" w:sz="6" w:space="0"/>
              <w:bottom w:val="single" w:color="auto" w:sz="6" w:space="0"/>
              <w:right w:val="single" w:color="auto" w:sz="6" w:space="0"/>
            </w:tcBorders>
            <w:vAlign w:val="center"/>
          </w:tcPr>
          <w:p w14:paraId="0EB7174C">
            <w:pPr>
              <w:keepNext w:val="0"/>
              <w:keepLines w:val="0"/>
              <w:pageBreakBefore w:val="0"/>
              <w:widowControl w:val="0"/>
              <w:kinsoku/>
              <w:wordWrap/>
              <w:overflowPunct/>
              <w:topLinePunct w:val="0"/>
              <w:autoSpaceDE w:val="0"/>
              <w:autoSpaceDN w:val="0"/>
              <w:bidi w:val="0"/>
              <w:spacing w:line="440" w:lineRule="exact"/>
              <w:rPr>
                <w:rFonts w:ascii="宋体" w:hAnsi="宋体" w:cs="宋体"/>
                <w:color w:val="auto"/>
                <w:szCs w:val="21"/>
                <w:highlight w:val="none"/>
                <w:lang w:val="zh-CN"/>
              </w:rPr>
            </w:pPr>
            <w:r>
              <w:rPr>
                <w:rFonts w:ascii="宋体" w:hAnsi="宋体" w:cs="宋体"/>
                <w:color w:val="auto"/>
                <w:szCs w:val="21"/>
                <w:highlight w:val="none"/>
              </w:rPr>
              <w:t>本次公开招标采用符合要求和服务，综合得分最高的确定中标人。</w:t>
            </w:r>
          </w:p>
        </w:tc>
      </w:tr>
      <w:tr w14:paraId="51F19970">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67BD35C2">
            <w:pPr>
              <w:keepNext w:val="0"/>
              <w:keepLines w:val="0"/>
              <w:pageBreakBefore w:val="0"/>
              <w:widowControl w:val="0"/>
              <w:kinsoku/>
              <w:wordWrap/>
              <w:overflowPunct/>
              <w:topLinePunct w:val="0"/>
              <w:autoSpaceDE w:val="0"/>
              <w:autoSpaceDN w:val="0"/>
              <w:bidi w:val="0"/>
              <w:spacing w:line="440" w:lineRule="exact"/>
              <w:jc w:val="center"/>
              <w:rPr>
                <w:rFonts w:ascii="宋体" w:hAnsi="宋体" w:cs="宋体"/>
                <w:color w:val="auto"/>
                <w:szCs w:val="21"/>
                <w:highlight w:val="none"/>
              </w:rPr>
            </w:pPr>
            <w:r>
              <w:rPr>
                <w:rFonts w:ascii="宋体" w:hAnsi="宋体" w:cs="宋体"/>
                <w:color w:val="auto"/>
                <w:szCs w:val="21"/>
                <w:highlight w:val="none"/>
              </w:rPr>
              <w:t>24</w:t>
            </w:r>
          </w:p>
        </w:tc>
        <w:tc>
          <w:tcPr>
            <w:tcW w:w="1659" w:type="dxa"/>
            <w:tcBorders>
              <w:top w:val="single" w:color="auto" w:sz="6" w:space="0"/>
              <w:left w:val="single" w:color="auto" w:sz="6" w:space="0"/>
              <w:bottom w:val="single" w:color="auto" w:sz="6" w:space="0"/>
              <w:right w:val="single" w:color="auto" w:sz="6" w:space="0"/>
            </w:tcBorders>
            <w:vAlign w:val="center"/>
          </w:tcPr>
          <w:p w14:paraId="60C44810">
            <w:pPr>
              <w:keepNext w:val="0"/>
              <w:keepLines w:val="0"/>
              <w:pageBreakBefore w:val="0"/>
              <w:widowControl w:val="0"/>
              <w:kinsoku/>
              <w:wordWrap/>
              <w:overflowPunct/>
              <w:topLinePunct w:val="0"/>
              <w:autoSpaceDE w:val="0"/>
              <w:autoSpaceDN w:val="0"/>
              <w:bidi w:val="0"/>
              <w:spacing w:line="440" w:lineRule="exact"/>
              <w:jc w:val="center"/>
              <w:rPr>
                <w:rFonts w:ascii="宋体" w:hAnsi="宋体" w:cs="宋体"/>
                <w:color w:val="auto"/>
                <w:szCs w:val="21"/>
                <w:highlight w:val="none"/>
                <w:lang w:val="zh-CN"/>
              </w:rPr>
            </w:pPr>
            <w:r>
              <w:rPr>
                <w:rFonts w:ascii="宋体" w:hAnsi="宋体" w:cs="宋体"/>
                <w:color w:val="auto"/>
                <w:szCs w:val="21"/>
                <w:highlight w:val="none"/>
                <w:lang w:val="zh-CN"/>
              </w:rPr>
              <w:t>中标结果公告</w:t>
            </w:r>
          </w:p>
        </w:tc>
        <w:tc>
          <w:tcPr>
            <w:tcW w:w="6977" w:type="dxa"/>
            <w:tcBorders>
              <w:top w:val="single" w:color="auto" w:sz="6" w:space="0"/>
              <w:left w:val="single" w:color="auto" w:sz="6" w:space="0"/>
              <w:bottom w:val="single" w:color="auto" w:sz="6" w:space="0"/>
              <w:right w:val="single" w:color="auto" w:sz="6" w:space="0"/>
            </w:tcBorders>
            <w:vAlign w:val="center"/>
          </w:tcPr>
          <w:p w14:paraId="650D7FED">
            <w:pPr>
              <w:keepNext w:val="0"/>
              <w:keepLines w:val="0"/>
              <w:pageBreakBefore w:val="0"/>
              <w:widowControl w:val="0"/>
              <w:kinsoku/>
              <w:wordWrap/>
              <w:overflowPunct/>
              <w:topLinePunct w:val="0"/>
              <w:autoSpaceDE w:val="0"/>
              <w:autoSpaceDN w:val="0"/>
              <w:bidi w:val="0"/>
              <w:spacing w:line="440" w:lineRule="exact"/>
              <w:rPr>
                <w:rFonts w:ascii="宋体" w:hAnsi="宋体" w:cs="宋体"/>
                <w:color w:val="auto"/>
                <w:szCs w:val="21"/>
                <w:highlight w:val="none"/>
                <w:lang w:val="zh-CN"/>
              </w:rPr>
            </w:pPr>
            <w:r>
              <w:rPr>
                <w:rFonts w:ascii="宋体" w:hAnsi="宋体" w:cs="宋体"/>
                <w:color w:val="auto"/>
                <w:szCs w:val="21"/>
                <w:highlight w:val="none"/>
              </w:rPr>
              <w:t>中标人确定后2个工作日内，中标结果公告发布于“浙江省政府采购网”（http://zfcg.czt.zj.gov.cn/）、“长兴县公共资源交易中心网 ”（http://ggzy.zjcx.gov.cn:8081/cxweb/）</w:t>
            </w:r>
          </w:p>
        </w:tc>
      </w:tr>
      <w:tr w14:paraId="3ED23C4C">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3C983E92">
            <w:pPr>
              <w:keepNext w:val="0"/>
              <w:keepLines w:val="0"/>
              <w:pageBreakBefore w:val="0"/>
              <w:widowControl w:val="0"/>
              <w:kinsoku/>
              <w:wordWrap/>
              <w:overflowPunct/>
              <w:topLinePunct w:val="0"/>
              <w:autoSpaceDE w:val="0"/>
              <w:autoSpaceDN w:val="0"/>
              <w:bidi w:val="0"/>
              <w:spacing w:line="440" w:lineRule="exact"/>
              <w:jc w:val="center"/>
              <w:rPr>
                <w:rFonts w:ascii="宋体" w:hAnsi="宋体" w:cs="宋体"/>
                <w:color w:val="auto"/>
                <w:szCs w:val="21"/>
                <w:highlight w:val="none"/>
              </w:rPr>
            </w:pPr>
            <w:r>
              <w:rPr>
                <w:rFonts w:ascii="宋体" w:hAnsi="宋体" w:cs="宋体"/>
                <w:color w:val="auto"/>
                <w:szCs w:val="21"/>
                <w:highlight w:val="none"/>
              </w:rPr>
              <w:t>25</w:t>
            </w:r>
          </w:p>
        </w:tc>
        <w:tc>
          <w:tcPr>
            <w:tcW w:w="1659" w:type="dxa"/>
            <w:tcBorders>
              <w:top w:val="single" w:color="auto" w:sz="6" w:space="0"/>
              <w:left w:val="single" w:color="auto" w:sz="6" w:space="0"/>
              <w:bottom w:val="single" w:color="auto" w:sz="6" w:space="0"/>
              <w:right w:val="single" w:color="auto" w:sz="6" w:space="0"/>
            </w:tcBorders>
            <w:vAlign w:val="center"/>
          </w:tcPr>
          <w:p w14:paraId="37A53B8F">
            <w:pPr>
              <w:keepNext w:val="0"/>
              <w:keepLines w:val="0"/>
              <w:pageBreakBefore w:val="0"/>
              <w:widowControl w:val="0"/>
              <w:kinsoku/>
              <w:wordWrap/>
              <w:overflowPunct/>
              <w:topLinePunct w:val="0"/>
              <w:autoSpaceDE w:val="0"/>
              <w:autoSpaceDN w:val="0"/>
              <w:bidi w:val="0"/>
              <w:spacing w:line="440" w:lineRule="exact"/>
              <w:jc w:val="center"/>
              <w:rPr>
                <w:rFonts w:ascii="宋体" w:hAnsi="宋体" w:cs="宋体"/>
                <w:color w:val="auto"/>
                <w:szCs w:val="21"/>
                <w:highlight w:val="none"/>
                <w:lang w:val="zh-CN"/>
              </w:rPr>
            </w:pPr>
            <w:r>
              <w:rPr>
                <w:rFonts w:ascii="宋体" w:hAnsi="宋体" w:cs="宋体"/>
                <w:color w:val="auto"/>
                <w:szCs w:val="21"/>
                <w:highlight w:val="none"/>
                <w:lang w:val="zh-CN"/>
              </w:rPr>
              <w:t>签订合同时间</w:t>
            </w:r>
          </w:p>
        </w:tc>
        <w:tc>
          <w:tcPr>
            <w:tcW w:w="6977" w:type="dxa"/>
            <w:tcBorders>
              <w:top w:val="single" w:color="auto" w:sz="6" w:space="0"/>
              <w:left w:val="single" w:color="auto" w:sz="6" w:space="0"/>
              <w:bottom w:val="single" w:color="auto" w:sz="6" w:space="0"/>
              <w:right w:val="single" w:color="auto" w:sz="6" w:space="0"/>
            </w:tcBorders>
            <w:vAlign w:val="center"/>
          </w:tcPr>
          <w:p w14:paraId="58EAB297">
            <w:pPr>
              <w:keepNext w:val="0"/>
              <w:keepLines w:val="0"/>
              <w:pageBreakBefore w:val="0"/>
              <w:widowControl w:val="0"/>
              <w:kinsoku/>
              <w:wordWrap/>
              <w:overflowPunct/>
              <w:topLinePunct w:val="0"/>
              <w:autoSpaceDE w:val="0"/>
              <w:autoSpaceDN w:val="0"/>
              <w:bidi w:val="0"/>
              <w:spacing w:line="440" w:lineRule="exact"/>
              <w:rPr>
                <w:rFonts w:ascii="宋体" w:hAnsi="宋体" w:cs="宋体"/>
                <w:color w:val="auto"/>
                <w:szCs w:val="21"/>
                <w:highlight w:val="none"/>
                <w:lang w:val="zh-CN"/>
              </w:rPr>
            </w:pPr>
            <w:r>
              <w:rPr>
                <w:rFonts w:ascii="宋体" w:hAnsi="宋体" w:cs="宋体"/>
                <w:color w:val="auto"/>
                <w:szCs w:val="21"/>
                <w:highlight w:val="none"/>
                <w:lang w:val="zh-CN"/>
              </w:rPr>
              <w:t>中标通知书发出后</w:t>
            </w:r>
            <w:r>
              <w:rPr>
                <w:rFonts w:ascii="宋体" w:hAnsi="宋体" w:cs="宋体"/>
                <w:color w:val="auto"/>
                <w:szCs w:val="21"/>
                <w:highlight w:val="none"/>
              </w:rPr>
              <w:t>30日内</w:t>
            </w:r>
            <w:r>
              <w:rPr>
                <w:rFonts w:ascii="宋体" w:hAnsi="宋体" w:cs="宋体"/>
                <w:color w:val="auto"/>
                <w:szCs w:val="21"/>
                <w:highlight w:val="none"/>
                <w:lang w:val="zh-CN"/>
              </w:rPr>
              <w:t>。</w:t>
            </w:r>
          </w:p>
        </w:tc>
      </w:tr>
      <w:tr w14:paraId="3DD0E341">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2260099A">
            <w:pPr>
              <w:keepNext w:val="0"/>
              <w:keepLines w:val="0"/>
              <w:pageBreakBefore w:val="0"/>
              <w:widowControl w:val="0"/>
              <w:kinsoku/>
              <w:wordWrap/>
              <w:overflowPunct/>
              <w:topLinePunct w:val="0"/>
              <w:autoSpaceDE w:val="0"/>
              <w:autoSpaceDN w:val="0"/>
              <w:bidi w:val="0"/>
              <w:spacing w:line="440" w:lineRule="exact"/>
              <w:jc w:val="center"/>
              <w:rPr>
                <w:rFonts w:ascii="宋体" w:hAnsi="宋体" w:cs="宋体"/>
                <w:color w:val="auto"/>
                <w:szCs w:val="21"/>
                <w:highlight w:val="none"/>
              </w:rPr>
            </w:pPr>
            <w:r>
              <w:rPr>
                <w:rFonts w:ascii="宋体" w:hAnsi="宋体" w:cs="宋体"/>
                <w:color w:val="auto"/>
                <w:szCs w:val="21"/>
                <w:highlight w:val="none"/>
              </w:rPr>
              <w:t>26</w:t>
            </w:r>
          </w:p>
        </w:tc>
        <w:tc>
          <w:tcPr>
            <w:tcW w:w="1659" w:type="dxa"/>
            <w:tcBorders>
              <w:top w:val="single" w:color="auto" w:sz="6" w:space="0"/>
              <w:left w:val="single" w:color="auto" w:sz="6" w:space="0"/>
              <w:bottom w:val="single" w:color="auto" w:sz="6" w:space="0"/>
              <w:right w:val="single" w:color="auto" w:sz="6" w:space="0"/>
            </w:tcBorders>
            <w:vAlign w:val="center"/>
          </w:tcPr>
          <w:p w14:paraId="595D1230">
            <w:pPr>
              <w:keepNext w:val="0"/>
              <w:keepLines w:val="0"/>
              <w:pageBreakBefore w:val="0"/>
              <w:widowControl w:val="0"/>
              <w:kinsoku/>
              <w:wordWrap/>
              <w:overflowPunct/>
              <w:topLinePunct w:val="0"/>
              <w:autoSpaceDE w:val="0"/>
              <w:autoSpaceDN w:val="0"/>
              <w:bidi w:val="0"/>
              <w:spacing w:line="440" w:lineRule="exact"/>
              <w:jc w:val="center"/>
              <w:rPr>
                <w:rFonts w:ascii="宋体" w:hAnsi="宋体" w:cs="宋体"/>
                <w:color w:val="auto"/>
                <w:szCs w:val="21"/>
                <w:highlight w:val="none"/>
                <w:lang w:val="zh-CN"/>
              </w:rPr>
            </w:pPr>
            <w:r>
              <w:rPr>
                <w:rFonts w:ascii="宋体" w:hAnsi="宋体" w:cs="宋体"/>
                <w:color w:val="auto"/>
                <w:szCs w:val="21"/>
                <w:highlight w:val="none"/>
                <w:lang w:val="zh-CN"/>
              </w:rPr>
              <w:t>履约保证金</w:t>
            </w:r>
          </w:p>
        </w:tc>
        <w:tc>
          <w:tcPr>
            <w:tcW w:w="6977" w:type="dxa"/>
            <w:tcBorders>
              <w:top w:val="single" w:color="auto" w:sz="6" w:space="0"/>
              <w:left w:val="single" w:color="auto" w:sz="6" w:space="0"/>
              <w:bottom w:val="single" w:color="auto" w:sz="6" w:space="0"/>
              <w:right w:val="single" w:color="auto" w:sz="6" w:space="0"/>
            </w:tcBorders>
            <w:vAlign w:val="center"/>
          </w:tcPr>
          <w:p w14:paraId="628FB2F2">
            <w:pPr>
              <w:keepNext w:val="0"/>
              <w:keepLines w:val="0"/>
              <w:pageBreakBefore w:val="0"/>
              <w:widowControl w:val="0"/>
              <w:kinsoku/>
              <w:wordWrap/>
              <w:overflowPunct/>
              <w:topLinePunct w:val="0"/>
              <w:autoSpaceDE w:val="0"/>
              <w:autoSpaceDN w:val="0"/>
              <w:bidi w:val="0"/>
              <w:spacing w:line="440" w:lineRule="exact"/>
              <w:rPr>
                <w:rFonts w:ascii="宋体" w:hAnsi="宋体" w:cs="宋体"/>
                <w:color w:val="auto"/>
                <w:szCs w:val="21"/>
                <w:highlight w:val="none"/>
                <w:lang w:val="zh-CN"/>
              </w:rPr>
            </w:pPr>
            <w:r>
              <w:rPr>
                <w:rFonts w:ascii="宋体" w:hAnsi="宋体" w:cs="宋体"/>
                <w:color w:val="auto"/>
                <w:szCs w:val="21"/>
                <w:highlight w:val="none"/>
              </w:rPr>
              <w:t>按招标文件规定。</w:t>
            </w:r>
          </w:p>
        </w:tc>
      </w:tr>
      <w:tr w14:paraId="095ACAB0">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11AAF953">
            <w:pPr>
              <w:keepNext w:val="0"/>
              <w:keepLines w:val="0"/>
              <w:pageBreakBefore w:val="0"/>
              <w:widowControl w:val="0"/>
              <w:kinsoku/>
              <w:wordWrap/>
              <w:overflowPunct/>
              <w:topLinePunct w:val="0"/>
              <w:autoSpaceDE w:val="0"/>
              <w:autoSpaceDN w:val="0"/>
              <w:bidi w:val="0"/>
              <w:spacing w:line="440" w:lineRule="exact"/>
              <w:jc w:val="center"/>
              <w:rPr>
                <w:rFonts w:ascii="宋体" w:hAnsi="宋体" w:cs="宋体"/>
                <w:color w:val="auto"/>
                <w:szCs w:val="21"/>
                <w:highlight w:val="none"/>
              </w:rPr>
            </w:pPr>
            <w:r>
              <w:rPr>
                <w:rFonts w:ascii="宋体" w:hAnsi="宋体" w:cs="宋体"/>
                <w:color w:val="auto"/>
                <w:szCs w:val="21"/>
                <w:highlight w:val="none"/>
              </w:rPr>
              <w:t>27</w:t>
            </w:r>
          </w:p>
        </w:tc>
        <w:tc>
          <w:tcPr>
            <w:tcW w:w="1659" w:type="dxa"/>
            <w:tcBorders>
              <w:top w:val="single" w:color="auto" w:sz="6" w:space="0"/>
              <w:left w:val="single" w:color="auto" w:sz="6" w:space="0"/>
              <w:bottom w:val="single" w:color="auto" w:sz="6" w:space="0"/>
              <w:right w:val="single" w:color="auto" w:sz="6" w:space="0"/>
            </w:tcBorders>
            <w:vAlign w:val="center"/>
          </w:tcPr>
          <w:p w14:paraId="672BAE48">
            <w:pPr>
              <w:keepNext w:val="0"/>
              <w:keepLines w:val="0"/>
              <w:pageBreakBefore w:val="0"/>
              <w:widowControl w:val="0"/>
              <w:kinsoku/>
              <w:wordWrap/>
              <w:overflowPunct/>
              <w:topLinePunct w:val="0"/>
              <w:autoSpaceDE w:val="0"/>
              <w:autoSpaceDN w:val="0"/>
              <w:bidi w:val="0"/>
              <w:spacing w:line="440" w:lineRule="exact"/>
              <w:jc w:val="center"/>
              <w:rPr>
                <w:rFonts w:ascii="宋体" w:hAnsi="宋体" w:cs="宋体"/>
                <w:color w:val="auto"/>
                <w:szCs w:val="21"/>
                <w:highlight w:val="none"/>
                <w:lang w:val="zh-CN"/>
              </w:rPr>
            </w:pPr>
            <w:r>
              <w:rPr>
                <w:rFonts w:ascii="宋体" w:hAnsi="宋体" w:cs="宋体"/>
                <w:color w:val="auto"/>
                <w:szCs w:val="21"/>
                <w:highlight w:val="none"/>
                <w:lang w:val="zh-CN"/>
              </w:rPr>
              <w:t>付款方式</w:t>
            </w:r>
          </w:p>
        </w:tc>
        <w:tc>
          <w:tcPr>
            <w:tcW w:w="6977" w:type="dxa"/>
            <w:tcBorders>
              <w:top w:val="single" w:color="auto" w:sz="6" w:space="0"/>
              <w:left w:val="single" w:color="auto" w:sz="6" w:space="0"/>
              <w:bottom w:val="single" w:color="auto" w:sz="6" w:space="0"/>
              <w:right w:val="single" w:color="auto" w:sz="6" w:space="0"/>
            </w:tcBorders>
            <w:vAlign w:val="center"/>
          </w:tcPr>
          <w:p w14:paraId="11C9E4CA">
            <w:pPr>
              <w:keepNext w:val="0"/>
              <w:keepLines w:val="0"/>
              <w:pageBreakBefore w:val="0"/>
              <w:widowControl w:val="0"/>
              <w:kinsoku/>
              <w:wordWrap/>
              <w:overflowPunct/>
              <w:topLinePunct w:val="0"/>
              <w:autoSpaceDE w:val="0"/>
              <w:autoSpaceDN w:val="0"/>
              <w:bidi w:val="0"/>
              <w:spacing w:line="440" w:lineRule="exact"/>
              <w:rPr>
                <w:rFonts w:ascii="宋体" w:hAnsi="宋体" w:cs="宋体"/>
                <w:color w:val="auto"/>
                <w:szCs w:val="21"/>
                <w:highlight w:val="none"/>
                <w:lang w:val="zh-CN"/>
              </w:rPr>
            </w:pPr>
            <w:r>
              <w:rPr>
                <w:rFonts w:ascii="宋体" w:hAnsi="宋体" w:cs="宋体"/>
                <w:color w:val="auto"/>
                <w:szCs w:val="21"/>
                <w:highlight w:val="none"/>
              </w:rPr>
              <w:t>按招标文件规定。</w:t>
            </w:r>
          </w:p>
        </w:tc>
      </w:tr>
      <w:tr w14:paraId="3529AC9B">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7B1E8957">
            <w:pPr>
              <w:keepNext w:val="0"/>
              <w:keepLines w:val="0"/>
              <w:pageBreakBefore w:val="0"/>
              <w:widowControl w:val="0"/>
              <w:kinsoku/>
              <w:wordWrap/>
              <w:overflowPunct/>
              <w:topLinePunct w:val="0"/>
              <w:autoSpaceDE w:val="0"/>
              <w:autoSpaceDN w:val="0"/>
              <w:bidi w:val="0"/>
              <w:spacing w:line="440" w:lineRule="exact"/>
              <w:jc w:val="center"/>
              <w:rPr>
                <w:rFonts w:ascii="宋体" w:hAnsi="宋体" w:cs="宋体"/>
                <w:color w:val="auto"/>
                <w:szCs w:val="21"/>
                <w:highlight w:val="none"/>
              </w:rPr>
            </w:pPr>
            <w:r>
              <w:rPr>
                <w:rFonts w:ascii="宋体" w:hAnsi="宋体" w:cs="宋体"/>
                <w:color w:val="auto"/>
                <w:szCs w:val="21"/>
                <w:highlight w:val="none"/>
              </w:rPr>
              <w:t>28</w:t>
            </w:r>
          </w:p>
        </w:tc>
        <w:tc>
          <w:tcPr>
            <w:tcW w:w="1659" w:type="dxa"/>
            <w:tcBorders>
              <w:top w:val="single" w:color="auto" w:sz="6" w:space="0"/>
              <w:left w:val="single" w:color="auto" w:sz="6" w:space="0"/>
              <w:bottom w:val="single" w:color="auto" w:sz="6" w:space="0"/>
              <w:right w:val="single" w:color="auto" w:sz="6" w:space="0"/>
            </w:tcBorders>
            <w:vAlign w:val="center"/>
          </w:tcPr>
          <w:p w14:paraId="5D87D2C7">
            <w:pPr>
              <w:keepNext w:val="0"/>
              <w:keepLines w:val="0"/>
              <w:pageBreakBefore w:val="0"/>
              <w:widowControl w:val="0"/>
              <w:kinsoku/>
              <w:wordWrap/>
              <w:overflowPunct/>
              <w:topLinePunct w:val="0"/>
              <w:autoSpaceDE w:val="0"/>
              <w:autoSpaceDN w:val="0"/>
              <w:bidi w:val="0"/>
              <w:spacing w:line="440" w:lineRule="exact"/>
              <w:jc w:val="center"/>
              <w:rPr>
                <w:rFonts w:ascii="宋体" w:hAnsi="宋体" w:cs="宋体"/>
                <w:color w:val="auto"/>
                <w:szCs w:val="21"/>
                <w:highlight w:val="none"/>
                <w:lang w:val="zh-CN"/>
              </w:rPr>
            </w:pPr>
            <w:r>
              <w:rPr>
                <w:rFonts w:ascii="宋体" w:hAnsi="宋体" w:cs="宋体"/>
                <w:color w:val="auto"/>
                <w:szCs w:val="21"/>
                <w:highlight w:val="none"/>
                <w:lang w:val="zh-CN"/>
              </w:rPr>
              <w:t>招标文件有效期</w:t>
            </w:r>
          </w:p>
        </w:tc>
        <w:tc>
          <w:tcPr>
            <w:tcW w:w="6977" w:type="dxa"/>
            <w:tcBorders>
              <w:top w:val="single" w:color="auto" w:sz="6" w:space="0"/>
              <w:left w:val="single" w:color="auto" w:sz="6" w:space="0"/>
              <w:bottom w:val="single" w:color="auto" w:sz="6" w:space="0"/>
              <w:right w:val="single" w:color="auto" w:sz="6" w:space="0"/>
            </w:tcBorders>
            <w:vAlign w:val="center"/>
          </w:tcPr>
          <w:p w14:paraId="3EAE0604">
            <w:pPr>
              <w:keepNext w:val="0"/>
              <w:keepLines w:val="0"/>
              <w:pageBreakBefore w:val="0"/>
              <w:widowControl w:val="0"/>
              <w:kinsoku/>
              <w:wordWrap/>
              <w:overflowPunct/>
              <w:topLinePunct w:val="0"/>
              <w:autoSpaceDE w:val="0"/>
              <w:autoSpaceDN w:val="0"/>
              <w:bidi w:val="0"/>
              <w:spacing w:line="440" w:lineRule="exact"/>
              <w:ind w:firstLine="210" w:firstLineChars="100"/>
              <w:rPr>
                <w:rFonts w:ascii="宋体" w:hAnsi="宋体" w:cs="宋体"/>
                <w:color w:val="auto"/>
                <w:szCs w:val="21"/>
                <w:highlight w:val="none"/>
                <w:lang w:val="zh-CN"/>
              </w:rPr>
            </w:pPr>
            <w:r>
              <w:rPr>
                <w:rFonts w:ascii="宋体" w:hAnsi="宋体" w:cs="宋体"/>
                <w:color w:val="auto"/>
                <w:szCs w:val="21"/>
                <w:highlight w:val="none"/>
                <w:u w:val="single"/>
              </w:rPr>
              <w:t>60</w:t>
            </w:r>
            <w:r>
              <w:rPr>
                <w:rFonts w:ascii="宋体" w:hAnsi="宋体" w:cs="宋体"/>
                <w:color w:val="auto"/>
                <w:szCs w:val="21"/>
                <w:highlight w:val="none"/>
                <w:lang w:val="zh-CN"/>
              </w:rPr>
              <w:t>天。</w:t>
            </w:r>
          </w:p>
        </w:tc>
      </w:tr>
      <w:tr w14:paraId="06F532A7">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1ACF9864">
            <w:pPr>
              <w:keepNext w:val="0"/>
              <w:keepLines w:val="0"/>
              <w:pageBreakBefore w:val="0"/>
              <w:widowControl w:val="0"/>
              <w:kinsoku/>
              <w:wordWrap/>
              <w:overflowPunct/>
              <w:topLinePunct w:val="0"/>
              <w:autoSpaceDE w:val="0"/>
              <w:autoSpaceDN w:val="0"/>
              <w:bidi w:val="0"/>
              <w:spacing w:line="440" w:lineRule="exact"/>
              <w:jc w:val="center"/>
              <w:rPr>
                <w:rFonts w:ascii="宋体" w:hAnsi="宋体" w:cs="宋体"/>
                <w:color w:val="auto"/>
                <w:szCs w:val="21"/>
                <w:highlight w:val="none"/>
              </w:rPr>
            </w:pPr>
            <w:r>
              <w:rPr>
                <w:rFonts w:ascii="宋体" w:hAnsi="宋体" w:cs="宋体"/>
                <w:color w:val="auto"/>
                <w:szCs w:val="21"/>
                <w:highlight w:val="none"/>
              </w:rPr>
              <w:t>29</w:t>
            </w:r>
          </w:p>
        </w:tc>
        <w:tc>
          <w:tcPr>
            <w:tcW w:w="1659" w:type="dxa"/>
            <w:tcBorders>
              <w:top w:val="single" w:color="auto" w:sz="6" w:space="0"/>
              <w:left w:val="single" w:color="auto" w:sz="6" w:space="0"/>
              <w:bottom w:val="single" w:color="auto" w:sz="6" w:space="0"/>
              <w:right w:val="single" w:color="auto" w:sz="6" w:space="0"/>
            </w:tcBorders>
            <w:vAlign w:val="center"/>
          </w:tcPr>
          <w:p w14:paraId="29160541">
            <w:pPr>
              <w:keepNext w:val="0"/>
              <w:keepLines w:val="0"/>
              <w:pageBreakBefore w:val="0"/>
              <w:widowControl w:val="0"/>
              <w:kinsoku/>
              <w:wordWrap/>
              <w:overflowPunct/>
              <w:topLinePunct w:val="0"/>
              <w:autoSpaceDE w:val="0"/>
              <w:autoSpaceDN w:val="0"/>
              <w:bidi w:val="0"/>
              <w:spacing w:line="440" w:lineRule="exact"/>
              <w:jc w:val="center"/>
              <w:rPr>
                <w:rFonts w:ascii="宋体" w:hAnsi="宋体" w:cs="宋体"/>
                <w:color w:val="auto"/>
                <w:szCs w:val="21"/>
                <w:highlight w:val="none"/>
                <w:lang w:val="zh-CN"/>
              </w:rPr>
            </w:pPr>
            <w:r>
              <w:rPr>
                <w:rFonts w:ascii="宋体" w:hAnsi="宋体" w:cs="宋体"/>
                <w:color w:val="auto"/>
                <w:szCs w:val="21"/>
                <w:highlight w:val="none"/>
              </w:rPr>
              <w:t>补充说明</w:t>
            </w:r>
          </w:p>
        </w:tc>
        <w:tc>
          <w:tcPr>
            <w:tcW w:w="6977" w:type="dxa"/>
            <w:tcBorders>
              <w:top w:val="single" w:color="auto" w:sz="6" w:space="0"/>
              <w:left w:val="single" w:color="auto" w:sz="6" w:space="0"/>
              <w:bottom w:val="single" w:color="auto" w:sz="6" w:space="0"/>
              <w:right w:val="single" w:color="auto" w:sz="6" w:space="0"/>
            </w:tcBorders>
            <w:vAlign w:val="center"/>
          </w:tcPr>
          <w:p w14:paraId="4CD448AF">
            <w:pPr>
              <w:keepNext w:val="0"/>
              <w:keepLines w:val="0"/>
              <w:pageBreakBefore w:val="0"/>
              <w:widowControl w:val="0"/>
              <w:kinsoku/>
              <w:wordWrap/>
              <w:overflowPunct/>
              <w:topLinePunct w:val="0"/>
              <w:autoSpaceDE w:val="0"/>
              <w:autoSpaceDN w:val="0"/>
              <w:bidi w:val="0"/>
              <w:spacing w:line="440" w:lineRule="exact"/>
              <w:rPr>
                <w:rFonts w:ascii="宋体" w:hAnsi="宋体" w:cs="宋体"/>
                <w:color w:val="auto"/>
                <w:szCs w:val="21"/>
                <w:highlight w:val="none"/>
                <w:lang w:val="zh-CN"/>
              </w:rPr>
            </w:pPr>
            <w:r>
              <w:rPr>
                <w:rFonts w:ascii="宋体" w:hAnsi="宋体" w:cs="宋体"/>
                <w:color w:val="auto"/>
                <w:szCs w:val="21"/>
                <w:highlight w:val="none"/>
                <w:lang w:val="zh-CN"/>
              </w:rPr>
              <w:t>为提高采购效率，节省采购成本，获取了招标文件的投标人，若放弃参加投标的，请在开标前1个工作日1</w:t>
            </w:r>
            <w:r>
              <w:rPr>
                <w:rFonts w:ascii="宋体" w:hAnsi="宋体" w:cs="宋体"/>
                <w:color w:val="auto"/>
                <w:szCs w:val="21"/>
                <w:highlight w:val="none"/>
              </w:rPr>
              <w:t>0</w:t>
            </w:r>
            <w:r>
              <w:rPr>
                <w:rFonts w:ascii="宋体" w:hAnsi="宋体" w:cs="宋体"/>
                <w:color w:val="auto"/>
                <w:szCs w:val="21"/>
                <w:highlight w:val="none"/>
                <w:lang w:val="zh-CN"/>
              </w:rPr>
              <w:t>:00之前以书面形式（电子扫描件、传真或书面送达，加盖单位公章，电子扫描件、传真件与原件具有同等效力）通知采购代理机构，以便代理机构决定是否申请抽取专家。</w:t>
            </w:r>
          </w:p>
        </w:tc>
      </w:tr>
      <w:tr w14:paraId="7138BDDB">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07A4D251">
            <w:pPr>
              <w:keepNext w:val="0"/>
              <w:keepLines w:val="0"/>
              <w:pageBreakBefore w:val="0"/>
              <w:widowControl w:val="0"/>
              <w:kinsoku/>
              <w:wordWrap/>
              <w:overflowPunct/>
              <w:topLinePunct w:val="0"/>
              <w:autoSpaceDE w:val="0"/>
              <w:autoSpaceDN w:val="0"/>
              <w:bidi w:val="0"/>
              <w:spacing w:line="440" w:lineRule="exact"/>
              <w:jc w:val="center"/>
              <w:rPr>
                <w:rFonts w:ascii="宋体" w:hAnsi="宋体" w:cs="宋体"/>
                <w:color w:val="auto"/>
                <w:szCs w:val="21"/>
                <w:highlight w:val="none"/>
              </w:rPr>
            </w:pPr>
            <w:r>
              <w:rPr>
                <w:rFonts w:ascii="宋体" w:hAnsi="宋体" w:cs="宋体"/>
                <w:color w:val="auto"/>
                <w:szCs w:val="21"/>
                <w:highlight w:val="none"/>
              </w:rPr>
              <w:t>30</w:t>
            </w:r>
          </w:p>
        </w:tc>
        <w:tc>
          <w:tcPr>
            <w:tcW w:w="1659" w:type="dxa"/>
            <w:tcBorders>
              <w:top w:val="single" w:color="auto" w:sz="6" w:space="0"/>
              <w:left w:val="single" w:color="auto" w:sz="6" w:space="0"/>
              <w:bottom w:val="single" w:color="auto" w:sz="6" w:space="0"/>
              <w:right w:val="single" w:color="auto" w:sz="6" w:space="0"/>
            </w:tcBorders>
            <w:vAlign w:val="center"/>
          </w:tcPr>
          <w:p w14:paraId="59250FE4">
            <w:pPr>
              <w:keepNext w:val="0"/>
              <w:keepLines w:val="0"/>
              <w:pageBreakBefore w:val="0"/>
              <w:widowControl w:val="0"/>
              <w:kinsoku/>
              <w:wordWrap/>
              <w:overflowPunct/>
              <w:topLinePunct w:val="0"/>
              <w:bidi w:val="0"/>
              <w:snapToGrid w:val="0"/>
              <w:spacing w:line="440" w:lineRule="exact"/>
              <w:jc w:val="center"/>
              <w:rPr>
                <w:rFonts w:ascii="宋体" w:hAnsi="宋体" w:cs="宋体"/>
                <w:color w:val="auto"/>
                <w:szCs w:val="21"/>
                <w:highlight w:val="none"/>
              </w:rPr>
            </w:pPr>
            <w:r>
              <w:rPr>
                <w:rFonts w:ascii="宋体" w:hAnsi="宋体" w:cs="宋体"/>
                <w:b/>
                <w:bCs/>
                <w:color w:val="auto"/>
                <w:szCs w:val="21"/>
                <w:highlight w:val="none"/>
              </w:rPr>
              <w:t>特别说明</w:t>
            </w:r>
          </w:p>
        </w:tc>
        <w:tc>
          <w:tcPr>
            <w:tcW w:w="6977" w:type="dxa"/>
            <w:tcBorders>
              <w:top w:val="single" w:color="auto" w:sz="6" w:space="0"/>
              <w:left w:val="single" w:color="auto" w:sz="6" w:space="0"/>
              <w:bottom w:val="single" w:color="auto" w:sz="6" w:space="0"/>
              <w:right w:val="single" w:color="auto" w:sz="6" w:space="0"/>
            </w:tcBorders>
            <w:vAlign w:val="center"/>
          </w:tcPr>
          <w:p w14:paraId="7DDF8CF1">
            <w:pPr>
              <w:keepNext w:val="0"/>
              <w:keepLines w:val="0"/>
              <w:pageBreakBefore w:val="0"/>
              <w:widowControl w:val="0"/>
              <w:kinsoku/>
              <w:wordWrap/>
              <w:overflowPunct/>
              <w:topLinePunct w:val="0"/>
              <w:bidi w:val="0"/>
              <w:snapToGrid w:val="0"/>
              <w:spacing w:line="440" w:lineRule="exact"/>
              <w:rPr>
                <w:rFonts w:ascii="宋体" w:hAnsi="宋体" w:cs="宋体"/>
                <w:b/>
                <w:bCs/>
                <w:color w:val="auto"/>
                <w:spacing w:val="11"/>
                <w:szCs w:val="21"/>
                <w:highlight w:val="none"/>
              </w:rPr>
            </w:pPr>
            <w:r>
              <w:rPr>
                <w:rFonts w:ascii="宋体" w:hAnsi="宋体" w:cs="宋体"/>
                <w:b/>
                <w:bCs/>
                <w:color w:val="auto"/>
                <w:spacing w:val="11"/>
                <w:szCs w:val="21"/>
                <w:highlight w:val="none"/>
              </w:rPr>
              <w:t>1.如遇“政采云平台”电子化开标或评审程序调整的，按调整后程序执行。</w:t>
            </w:r>
          </w:p>
          <w:p w14:paraId="042F0812">
            <w:pPr>
              <w:keepNext w:val="0"/>
              <w:keepLines w:val="0"/>
              <w:pageBreakBefore w:val="0"/>
              <w:widowControl w:val="0"/>
              <w:kinsoku/>
              <w:wordWrap/>
              <w:overflowPunct/>
              <w:topLinePunct w:val="0"/>
              <w:bidi w:val="0"/>
              <w:snapToGrid w:val="0"/>
              <w:spacing w:line="440" w:lineRule="exact"/>
              <w:rPr>
                <w:rFonts w:ascii="宋体" w:hAnsi="宋体" w:cs="宋体"/>
                <w:b/>
                <w:bCs/>
                <w:color w:val="auto"/>
                <w:spacing w:val="11"/>
                <w:szCs w:val="21"/>
                <w:highlight w:val="none"/>
              </w:rPr>
            </w:pPr>
            <w:r>
              <w:rPr>
                <w:rFonts w:ascii="宋体" w:hAnsi="宋体" w:cs="宋体"/>
                <w:b/>
                <w:bCs/>
                <w:color w:val="auto"/>
                <w:spacing w:val="11"/>
                <w:szCs w:val="21"/>
                <w:highlight w:val="none"/>
              </w:rPr>
              <w:t>2.在投标文件解密前，请务必检验 CA 锁与所用电脑的兼容性，部分电脑因 CA 驱动未正常安装、USB 接口兼容性差等原因可能造成投标文件解密失败。</w:t>
            </w:r>
          </w:p>
          <w:p w14:paraId="1B553A3C">
            <w:pPr>
              <w:keepNext w:val="0"/>
              <w:keepLines w:val="0"/>
              <w:pageBreakBefore w:val="0"/>
              <w:widowControl w:val="0"/>
              <w:kinsoku/>
              <w:wordWrap/>
              <w:overflowPunct/>
              <w:topLinePunct w:val="0"/>
              <w:bidi w:val="0"/>
              <w:snapToGrid w:val="0"/>
              <w:spacing w:line="440" w:lineRule="exact"/>
              <w:rPr>
                <w:rFonts w:ascii="宋体" w:hAnsi="宋体" w:cs="宋体"/>
                <w:b/>
                <w:bCs/>
                <w:color w:val="auto"/>
                <w:spacing w:val="11"/>
                <w:szCs w:val="21"/>
                <w:highlight w:val="none"/>
              </w:rPr>
            </w:pPr>
            <w:r>
              <w:rPr>
                <w:rFonts w:ascii="宋体" w:hAnsi="宋体" w:cs="宋体"/>
                <w:b/>
                <w:bCs/>
                <w:color w:val="auto"/>
                <w:spacing w:val="11"/>
                <w:szCs w:val="21"/>
                <w:highlight w:val="none"/>
              </w:rPr>
              <w:t>3.使用综合评分法的采购项目，单一产品采购项目中提供相同品牌产品且通过资格审、符合性审查的不同供应商参加同一合同项下投标的，按一家供应商计算，评审后得分最高得同品牌供应商获得中标候选人推荐资格；评审得分相同的，采取随机抽取方式确定，其他同品牌供应商不作为中标候选人。</w:t>
            </w:r>
          </w:p>
          <w:p w14:paraId="2FA7E345">
            <w:pPr>
              <w:keepNext w:val="0"/>
              <w:keepLines w:val="0"/>
              <w:pageBreakBefore w:val="0"/>
              <w:widowControl w:val="0"/>
              <w:kinsoku/>
              <w:wordWrap/>
              <w:overflowPunct/>
              <w:topLinePunct w:val="0"/>
              <w:bidi w:val="0"/>
              <w:snapToGrid w:val="0"/>
              <w:spacing w:line="440" w:lineRule="exact"/>
              <w:rPr>
                <w:rFonts w:ascii="宋体" w:hAnsi="宋体" w:cs="宋体"/>
                <w:b/>
                <w:bCs/>
                <w:color w:val="auto"/>
                <w:spacing w:val="11"/>
                <w:szCs w:val="21"/>
                <w:highlight w:val="none"/>
              </w:rPr>
            </w:pPr>
            <w:r>
              <w:rPr>
                <w:rFonts w:ascii="宋体" w:hAnsi="宋体" w:cs="宋体"/>
                <w:b/>
                <w:bCs/>
                <w:color w:val="auto"/>
                <w:spacing w:val="11"/>
                <w:szCs w:val="21"/>
                <w:highlight w:val="none"/>
              </w:rPr>
              <w:t xml:space="preserve">    非单一产品采购项目，已根据采购项目技术构成、产品价格比重等确定了核心产品，多家供应商提供的核心产品品牌相同的，按前款规定处理。</w:t>
            </w:r>
          </w:p>
          <w:p w14:paraId="56C68EE1">
            <w:pPr>
              <w:keepNext w:val="0"/>
              <w:keepLines w:val="0"/>
              <w:pageBreakBefore w:val="0"/>
              <w:widowControl w:val="0"/>
              <w:kinsoku/>
              <w:wordWrap/>
              <w:overflowPunct/>
              <w:topLinePunct w:val="0"/>
              <w:bidi w:val="0"/>
              <w:snapToGrid w:val="0"/>
              <w:spacing w:line="440" w:lineRule="exact"/>
              <w:rPr>
                <w:rFonts w:ascii="宋体" w:hAnsi="宋体" w:cs="宋体"/>
                <w:b/>
                <w:bCs/>
                <w:color w:val="auto"/>
                <w:spacing w:val="11"/>
                <w:szCs w:val="21"/>
                <w:highlight w:val="none"/>
              </w:rPr>
            </w:pPr>
            <w:r>
              <w:rPr>
                <w:rFonts w:ascii="宋体" w:hAnsi="宋体" w:cs="宋体"/>
                <w:b/>
                <w:bCs/>
                <w:color w:val="auto"/>
                <w:spacing w:val="11"/>
                <w:szCs w:val="21"/>
                <w:highlight w:val="none"/>
              </w:rPr>
              <w:t>4.投标人投标所使用的资格、信誉、荣誉、业绩与企业认证必须为本法人所拥有。投标人投标所使用的采购项目实施人员必须为本法人员工（或必须为本法人或控股公司正式员工）。</w:t>
            </w:r>
          </w:p>
          <w:p w14:paraId="1A642C27">
            <w:pPr>
              <w:keepNext w:val="0"/>
              <w:keepLines w:val="0"/>
              <w:pageBreakBefore w:val="0"/>
              <w:widowControl w:val="0"/>
              <w:kinsoku/>
              <w:wordWrap/>
              <w:overflowPunct/>
              <w:topLinePunct w:val="0"/>
              <w:bidi w:val="0"/>
              <w:snapToGrid w:val="0"/>
              <w:spacing w:line="440" w:lineRule="exact"/>
              <w:rPr>
                <w:rFonts w:ascii="宋体" w:hAnsi="宋体" w:cs="宋体"/>
                <w:b/>
                <w:bCs/>
                <w:color w:val="auto"/>
                <w:spacing w:val="11"/>
                <w:szCs w:val="21"/>
                <w:highlight w:val="none"/>
              </w:rPr>
            </w:pPr>
            <w:r>
              <w:rPr>
                <w:rFonts w:ascii="宋体" w:hAnsi="宋体" w:cs="宋体"/>
                <w:b/>
                <w:bCs/>
                <w:color w:val="auto"/>
                <w:spacing w:val="11"/>
                <w:szCs w:val="21"/>
                <w:highlight w:val="none"/>
              </w:rPr>
              <w:t>5.投标人应仔细阅读招标文件的所有内容，按照招标文件的要求提交投标文件，并对所提供的全部资料的真实性承担法律责任。</w:t>
            </w:r>
          </w:p>
          <w:p w14:paraId="0FFE828D">
            <w:pPr>
              <w:keepNext w:val="0"/>
              <w:keepLines w:val="0"/>
              <w:pageBreakBefore w:val="0"/>
              <w:widowControl w:val="0"/>
              <w:kinsoku/>
              <w:wordWrap/>
              <w:overflowPunct/>
              <w:topLinePunct w:val="0"/>
              <w:bidi w:val="0"/>
              <w:snapToGrid w:val="0"/>
              <w:spacing w:line="440" w:lineRule="exact"/>
              <w:rPr>
                <w:rFonts w:ascii="宋体" w:hAnsi="宋体" w:cs="宋体"/>
                <w:b/>
                <w:bCs/>
                <w:color w:val="auto"/>
                <w:spacing w:val="11"/>
                <w:szCs w:val="21"/>
                <w:highlight w:val="none"/>
              </w:rPr>
            </w:pPr>
            <w:r>
              <w:rPr>
                <w:rFonts w:ascii="宋体" w:hAnsi="宋体" w:cs="宋体"/>
                <w:b/>
                <w:bCs/>
                <w:color w:val="auto"/>
                <w:spacing w:val="11"/>
                <w:szCs w:val="21"/>
                <w:highlight w:val="none"/>
              </w:rPr>
              <w:t xml:space="preserve">6.投标人在投标活动中提供任何虚假材料,其投标无效，并报监管部门查处；中标后发现的,中标人须依照《中华人民共和国消费者权益保护法》相关规定赔偿采购人，且民事赔偿并不免除违法投标人的行政与刑事责任。                                                         </w:t>
            </w:r>
          </w:p>
          <w:p w14:paraId="31E31F69">
            <w:pPr>
              <w:keepNext w:val="0"/>
              <w:keepLines w:val="0"/>
              <w:pageBreakBefore w:val="0"/>
              <w:widowControl w:val="0"/>
              <w:kinsoku/>
              <w:wordWrap/>
              <w:overflowPunct/>
              <w:topLinePunct w:val="0"/>
              <w:bidi w:val="0"/>
              <w:snapToGrid w:val="0"/>
              <w:spacing w:line="440" w:lineRule="exact"/>
              <w:rPr>
                <w:rFonts w:ascii="宋体" w:hAnsi="宋体" w:cs="宋体"/>
                <w:color w:val="auto"/>
                <w:szCs w:val="21"/>
                <w:highlight w:val="none"/>
                <w:lang w:val="zh-CN"/>
              </w:rPr>
            </w:pPr>
            <w:r>
              <w:rPr>
                <w:rFonts w:ascii="宋体" w:hAnsi="宋体" w:cs="宋体"/>
                <w:b/>
                <w:bCs/>
                <w:color w:val="auto"/>
                <w:spacing w:val="11"/>
                <w:szCs w:val="21"/>
                <w:highlight w:val="none"/>
              </w:rPr>
              <w:t>7.如中标，中标人需根据采购人的要求提供纸质投标文件。纸质文件必须与线上电子投标文件一致，如采购人或其他监管部门发现不一致，记入不良行为档案。</w:t>
            </w:r>
          </w:p>
        </w:tc>
      </w:tr>
      <w:tr w14:paraId="36B94914">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28D87C09">
            <w:pPr>
              <w:keepNext w:val="0"/>
              <w:keepLines w:val="0"/>
              <w:pageBreakBefore w:val="0"/>
              <w:widowControl w:val="0"/>
              <w:kinsoku/>
              <w:wordWrap/>
              <w:overflowPunct/>
              <w:topLinePunct w:val="0"/>
              <w:autoSpaceDE w:val="0"/>
              <w:autoSpaceDN w:val="0"/>
              <w:bidi w:val="0"/>
              <w:spacing w:line="440" w:lineRule="exact"/>
              <w:jc w:val="center"/>
              <w:rPr>
                <w:rFonts w:ascii="宋体" w:hAnsi="宋体" w:cs="宋体"/>
                <w:color w:val="auto"/>
                <w:szCs w:val="21"/>
                <w:highlight w:val="none"/>
              </w:rPr>
            </w:pPr>
            <w:r>
              <w:rPr>
                <w:rFonts w:ascii="宋体" w:hAnsi="宋体" w:cs="宋体"/>
                <w:color w:val="auto"/>
                <w:szCs w:val="21"/>
                <w:highlight w:val="none"/>
              </w:rPr>
              <w:t>31</w:t>
            </w:r>
          </w:p>
        </w:tc>
        <w:tc>
          <w:tcPr>
            <w:tcW w:w="1659" w:type="dxa"/>
            <w:tcBorders>
              <w:top w:val="single" w:color="auto" w:sz="6" w:space="0"/>
              <w:left w:val="single" w:color="auto" w:sz="6" w:space="0"/>
              <w:bottom w:val="single" w:color="auto" w:sz="6" w:space="0"/>
              <w:right w:val="single" w:color="auto" w:sz="6" w:space="0"/>
            </w:tcBorders>
            <w:vAlign w:val="center"/>
          </w:tcPr>
          <w:p w14:paraId="141B3A51">
            <w:pPr>
              <w:keepNext w:val="0"/>
              <w:keepLines w:val="0"/>
              <w:pageBreakBefore w:val="0"/>
              <w:widowControl w:val="0"/>
              <w:kinsoku/>
              <w:wordWrap/>
              <w:overflowPunct/>
              <w:topLinePunct w:val="0"/>
              <w:bidi w:val="0"/>
              <w:adjustRightInd w:val="0"/>
              <w:snapToGrid w:val="0"/>
              <w:spacing w:line="440" w:lineRule="exact"/>
              <w:jc w:val="center"/>
              <w:rPr>
                <w:rFonts w:ascii="宋体" w:hAnsi="宋体" w:cs="宋体"/>
                <w:b/>
                <w:bCs/>
                <w:color w:val="auto"/>
                <w:szCs w:val="21"/>
                <w:highlight w:val="none"/>
              </w:rPr>
            </w:pPr>
            <w:r>
              <w:rPr>
                <w:rFonts w:ascii="宋体" w:hAnsi="宋体" w:cs="宋体"/>
                <w:b/>
                <w:bCs/>
                <w:color w:val="auto"/>
                <w:szCs w:val="21"/>
                <w:highlight w:val="none"/>
              </w:rPr>
              <w:t>政府采购政策相关说明（服务类）</w:t>
            </w:r>
          </w:p>
        </w:tc>
        <w:tc>
          <w:tcPr>
            <w:tcW w:w="6977" w:type="dxa"/>
            <w:tcBorders>
              <w:top w:val="single" w:color="auto" w:sz="6" w:space="0"/>
              <w:left w:val="single" w:color="auto" w:sz="6" w:space="0"/>
              <w:bottom w:val="single" w:color="auto" w:sz="6" w:space="0"/>
              <w:right w:val="single" w:color="auto" w:sz="6" w:space="0"/>
            </w:tcBorders>
            <w:vAlign w:val="center"/>
          </w:tcPr>
          <w:p w14:paraId="7398EF1E">
            <w:pPr>
              <w:pStyle w:val="23"/>
              <w:keepNext w:val="0"/>
              <w:keepLines w:val="0"/>
              <w:pageBreakBefore w:val="0"/>
              <w:widowControl w:val="0"/>
              <w:kinsoku/>
              <w:wordWrap/>
              <w:overflowPunct/>
              <w:topLinePunct w:val="0"/>
              <w:bidi w:val="0"/>
              <w:adjustRightInd w:val="0"/>
              <w:snapToGrid w:val="0"/>
              <w:spacing w:after="0" w:line="440" w:lineRule="exact"/>
              <w:ind w:firstLine="0" w:firstLineChars="0"/>
              <w:rPr>
                <w:rFonts w:ascii="宋体" w:hAnsi="宋体" w:cs="宋体"/>
                <w:b/>
                <w:bCs/>
                <w:color w:val="auto"/>
                <w:szCs w:val="21"/>
                <w:highlight w:val="none"/>
              </w:rPr>
            </w:pPr>
            <w:r>
              <w:rPr>
                <w:rFonts w:ascii="宋体" w:hAnsi="宋体" w:cs="宋体"/>
                <w:b/>
                <w:bCs/>
                <w:color w:val="auto"/>
                <w:szCs w:val="21"/>
                <w:highlight w:val="none"/>
              </w:rPr>
              <w:t>（一）文件依据</w:t>
            </w:r>
          </w:p>
          <w:p w14:paraId="4D1A4CDB">
            <w:pPr>
              <w:pStyle w:val="23"/>
              <w:keepNext w:val="0"/>
              <w:keepLines w:val="0"/>
              <w:pageBreakBefore w:val="0"/>
              <w:widowControl w:val="0"/>
              <w:kinsoku/>
              <w:wordWrap/>
              <w:overflowPunct/>
              <w:topLinePunct w:val="0"/>
              <w:bidi w:val="0"/>
              <w:adjustRightInd w:val="0"/>
              <w:snapToGrid w:val="0"/>
              <w:spacing w:after="0" w:line="440" w:lineRule="exact"/>
              <w:ind w:firstLine="0" w:firstLineChars="0"/>
              <w:rPr>
                <w:rFonts w:ascii="宋体" w:hAnsi="宋体" w:cs="宋体"/>
                <w:b/>
                <w:bCs/>
                <w:color w:val="auto"/>
                <w:szCs w:val="21"/>
                <w:highlight w:val="none"/>
              </w:rPr>
            </w:pPr>
            <w:r>
              <w:rPr>
                <w:rFonts w:ascii="宋体" w:hAnsi="宋体" w:cs="宋体"/>
                <w:b/>
                <w:bCs/>
                <w:color w:val="auto"/>
                <w:szCs w:val="21"/>
                <w:highlight w:val="none"/>
              </w:rPr>
              <w:t>1.中小企业（含监狱企业、残疾人福利性单位）扶持政策</w:t>
            </w:r>
          </w:p>
          <w:p w14:paraId="05034A40">
            <w:pPr>
              <w:pStyle w:val="23"/>
              <w:keepNext w:val="0"/>
              <w:keepLines w:val="0"/>
              <w:pageBreakBefore w:val="0"/>
              <w:widowControl w:val="0"/>
              <w:kinsoku/>
              <w:wordWrap/>
              <w:overflowPunct/>
              <w:topLinePunct w:val="0"/>
              <w:bidi w:val="0"/>
              <w:adjustRightInd w:val="0"/>
              <w:snapToGrid w:val="0"/>
              <w:spacing w:after="0" w:line="440" w:lineRule="exact"/>
              <w:ind w:firstLine="0" w:firstLineChars="0"/>
              <w:rPr>
                <w:rFonts w:ascii="宋体" w:hAnsi="宋体" w:cs="宋体"/>
                <w:b/>
                <w:bCs/>
                <w:color w:val="auto"/>
                <w:szCs w:val="21"/>
                <w:highlight w:val="none"/>
              </w:rPr>
            </w:pPr>
            <w:r>
              <w:rPr>
                <w:rFonts w:ascii="宋体" w:hAnsi="宋体" w:cs="宋体"/>
                <w:b/>
                <w:bCs/>
                <w:color w:val="auto"/>
                <w:szCs w:val="21"/>
                <w:highlight w:val="none"/>
              </w:rPr>
              <w:t>（1）浙江省财政厅关于进一步发挥政府采购政策功能全力推动经济稳进提质的通知（浙财采监〔2022〕3号）</w:t>
            </w:r>
          </w:p>
          <w:p w14:paraId="6A4420CF">
            <w:pPr>
              <w:pStyle w:val="23"/>
              <w:keepNext w:val="0"/>
              <w:keepLines w:val="0"/>
              <w:pageBreakBefore w:val="0"/>
              <w:widowControl w:val="0"/>
              <w:kinsoku/>
              <w:wordWrap/>
              <w:overflowPunct/>
              <w:topLinePunct w:val="0"/>
              <w:bidi w:val="0"/>
              <w:adjustRightInd w:val="0"/>
              <w:snapToGrid w:val="0"/>
              <w:spacing w:after="0" w:line="440" w:lineRule="exact"/>
              <w:ind w:firstLine="0" w:firstLineChars="0"/>
              <w:rPr>
                <w:rFonts w:ascii="宋体" w:hAnsi="宋体" w:cs="宋体"/>
                <w:color w:val="auto"/>
                <w:szCs w:val="21"/>
                <w:highlight w:val="none"/>
              </w:rPr>
            </w:pPr>
            <w:r>
              <w:rPr>
                <w:rFonts w:ascii="宋体" w:hAnsi="宋体" w:cs="宋体"/>
                <w:color w:val="auto"/>
                <w:szCs w:val="21"/>
                <w:highlight w:val="none"/>
              </w:rPr>
              <w:t>（2） 关于印发《政府采购促进中小企业发展管理办法》的通知（财库〔2020〕46号）</w:t>
            </w:r>
          </w:p>
          <w:p w14:paraId="52ABA1CE">
            <w:pPr>
              <w:pStyle w:val="23"/>
              <w:keepNext w:val="0"/>
              <w:keepLines w:val="0"/>
              <w:pageBreakBefore w:val="0"/>
              <w:widowControl w:val="0"/>
              <w:kinsoku/>
              <w:wordWrap/>
              <w:overflowPunct/>
              <w:topLinePunct w:val="0"/>
              <w:bidi w:val="0"/>
              <w:adjustRightInd w:val="0"/>
              <w:snapToGrid w:val="0"/>
              <w:spacing w:after="0" w:line="440" w:lineRule="exact"/>
              <w:ind w:firstLine="0" w:firstLineChars="0"/>
              <w:rPr>
                <w:rFonts w:ascii="宋体" w:hAnsi="宋体" w:cs="宋体"/>
                <w:color w:val="auto"/>
                <w:szCs w:val="21"/>
                <w:highlight w:val="none"/>
              </w:rPr>
            </w:pPr>
            <w:r>
              <w:rPr>
                <w:rFonts w:ascii="宋体" w:hAnsi="宋体" w:cs="宋体"/>
                <w:color w:val="auto"/>
                <w:szCs w:val="21"/>
                <w:highlight w:val="none"/>
              </w:rPr>
              <w:t>（3） 《工业和信息化部、国家统计局、国家发展和改革委员会、财政部关于印发中小企业划型标准规定的通知》（工信部联企业〔2011〕300号）</w:t>
            </w:r>
          </w:p>
          <w:p w14:paraId="1D6B384D">
            <w:pPr>
              <w:pStyle w:val="23"/>
              <w:keepNext w:val="0"/>
              <w:keepLines w:val="0"/>
              <w:pageBreakBefore w:val="0"/>
              <w:widowControl w:val="0"/>
              <w:kinsoku/>
              <w:wordWrap/>
              <w:overflowPunct/>
              <w:topLinePunct w:val="0"/>
              <w:bidi w:val="0"/>
              <w:adjustRightInd w:val="0"/>
              <w:snapToGrid w:val="0"/>
              <w:spacing w:after="0" w:line="440" w:lineRule="exact"/>
              <w:ind w:firstLine="0" w:firstLineChars="0"/>
              <w:rPr>
                <w:rFonts w:ascii="宋体" w:hAnsi="宋体" w:cs="宋体"/>
                <w:color w:val="auto"/>
                <w:szCs w:val="21"/>
                <w:highlight w:val="none"/>
              </w:rPr>
            </w:pPr>
            <w:r>
              <w:rPr>
                <w:rFonts w:ascii="宋体" w:hAnsi="宋体" w:cs="宋体"/>
                <w:color w:val="auto"/>
                <w:szCs w:val="21"/>
                <w:highlight w:val="none"/>
              </w:rPr>
              <w:t>（4）浙江省财政厅、浙江省中小企业局转发财政部、工业和信息化部关于《政府采购促进中小企业发展暂行办法》的通知（浙财采监〔2012〕11号）</w:t>
            </w:r>
          </w:p>
          <w:p w14:paraId="355B9AFE">
            <w:pPr>
              <w:pStyle w:val="23"/>
              <w:keepNext w:val="0"/>
              <w:keepLines w:val="0"/>
              <w:pageBreakBefore w:val="0"/>
              <w:widowControl w:val="0"/>
              <w:kinsoku/>
              <w:wordWrap/>
              <w:overflowPunct/>
              <w:topLinePunct w:val="0"/>
              <w:bidi w:val="0"/>
              <w:adjustRightInd w:val="0"/>
              <w:snapToGrid w:val="0"/>
              <w:spacing w:after="0" w:line="440" w:lineRule="exact"/>
              <w:ind w:firstLine="0" w:firstLineChars="0"/>
              <w:rPr>
                <w:rFonts w:ascii="宋体" w:hAnsi="宋体" w:cs="宋体"/>
                <w:color w:val="auto"/>
                <w:szCs w:val="21"/>
                <w:highlight w:val="none"/>
              </w:rPr>
            </w:pPr>
            <w:r>
              <w:rPr>
                <w:rFonts w:ascii="宋体" w:hAnsi="宋体" w:cs="宋体"/>
                <w:color w:val="auto"/>
                <w:szCs w:val="21"/>
                <w:highlight w:val="none"/>
              </w:rPr>
              <w:t>（5） 财政部、司法部《关于政府采购支持监狱企业发展有关问题的通知》（财库〔2014〕68号）</w:t>
            </w:r>
          </w:p>
          <w:p w14:paraId="1655E4E2">
            <w:pPr>
              <w:pStyle w:val="23"/>
              <w:keepNext w:val="0"/>
              <w:keepLines w:val="0"/>
              <w:pageBreakBefore w:val="0"/>
              <w:widowControl w:val="0"/>
              <w:kinsoku/>
              <w:wordWrap/>
              <w:overflowPunct/>
              <w:topLinePunct w:val="0"/>
              <w:bidi w:val="0"/>
              <w:adjustRightInd w:val="0"/>
              <w:snapToGrid w:val="0"/>
              <w:spacing w:after="0" w:line="440" w:lineRule="exact"/>
              <w:ind w:firstLine="0" w:firstLineChars="0"/>
              <w:rPr>
                <w:rFonts w:ascii="宋体" w:hAnsi="宋体" w:cs="宋体"/>
                <w:color w:val="auto"/>
                <w:szCs w:val="21"/>
                <w:highlight w:val="none"/>
              </w:rPr>
            </w:pPr>
            <w:r>
              <w:rPr>
                <w:rFonts w:ascii="宋体" w:hAnsi="宋体" w:cs="宋体"/>
                <w:color w:val="auto"/>
                <w:szCs w:val="21"/>
                <w:highlight w:val="none"/>
              </w:rPr>
              <w:t>（6）《财政部 民政部 中国残疾人联合会关于促进残疾人就业政府采购政策的通知》（财库〔2017〕 141号）</w:t>
            </w:r>
          </w:p>
          <w:p w14:paraId="783A6713">
            <w:pPr>
              <w:pStyle w:val="23"/>
              <w:keepNext w:val="0"/>
              <w:keepLines w:val="0"/>
              <w:pageBreakBefore w:val="0"/>
              <w:widowControl w:val="0"/>
              <w:kinsoku/>
              <w:wordWrap/>
              <w:overflowPunct/>
              <w:topLinePunct w:val="0"/>
              <w:bidi w:val="0"/>
              <w:adjustRightInd w:val="0"/>
              <w:snapToGrid w:val="0"/>
              <w:spacing w:after="0" w:line="440" w:lineRule="exact"/>
              <w:ind w:firstLine="0" w:firstLineChars="0"/>
              <w:rPr>
                <w:rFonts w:ascii="宋体" w:hAnsi="宋体" w:cs="宋体"/>
                <w:color w:val="auto"/>
                <w:szCs w:val="21"/>
                <w:highlight w:val="none"/>
              </w:rPr>
            </w:pPr>
            <w:r>
              <w:rPr>
                <w:rFonts w:ascii="宋体" w:hAnsi="宋体" w:cs="宋体"/>
                <w:color w:val="auto"/>
                <w:szCs w:val="21"/>
                <w:highlight w:val="none"/>
              </w:rPr>
              <w:t>（7）浙江省财政厅 浙江省经济和信息化委员会 浙江省中小企业局关于简化中小企业类别确认流程有关事项的通知（浙财采监〔2018〕2号）</w:t>
            </w:r>
          </w:p>
          <w:p w14:paraId="73912DD9">
            <w:pPr>
              <w:pStyle w:val="23"/>
              <w:keepNext w:val="0"/>
              <w:keepLines w:val="0"/>
              <w:pageBreakBefore w:val="0"/>
              <w:widowControl w:val="0"/>
              <w:kinsoku/>
              <w:wordWrap/>
              <w:overflowPunct/>
              <w:topLinePunct w:val="0"/>
              <w:bidi w:val="0"/>
              <w:adjustRightInd w:val="0"/>
              <w:snapToGrid w:val="0"/>
              <w:spacing w:after="0" w:line="440" w:lineRule="exact"/>
              <w:ind w:firstLine="0" w:firstLineChars="0"/>
              <w:rPr>
                <w:rFonts w:ascii="宋体" w:hAnsi="宋体" w:cs="宋体"/>
                <w:b/>
                <w:bCs/>
                <w:color w:val="auto"/>
                <w:szCs w:val="21"/>
                <w:highlight w:val="none"/>
              </w:rPr>
            </w:pPr>
            <w:r>
              <w:rPr>
                <w:rFonts w:ascii="宋体" w:hAnsi="宋体" w:cs="宋体"/>
                <w:b/>
                <w:bCs/>
                <w:color w:val="auto"/>
                <w:szCs w:val="21"/>
                <w:highlight w:val="none"/>
              </w:rPr>
              <w:t>2.节能环保政策</w:t>
            </w:r>
          </w:p>
          <w:p w14:paraId="2398D80B">
            <w:pPr>
              <w:pStyle w:val="23"/>
              <w:keepNext w:val="0"/>
              <w:keepLines w:val="0"/>
              <w:pageBreakBefore w:val="0"/>
              <w:widowControl w:val="0"/>
              <w:kinsoku/>
              <w:wordWrap/>
              <w:overflowPunct/>
              <w:topLinePunct w:val="0"/>
              <w:bidi w:val="0"/>
              <w:adjustRightInd w:val="0"/>
              <w:snapToGrid w:val="0"/>
              <w:spacing w:after="0" w:line="440" w:lineRule="exact"/>
              <w:ind w:firstLine="0" w:firstLineChars="0"/>
              <w:rPr>
                <w:rFonts w:ascii="宋体" w:hAnsi="宋体" w:cs="宋体"/>
                <w:color w:val="auto"/>
                <w:szCs w:val="21"/>
                <w:highlight w:val="none"/>
              </w:rPr>
            </w:pPr>
            <w:r>
              <w:rPr>
                <w:rFonts w:ascii="宋体" w:hAnsi="宋体" w:cs="宋体"/>
                <w:color w:val="auto"/>
                <w:szCs w:val="21"/>
                <w:highlight w:val="none"/>
              </w:rPr>
              <w:t>（1）财政部 发展改革委 生态环境部 市场监督总局关于调整优化节能产品环境标志产品政府采购执行机制的通知（财库〔2019〕9号）</w:t>
            </w:r>
          </w:p>
          <w:p w14:paraId="39A4DB5D">
            <w:pPr>
              <w:pStyle w:val="23"/>
              <w:keepNext w:val="0"/>
              <w:keepLines w:val="0"/>
              <w:pageBreakBefore w:val="0"/>
              <w:widowControl w:val="0"/>
              <w:kinsoku/>
              <w:wordWrap/>
              <w:overflowPunct/>
              <w:topLinePunct w:val="0"/>
              <w:bidi w:val="0"/>
              <w:adjustRightInd w:val="0"/>
              <w:snapToGrid w:val="0"/>
              <w:spacing w:after="0" w:line="440" w:lineRule="exact"/>
              <w:ind w:firstLine="0" w:firstLineChars="0"/>
              <w:rPr>
                <w:rFonts w:ascii="宋体" w:hAnsi="宋体" w:cs="宋体"/>
                <w:color w:val="auto"/>
                <w:szCs w:val="21"/>
                <w:highlight w:val="none"/>
              </w:rPr>
            </w:pPr>
            <w:r>
              <w:rPr>
                <w:rFonts w:ascii="宋体" w:hAnsi="宋体" w:cs="宋体"/>
                <w:color w:val="auto"/>
                <w:szCs w:val="21"/>
                <w:highlight w:val="none"/>
              </w:rPr>
              <w:t>（2） 关于印发环境标志产品政府采购品目清单的通知（财库〔2019〕18号）</w:t>
            </w:r>
          </w:p>
          <w:p w14:paraId="04804F90">
            <w:pPr>
              <w:pStyle w:val="23"/>
              <w:keepNext w:val="0"/>
              <w:keepLines w:val="0"/>
              <w:pageBreakBefore w:val="0"/>
              <w:widowControl w:val="0"/>
              <w:kinsoku/>
              <w:wordWrap/>
              <w:overflowPunct/>
              <w:topLinePunct w:val="0"/>
              <w:bidi w:val="0"/>
              <w:adjustRightInd w:val="0"/>
              <w:snapToGrid w:val="0"/>
              <w:spacing w:after="0" w:line="440" w:lineRule="exact"/>
              <w:ind w:firstLine="0" w:firstLineChars="0"/>
              <w:rPr>
                <w:rFonts w:ascii="宋体" w:hAnsi="宋体" w:cs="宋体"/>
                <w:color w:val="auto"/>
                <w:szCs w:val="21"/>
                <w:highlight w:val="none"/>
              </w:rPr>
            </w:pPr>
            <w:r>
              <w:rPr>
                <w:rFonts w:ascii="宋体" w:hAnsi="宋体" w:cs="宋体"/>
                <w:color w:val="auto"/>
                <w:szCs w:val="21"/>
                <w:highlight w:val="none"/>
              </w:rPr>
              <w:t>（3）关于印发节能产品政府采购品目清单的通知（财库〔2019〕19号）</w:t>
            </w:r>
          </w:p>
          <w:p w14:paraId="4978F372">
            <w:pPr>
              <w:pStyle w:val="23"/>
              <w:keepNext w:val="0"/>
              <w:keepLines w:val="0"/>
              <w:pageBreakBefore w:val="0"/>
              <w:widowControl w:val="0"/>
              <w:kinsoku/>
              <w:wordWrap/>
              <w:overflowPunct/>
              <w:topLinePunct w:val="0"/>
              <w:bidi w:val="0"/>
              <w:adjustRightInd w:val="0"/>
              <w:snapToGrid w:val="0"/>
              <w:spacing w:after="0" w:line="440" w:lineRule="exact"/>
              <w:ind w:firstLine="0" w:firstLineChars="0"/>
              <w:rPr>
                <w:rFonts w:ascii="宋体" w:hAnsi="宋体" w:cs="宋体"/>
                <w:color w:val="auto"/>
                <w:szCs w:val="21"/>
                <w:highlight w:val="none"/>
              </w:rPr>
            </w:pPr>
            <w:r>
              <w:rPr>
                <w:rFonts w:ascii="宋体" w:hAnsi="宋体" w:cs="宋体"/>
                <w:color w:val="auto"/>
                <w:szCs w:val="21"/>
                <w:highlight w:val="none"/>
              </w:rPr>
              <w:t>（4）市场监管总局关于发布参与实施政府采购节能产品、环境标志产品认证机构名录的公告（2020年第16号）</w:t>
            </w:r>
          </w:p>
          <w:p w14:paraId="402035BB">
            <w:pPr>
              <w:pStyle w:val="23"/>
              <w:keepNext w:val="0"/>
              <w:keepLines w:val="0"/>
              <w:pageBreakBefore w:val="0"/>
              <w:widowControl w:val="0"/>
              <w:kinsoku/>
              <w:wordWrap/>
              <w:overflowPunct/>
              <w:topLinePunct w:val="0"/>
              <w:bidi w:val="0"/>
              <w:adjustRightInd w:val="0"/>
              <w:snapToGrid w:val="0"/>
              <w:spacing w:after="0" w:line="440" w:lineRule="exact"/>
              <w:ind w:firstLine="0" w:firstLineChars="0"/>
              <w:rPr>
                <w:rFonts w:ascii="宋体" w:hAnsi="宋体" w:cs="宋体"/>
                <w:b/>
                <w:bCs/>
                <w:color w:val="auto"/>
                <w:szCs w:val="21"/>
                <w:highlight w:val="none"/>
              </w:rPr>
            </w:pPr>
            <w:r>
              <w:rPr>
                <w:rFonts w:ascii="宋体" w:hAnsi="宋体" w:cs="宋体"/>
                <w:b/>
                <w:bCs/>
                <w:color w:val="auto"/>
                <w:szCs w:val="21"/>
                <w:highlight w:val="none"/>
              </w:rPr>
              <w:t>（二）为落实政府采购政策需满足的要求</w:t>
            </w:r>
          </w:p>
          <w:p w14:paraId="2EBA0E31">
            <w:pPr>
              <w:pStyle w:val="23"/>
              <w:keepNext w:val="0"/>
              <w:keepLines w:val="0"/>
              <w:pageBreakBefore w:val="0"/>
              <w:widowControl w:val="0"/>
              <w:kinsoku/>
              <w:wordWrap/>
              <w:overflowPunct/>
              <w:topLinePunct w:val="0"/>
              <w:bidi w:val="0"/>
              <w:adjustRightInd w:val="0"/>
              <w:snapToGrid w:val="0"/>
              <w:spacing w:after="0" w:line="440" w:lineRule="exact"/>
              <w:ind w:firstLine="0" w:firstLineChars="0"/>
              <w:rPr>
                <w:rFonts w:ascii="宋体" w:hAnsi="宋体" w:cs="宋体"/>
                <w:b/>
                <w:bCs/>
                <w:color w:val="auto"/>
                <w:szCs w:val="21"/>
                <w:highlight w:val="none"/>
              </w:rPr>
            </w:pPr>
            <w:r>
              <w:rPr>
                <w:rFonts w:ascii="宋体" w:hAnsi="宋体" w:cs="宋体"/>
                <w:b/>
                <w:bCs/>
                <w:color w:val="auto"/>
                <w:szCs w:val="21"/>
                <w:highlight w:val="none"/>
              </w:rPr>
              <w:t>1.中小企业（含监狱企业、残疾人福利性单位）扶持政策</w:t>
            </w:r>
          </w:p>
          <w:p w14:paraId="32BF3DAD">
            <w:pPr>
              <w:pStyle w:val="23"/>
              <w:keepNext w:val="0"/>
              <w:keepLines w:val="0"/>
              <w:pageBreakBefore w:val="0"/>
              <w:widowControl w:val="0"/>
              <w:kinsoku/>
              <w:wordWrap/>
              <w:overflowPunct/>
              <w:topLinePunct w:val="0"/>
              <w:bidi w:val="0"/>
              <w:adjustRightInd w:val="0"/>
              <w:snapToGrid w:val="0"/>
              <w:spacing w:after="0" w:line="440" w:lineRule="exact"/>
              <w:ind w:firstLineChars="200"/>
              <w:rPr>
                <w:rFonts w:ascii="宋体" w:hAnsi="宋体" w:cs="宋体"/>
                <w:color w:val="auto"/>
                <w:szCs w:val="21"/>
                <w:highlight w:val="none"/>
                <w:u w:val="single"/>
              </w:rPr>
            </w:pPr>
            <w:r>
              <w:rPr>
                <w:rFonts w:ascii="宋体" w:hAnsi="宋体" w:cs="宋体"/>
                <w:color w:val="auto"/>
                <w:szCs w:val="21"/>
                <w:highlight w:val="none"/>
              </w:rPr>
              <w:t>（1）</w:t>
            </w:r>
            <w:r>
              <w:rPr>
                <w:rFonts w:ascii="宋体" w:hAnsi="宋体" w:cs="宋体"/>
                <w:color w:val="auto"/>
                <w:szCs w:val="21"/>
                <w:highlight w:val="none"/>
                <w:u w:val="single"/>
              </w:rPr>
              <w:t>在政府采购活动中，供应商提供的服务符合下列情形的，享受中小企业扶持政策：在服务采购项目中，服务由中小企业承接，即提供服务的人员为中小企业依照《中华人民共和国劳动合同法》 订立劳动合同的从业人员。以联合体形式参加政府采购活动，联合体各方均为中小企业的，联合体视同中小企业。其中，联合体各方均为小微企业的，联合体视同小微企业。</w:t>
            </w:r>
          </w:p>
          <w:p w14:paraId="6DADE173">
            <w:pPr>
              <w:pStyle w:val="23"/>
              <w:keepNext w:val="0"/>
              <w:keepLines w:val="0"/>
              <w:pageBreakBefore w:val="0"/>
              <w:widowControl w:val="0"/>
              <w:kinsoku/>
              <w:wordWrap/>
              <w:overflowPunct/>
              <w:topLinePunct w:val="0"/>
              <w:bidi w:val="0"/>
              <w:adjustRightInd w:val="0"/>
              <w:snapToGrid w:val="0"/>
              <w:spacing w:after="0" w:line="440" w:lineRule="exact"/>
              <w:ind w:firstLineChars="200"/>
              <w:rPr>
                <w:rFonts w:ascii="宋体" w:hAnsi="宋体" w:cs="宋体"/>
                <w:b/>
                <w:bCs/>
                <w:color w:val="auto"/>
                <w:szCs w:val="21"/>
                <w:highlight w:val="none"/>
                <w:u w:val="single"/>
              </w:rPr>
            </w:pPr>
            <w:r>
              <w:rPr>
                <w:rFonts w:ascii="宋体" w:hAnsi="宋体" w:cs="宋体"/>
                <w:color w:val="auto"/>
                <w:szCs w:val="21"/>
                <w:highlight w:val="none"/>
              </w:rPr>
              <w:t>（2）</w:t>
            </w:r>
            <w:r>
              <w:rPr>
                <w:rFonts w:ascii="宋体" w:hAnsi="宋体" w:cs="宋体"/>
                <w:color w:val="auto"/>
                <w:szCs w:val="21"/>
                <w:highlight w:val="none"/>
                <w:u w:val="single"/>
              </w:rPr>
              <w:t>中小企业参加政府采购活动，应当出具符合规定的《中小企业声明函》,否则不得享受相关中小企业扶持政策。</w:t>
            </w:r>
            <w:r>
              <w:rPr>
                <w:rFonts w:ascii="宋体" w:hAnsi="宋体" w:cs="宋体"/>
                <w:b/>
                <w:bCs/>
                <w:color w:val="auto"/>
                <w:szCs w:val="21"/>
                <w:highlight w:val="none"/>
                <w:u w:val="single"/>
              </w:rPr>
              <w:t>符合规定的，根据投标人须知前附表中的相关要求来执行。</w:t>
            </w:r>
          </w:p>
          <w:p w14:paraId="42AEDD2E">
            <w:pPr>
              <w:pStyle w:val="23"/>
              <w:keepNext w:val="0"/>
              <w:keepLines w:val="0"/>
              <w:pageBreakBefore w:val="0"/>
              <w:widowControl w:val="0"/>
              <w:kinsoku/>
              <w:wordWrap/>
              <w:overflowPunct/>
              <w:topLinePunct w:val="0"/>
              <w:bidi w:val="0"/>
              <w:adjustRightInd w:val="0"/>
              <w:snapToGrid w:val="0"/>
              <w:spacing w:after="0" w:line="440" w:lineRule="exact"/>
              <w:ind w:firstLineChars="200"/>
              <w:rPr>
                <w:rFonts w:ascii="宋体" w:hAnsi="宋体" w:cs="宋体"/>
                <w:b/>
                <w:bCs/>
                <w:color w:val="auto"/>
                <w:szCs w:val="21"/>
                <w:highlight w:val="none"/>
                <w:u w:val="single"/>
              </w:rPr>
            </w:pPr>
            <w:r>
              <w:rPr>
                <w:rFonts w:ascii="宋体" w:hAnsi="宋体" w:cs="宋体"/>
                <w:color w:val="auto"/>
                <w:szCs w:val="21"/>
                <w:highlight w:val="none"/>
              </w:rPr>
              <w:t>（3）</w:t>
            </w:r>
            <w:r>
              <w:rPr>
                <w:rFonts w:ascii="宋体" w:hAnsi="宋体" w:cs="宋体"/>
                <w:color w:val="auto"/>
                <w:szCs w:val="21"/>
                <w:highlight w:val="none"/>
                <w:u w:val="single"/>
              </w:rPr>
              <w:t>在政府采购活动中，监狱企业、残疾人福利性单位视同小型、微型企业；符合中小企业划分标准的个体工商户，在政府采购活动中视同中小企业；其均享受中小企业扶持政策。</w:t>
            </w:r>
          </w:p>
          <w:p w14:paraId="496816D6">
            <w:pPr>
              <w:keepNext w:val="0"/>
              <w:keepLines w:val="0"/>
              <w:pageBreakBefore w:val="0"/>
              <w:widowControl w:val="0"/>
              <w:tabs>
                <w:tab w:val="left" w:pos="1080"/>
                <w:tab w:val="left" w:pos="1436"/>
              </w:tabs>
              <w:kinsoku/>
              <w:wordWrap/>
              <w:overflowPunct/>
              <w:topLinePunct w:val="0"/>
              <w:bidi w:val="0"/>
              <w:spacing w:line="440" w:lineRule="exact"/>
              <w:ind w:firstLine="420" w:firstLineChars="200"/>
              <w:rPr>
                <w:rFonts w:ascii="宋体" w:hAnsi="宋体" w:cs="宋体"/>
                <w:color w:val="auto"/>
                <w:szCs w:val="21"/>
                <w:highlight w:val="none"/>
              </w:rPr>
            </w:pPr>
            <w:r>
              <w:rPr>
                <w:rFonts w:ascii="宋体" w:hAnsi="宋体" w:cs="宋体"/>
                <w:color w:val="auto"/>
                <w:szCs w:val="21"/>
                <w:highlight w:val="none"/>
              </w:rPr>
              <w:t>（4）价格扣除有关政策</w:t>
            </w:r>
          </w:p>
          <w:p w14:paraId="3940E383">
            <w:pPr>
              <w:keepNext w:val="0"/>
              <w:keepLines w:val="0"/>
              <w:pageBreakBefore w:val="0"/>
              <w:widowControl w:val="0"/>
              <w:tabs>
                <w:tab w:val="left" w:pos="1080"/>
                <w:tab w:val="left" w:pos="1436"/>
              </w:tabs>
              <w:kinsoku/>
              <w:wordWrap/>
              <w:overflowPunct/>
              <w:topLinePunct w:val="0"/>
              <w:bidi w:val="0"/>
              <w:spacing w:line="440" w:lineRule="exact"/>
              <w:ind w:firstLine="420" w:firstLineChars="200"/>
              <w:rPr>
                <w:rFonts w:ascii="宋体" w:hAnsi="宋体" w:cs="宋体"/>
                <w:color w:val="auto"/>
                <w:szCs w:val="21"/>
                <w:highlight w:val="none"/>
              </w:rPr>
            </w:pPr>
            <w:r>
              <w:rPr>
                <w:rFonts w:ascii="宋体" w:hAnsi="宋体" w:cs="宋体"/>
                <w:color w:val="auto"/>
                <w:szCs w:val="21"/>
                <w:highlight w:val="none"/>
              </w:rPr>
              <w:t>根据《政府采购促进中小企业发展管理办法》〔财库（2020）46号〕及《浙江省财政厅关于进一步发挥政府采购政策功能全力推动经济稳进提质的通知》（浙财采监〔2022〕3号）规定，对于经主管预算单位统筹后未预留份额专门面向中小企业采购的采购项目，以及预留份额项目中的非预留部分采购包，采购单位、采购代理机构应当对符合本办法规定的小微企业报价给予</w:t>
            </w:r>
            <w:r>
              <w:rPr>
                <w:rFonts w:ascii="宋体" w:hAnsi="宋体" w:cs="宋体"/>
                <w:color w:val="auto"/>
                <w:szCs w:val="21"/>
                <w:highlight w:val="none"/>
                <w:u w:val="single"/>
              </w:rPr>
              <w:t>20%</w:t>
            </w:r>
            <w:r>
              <w:rPr>
                <w:rFonts w:ascii="宋体" w:hAnsi="宋体" w:cs="宋体"/>
                <w:color w:val="auto"/>
                <w:szCs w:val="21"/>
                <w:highlight w:val="none"/>
              </w:rPr>
              <w:t>的扣除，用扣除后的价格参加评审。</w:t>
            </w:r>
          </w:p>
          <w:p w14:paraId="0964F548">
            <w:pPr>
              <w:keepNext w:val="0"/>
              <w:keepLines w:val="0"/>
              <w:pageBreakBefore w:val="0"/>
              <w:widowControl w:val="0"/>
              <w:tabs>
                <w:tab w:val="left" w:pos="1080"/>
                <w:tab w:val="left" w:pos="1436"/>
              </w:tabs>
              <w:kinsoku/>
              <w:wordWrap/>
              <w:overflowPunct/>
              <w:topLinePunct w:val="0"/>
              <w:bidi w:val="0"/>
              <w:spacing w:line="440" w:lineRule="exact"/>
              <w:ind w:firstLine="420" w:firstLineChars="200"/>
              <w:rPr>
                <w:rFonts w:ascii="宋体" w:hAnsi="宋体" w:cs="宋体"/>
                <w:color w:val="auto"/>
                <w:szCs w:val="21"/>
                <w:highlight w:val="none"/>
              </w:rPr>
            </w:pPr>
            <w:r>
              <w:rPr>
                <w:rFonts w:ascii="宋体" w:hAnsi="宋体" w:cs="宋体"/>
                <w:color w:val="auto"/>
                <w:szCs w:val="21"/>
                <w:highlight w:val="none"/>
              </w:rPr>
              <w:t>接受大中型企业与小微企业组成联合体或者允许大中型企业向一家或者多家小微企业分包的采购项目，对于联合协议或者分包意向协议约定小微企业的合同份额占到合同总金额 30%以上的，采购单位、采购代理机构应当对联合体或者大中型企业的报价给予</w:t>
            </w:r>
            <w:r>
              <w:rPr>
                <w:rFonts w:ascii="宋体" w:hAnsi="宋体" w:cs="宋体"/>
                <w:color w:val="auto"/>
                <w:szCs w:val="21"/>
                <w:highlight w:val="none"/>
                <w:u w:val="single"/>
              </w:rPr>
              <w:t>6%</w:t>
            </w:r>
            <w:r>
              <w:rPr>
                <w:rFonts w:ascii="宋体" w:hAnsi="宋体" w:cs="宋体"/>
                <w:color w:val="auto"/>
                <w:szCs w:val="21"/>
                <w:highlight w:val="none"/>
              </w:rPr>
              <w:t>的扣除，用扣除后的价格参加评审。</w:t>
            </w:r>
          </w:p>
          <w:p w14:paraId="012272B9">
            <w:pPr>
              <w:keepNext w:val="0"/>
              <w:keepLines w:val="0"/>
              <w:pageBreakBefore w:val="0"/>
              <w:widowControl w:val="0"/>
              <w:tabs>
                <w:tab w:val="left" w:pos="1080"/>
                <w:tab w:val="left" w:pos="1436"/>
              </w:tabs>
              <w:kinsoku/>
              <w:wordWrap/>
              <w:overflowPunct/>
              <w:topLinePunct w:val="0"/>
              <w:bidi w:val="0"/>
              <w:spacing w:line="440" w:lineRule="exact"/>
              <w:ind w:firstLine="420" w:firstLineChars="200"/>
              <w:rPr>
                <w:rFonts w:ascii="宋体" w:hAnsi="宋体" w:cs="宋体"/>
                <w:color w:val="auto"/>
                <w:szCs w:val="21"/>
                <w:highlight w:val="none"/>
              </w:rPr>
            </w:pPr>
            <w:r>
              <w:rPr>
                <w:rFonts w:ascii="宋体" w:hAnsi="宋体" w:cs="宋体"/>
                <w:color w:val="auto"/>
                <w:szCs w:val="21"/>
                <w:highlight w:val="none"/>
              </w:rPr>
              <w:t>组成联合体或者接受分包的小微企业与联合体内其他企业、分包企业之间存在直接控股、管理关系的，不享受价格扣除优惠政策。</w:t>
            </w:r>
          </w:p>
          <w:p w14:paraId="2197D317">
            <w:pPr>
              <w:keepNext w:val="0"/>
              <w:keepLines w:val="0"/>
              <w:pageBreakBefore w:val="0"/>
              <w:widowControl w:val="0"/>
              <w:tabs>
                <w:tab w:val="left" w:pos="1080"/>
                <w:tab w:val="left" w:pos="1436"/>
              </w:tabs>
              <w:kinsoku/>
              <w:wordWrap/>
              <w:overflowPunct/>
              <w:topLinePunct w:val="0"/>
              <w:bidi w:val="0"/>
              <w:spacing w:line="440" w:lineRule="exact"/>
              <w:ind w:firstLine="422" w:firstLineChars="200"/>
              <w:rPr>
                <w:rFonts w:ascii="宋体" w:hAnsi="宋体" w:cs="宋体"/>
                <w:color w:val="auto"/>
                <w:szCs w:val="21"/>
                <w:highlight w:val="none"/>
              </w:rPr>
            </w:pPr>
            <w:r>
              <w:rPr>
                <w:rFonts w:ascii="宋体" w:hAnsi="宋体" w:cs="宋体"/>
                <w:b/>
                <w:bCs/>
                <w:color w:val="auto"/>
                <w:szCs w:val="21"/>
                <w:highlight w:val="none"/>
              </w:rPr>
              <w:t>（5）价格扣除说明（</w:t>
            </w:r>
            <w:r>
              <w:rPr>
                <w:rFonts w:ascii="宋体" w:hAnsi="宋体" w:cs="宋体"/>
                <w:b/>
                <w:bCs/>
                <w:color w:val="auto"/>
                <w:szCs w:val="21"/>
                <w:highlight w:val="none"/>
                <w:u w:val="single"/>
              </w:rPr>
              <w:t>本项目不适用</w:t>
            </w:r>
            <w:r>
              <w:rPr>
                <w:rFonts w:ascii="宋体" w:hAnsi="宋体" w:cs="宋体"/>
                <w:b/>
                <w:bCs/>
                <w:color w:val="auto"/>
                <w:szCs w:val="21"/>
                <w:highlight w:val="none"/>
              </w:rPr>
              <w:t>）</w:t>
            </w:r>
          </w:p>
          <w:p w14:paraId="5889CF74">
            <w:pPr>
              <w:keepNext w:val="0"/>
              <w:keepLines w:val="0"/>
              <w:pageBreakBefore w:val="0"/>
              <w:widowControl w:val="0"/>
              <w:tabs>
                <w:tab w:val="left" w:pos="1080"/>
                <w:tab w:val="left" w:pos="1436"/>
              </w:tabs>
              <w:kinsoku/>
              <w:wordWrap/>
              <w:overflowPunct/>
              <w:topLinePunct w:val="0"/>
              <w:bidi w:val="0"/>
              <w:spacing w:line="440" w:lineRule="exact"/>
              <w:ind w:firstLine="420" w:firstLineChars="200"/>
              <w:rPr>
                <w:rFonts w:ascii="宋体" w:hAnsi="宋体" w:cs="宋体"/>
                <w:color w:val="auto"/>
                <w:szCs w:val="21"/>
                <w:highlight w:val="none"/>
              </w:rPr>
            </w:pPr>
            <w:r>
              <w:rPr>
                <w:rFonts w:ascii="宋体" w:hAnsi="宋体" w:cs="宋体"/>
                <w:color w:val="auto"/>
                <w:szCs w:val="21"/>
                <w:highlight w:val="none"/>
              </w:rPr>
              <w:t>对符合规定的小微企业报价给予</w:t>
            </w:r>
            <w:r>
              <w:rPr>
                <w:rFonts w:ascii="宋体" w:hAnsi="宋体" w:cs="宋体"/>
                <w:color w:val="auto"/>
                <w:szCs w:val="21"/>
                <w:highlight w:val="none"/>
                <w:u w:val="single"/>
              </w:rPr>
              <w:t xml:space="preserve"> 20% </w:t>
            </w:r>
            <w:r>
              <w:rPr>
                <w:rFonts w:ascii="宋体" w:hAnsi="宋体" w:cs="宋体"/>
                <w:color w:val="auto"/>
                <w:szCs w:val="21"/>
                <w:highlight w:val="none"/>
              </w:rPr>
              <w:t>的扣除，用扣除后的价格参加评审。</w:t>
            </w:r>
          </w:p>
          <w:p w14:paraId="39E88007">
            <w:pPr>
              <w:keepNext w:val="0"/>
              <w:keepLines w:val="0"/>
              <w:pageBreakBefore w:val="0"/>
              <w:widowControl w:val="0"/>
              <w:tabs>
                <w:tab w:val="left" w:pos="1080"/>
                <w:tab w:val="left" w:pos="1436"/>
              </w:tabs>
              <w:kinsoku/>
              <w:wordWrap/>
              <w:overflowPunct/>
              <w:topLinePunct w:val="0"/>
              <w:bidi w:val="0"/>
              <w:spacing w:line="440" w:lineRule="exact"/>
              <w:ind w:firstLine="420" w:firstLineChars="200"/>
              <w:rPr>
                <w:rFonts w:ascii="宋体" w:hAnsi="宋体" w:cs="宋体"/>
                <w:color w:val="auto"/>
                <w:szCs w:val="21"/>
                <w:highlight w:val="none"/>
              </w:rPr>
            </w:pPr>
            <w:r>
              <w:rPr>
                <w:rFonts w:ascii="宋体" w:hAnsi="宋体" w:cs="宋体"/>
                <w:color w:val="auto"/>
                <w:szCs w:val="21"/>
                <w:highlight w:val="none"/>
              </w:rPr>
              <w:t>①根据《政府采购促进中小企业发展管理办法》的通知（财库〔2020〕46号）及浙江省财政厅关于进一步发挥政府采购政策功能全力推动经济稳进提质的通知（浙财采监〔2022〕3号）的规定，若服务由小型或微型企业承接的，应当在投标文件中出具此办法规定的《中小企业声明函》（格式见附件），对符合规定的小型、微型企业报价给予</w:t>
            </w:r>
            <w:r>
              <w:rPr>
                <w:rFonts w:ascii="宋体" w:hAnsi="宋体" w:cs="宋体"/>
                <w:color w:val="auto"/>
                <w:szCs w:val="21"/>
                <w:highlight w:val="none"/>
                <w:u w:val="single"/>
              </w:rPr>
              <w:t xml:space="preserve"> 20% </w:t>
            </w:r>
            <w:r>
              <w:rPr>
                <w:rFonts w:ascii="宋体" w:hAnsi="宋体" w:cs="宋体"/>
                <w:color w:val="auto"/>
                <w:szCs w:val="21"/>
                <w:highlight w:val="none"/>
              </w:rPr>
              <w:t>的扣除。</w:t>
            </w:r>
          </w:p>
          <w:p w14:paraId="27845779">
            <w:pPr>
              <w:keepNext w:val="0"/>
              <w:keepLines w:val="0"/>
              <w:pageBreakBefore w:val="0"/>
              <w:widowControl w:val="0"/>
              <w:tabs>
                <w:tab w:val="left" w:pos="1080"/>
                <w:tab w:val="left" w:pos="1436"/>
              </w:tabs>
              <w:kinsoku/>
              <w:wordWrap/>
              <w:overflowPunct/>
              <w:topLinePunct w:val="0"/>
              <w:bidi w:val="0"/>
              <w:spacing w:line="440" w:lineRule="exact"/>
              <w:ind w:firstLine="420" w:firstLineChars="200"/>
              <w:rPr>
                <w:rFonts w:ascii="宋体" w:hAnsi="宋体" w:cs="宋体"/>
                <w:color w:val="auto"/>
                <w:szCs w:val="21"/>
                <w:highlight w:val="none"/>
              </w:rPr>
            </w:pPr>
            <w:r>
              <w:rPr>
                <w:rFonts w:ascii="宋体" w:hAnsi="宋体" w:cs="宋体"/>
                <w:color w:val="auto"/>
                <w:szCs w:val="21"/>
                <w:highlight w:val="none"/>
              </w:rPr>
              <w:t>②根据《关于政府采购支持监狱企业发展有关问题的通知》（财库〔2014〕68号）的规定，在政府采购活动中，监狱企业视同小型、微型企业，享受预留份额、评审中价格扣除等促进中小企业发展的政府采购政策，应当在投标文件中提供由省级以上监狱管理局、戒毒管理局（含新疆生产建设兵团）出具的属于监狱企业的证明文件（格式自拟），对符合规定的企业报价给予</w:t>
            </w:r>
            <w:r>
              <w:rPr>
                <w:rFonts w:ascii="宋体" w:hAnsi="宋体" w:cs="宋体"/>
                <w:color w:val="auto"/>
                <w:szCs w:val="21"/>
                <w:highlight w:val="none"/>
                <w:u w:val="single"/>
              </w:rPr>
              <w:t xml:space="preserve"> 20% </w:t>
            </w:r>
            <w:r>
              <w:rPr>
                <w:rFonts w:ascii="宋体" w:hAnsi="宋体" w:cs="宋体"/>
                <w:color w:val="auto"/>
                <w:szCs w:val="21"/>
                <w:highlight w:val="none"/>
              </w:rPr>
              <w:t>的扣除。</w:t>
            </w:r>
          </w:p>
          <w:p w14:paraId="1B1C8903">
            <w:pPr>
              <w:keepNext w:val="0"/>
              <w:keepLines w:val="0"/>
              <w:pageBreakBefore w:val="0"/>
              <w:widowControl w:val="0"/>
              <w:tabs>
                <w:tab w:val="left" w:pos="1080"/>
                <w:tab w:val="left" w:pos="1436"/>
              </w:tabs>
              <w:kinsoku/>
              <w:wordWrap/>
              <w:overflowPunct/>
              <w:topLinePunct w:val="0"/>
              <w:bidi w:val="0"/>
              <w:spacing w:line="440" w:lineRule="exact"/>
              <w:ind w:firstLine="420" w:firstLineChars="200"/>
              <w:rPr>
                <w:rFonts w:ascii="宋体" w:hAnsi="宋体" w:cs="宋体"/>
                <w:color w:val="auto"/>
                <w:szCs w:val="21"/>
                <w:highlight w:val="none"/>
              </w:rPr>
            </w:pPr>
            <w:r>
              <w:rPr>
                <w:rFonts w:ascii="宋体" w:hAnsi="宋体" w:cs="宋体"/>
                <w:color w:val="auto"/>
                <w:szCs w:val="21"/>
                <w:highlight w:val="none"/>
              </w:rPr>
              <w:t>③根据《财政部、民政部、中国残疾人联合会关于促进残疾人就业政府采购政策的通知》（财库〔2017〕141号）的规定，在政府采购活动中，残疾人福利性单位视同小型、微型企业，享受预留份额、评审中价格扣除等促进中小企业发展的政府采购政策，若供应商为残疾人福利性单位且由本单位提供服务的，应当在投标文件中提供此办法规定的《残疾人福利性单位声明函》（格式见附件），对符合规定的企业报价给予</w:t>
            </w:r>
            <w:r>
              <w:rPr>
                <w:rFonts w:ascii="宋体" w:hAnsi="宋体" w:cs="宋体"/>
                <w:color w:val="auto"/>
                <w:szCs w:val="21"/>
                <w:highlight w:val="none"/>
                <w:u w:val="single"/>
              </w:rPr>
              <w:t xml:space="preserve"> 20% </w:t>
            </w:r>
            <w:r>
              <w:rPr>
                <w:rFonts w:ascii="宋体" w:hAnsi="宋体" w:cs="宋体"/>
                <w:color w:val="auto"/>
                <w:szCs w:val="21"/>
                <w:highlight w:val="none"/>
              </w:rPr>
              <w:t>的扣除。</w:t>
            </w:r>
          </w:p>
          <w:p w14:paraId="30C0F994">
            <w:pPr>
              <w:keepNext w:val="0"/>
              <w:keepLines w:val="0"/>
              <w:pageBreakBefore w:val="0"/>
              <w:widowControl w:val="0"/>
              <w:tabs>
                <w:tab w:val="left" w:pos="1080"/>
                <w:tab w:val="left" w:pos="1436"/>
              </w:tabs>
              <w:kinsoku/>
              <w:wordWrap/>
              <w:overflowPunct/>
              <w:topLinePunct w:val="0"/>
              <w:bidi w:val="0"/>
              <w:spacing w:line="440" w:lineRule="exact"/>
              <w:ind w:firstLine="420" w:firstLineChars="200"/>
              <w:rPr>
                <w:rFonts w:ascii="宋体" w:hAnsi="宋体" w:cs="宋体"/>
                <w:color w:val="auto"/>
                <w:szCs w:val="21"/>
                <w:highlight w:val="none"/>
              </w:rPr>
            </w:pPr>
            <w:r>
              <w:rPr>
                <w:rFonts w:ascii="宋体" w:hAnsi="宋体" w:cs="宋体"/>
                <w:color w:val="auto"/>
                <w:szCs w:val="21"/>
                <w:highlight w:val="none"/>
              </w:rPr>
              <w:t>上述①、②、③价格扣除不重复计算，</w:t>
            </w:r>
            <w:r>
              <w:rPr>
                <w:rFonts w:hAnsi="宋体" w:cs="宋体"/>
                <w:color w:val="auto"/>
                <w:szCs w:val="21"/>
                <w:highlight w:val="none"/>
              </w:rPr>
              <w:t>未提供以上材料的，均不给予价格扣除</w:t>
            </w:r>
            <w:r>
              <w:rPr>
                <w:rFonts w:ascii="宋体" w:hAnsi="宋体" w:cs="宋体"/>
                <w:color w:val="auto"/>
                <w:szCs w:val="21"/>
                <w:highlight w:val="none"/>
              </w:rPr>
              <w:t>。</w:t>
            </w:r>
          </w:p>
          <w:p w14:paraId="76337329">
            <w:pPr>
              <w:keepNext w:val="0"/>
              <w:keepLines w:val="0"/>
              <w:pageBreakBefore w:val="0"/>
              <w:widowControl w:val="0"/>
              <w:tabs>
                <w:tab w:val="left" w:pos="1080"/>
                <w:tab w:val="left" w:pos="1436"/>
              </w:tabs>
              <w:kinsoku/>
              <w:wordWrap/>
              <w:overflowPunct/>
              <w:topLinePunct w:val="0"/>
              <w:bidi w:val="0"/>
              <w:spacing w:line="440" w:lineRule="exact"/>
              <w:ind w:firstLine="420" w:firstLineChars="200"/>
              <w:rPr>
                <w:rFonts w:ascii="宋体" w:hAnsi="宋体" w:cs="宋体"/>
                <w:color w:val="auto"/>
                <w:szCs w:val="21"/>
                <w:highlight w:val="none"/>
              </w:rPr>
            </w:pPr>
            <w:r>
              <w:rPr>
                <w:rFonts w:ascii="宋体" w:hAnsi="宋体" w:cs="宋体"/>
                <w:color w:val="auto"/>
                <w:szCs w:val="21"/>
                <w:highlight w:val="none"/>
              </w:rPr>
              <w:t>此项由评标委员会集体核实后统一打分。</w:t>
            </w:r>
          </w:p>
          <w:p w14:paraId="2ED5E847">
            <w:pPr>
              <w:pStyle w:val="23"/>
              <w:keepNext w:val="0"/>
              <w:keepLines w:val="0"/>
              <w:pageBreakBefore w:val="0"/>
              <w:widowControl w:val="0"/>
              <w:kinsoku/>
              <w:wordWrap/>
              <w:overflowPunct/>
              <w:topLinePunct w:val="0"/>
              <w:bidi w:val="0"/>
              <w:adjustRightInd w:val="0"/>
              <w:snapToGrid w:val="0"/>
              <w:spacing w:after="0" w:line="440" w:lineRule="exact"/>
              <w:ind w:firstLine="0" w:firstLineChars="0"/>
              <w:rPr>
                <w:rFonts w:ascii="宋体" w:hAnsi="宋体" w:cs="宋体"/>
                <w:b/>
                <w:bCs/>
                <w:color w:val="auto"/>
                <w:szCs w:val="21"/>
                <w:highlight w:val="none"/>
              </w:rPr>
            </w:pPr>
            <w:r>
              <w:rPr>
                <w:rFonts w:ascii="宋体" w:hAnsi="宋体" w:cs="宋体"/>
                <w:b/>
                <w:bCs/>
                <w:color w:val="auto"/>
                <w:szCs w:val="21"/>
                <w:highlight w:val="none"/>
              </w:rPr>
              <w:t>2.其他的国家政策支持</w:t>
            </w:r>
          </w:p>
          <w:p w14:paraId="5F3CB359">
            <w:pPr>
              <w:pStyle w:val="23"/>
              <w:keepNext w:val="0"/>
              <w:keepLines w:val="0"/>
              <w:pageBreakBefore w:val="0"/>
              <w:widowControl w:val="0"/>
              <w:kinsoku/>
              <w:wordWrap/>
              <w:overflowPunct/>
              <w:topLinePunct w:val="0"/>
              <w:bidi w:val="0"/>
              <w:adjustRightInd w:val="0"/>
              <w:snapToGrid w:val="0"/>
              <w:spacing w:line="440" w:lineRule="exact"/>
              <w:ind w:firstLineChars="200"/>
              <w:rPr>
                <w:rFonts w:ascii="宋体" w:hAnsi="宋体" w:cs="宋体"/>
                <w:b/>
                <w:bCs/>
                <w:color w:val="auto"/>
                <w:spacing w:val="11"/>
                <w:szCs w:val="21"/>
                <w:highlight w:val="none"/>
              </w:rPr>
            </w:pPr>
            <w:r>
              <w:rPr>
                <w:rFonts w:ascii="宋体" w:hAnsi="宋体" w:cs="宋体"/>
                <w:color w:val="auto"/>
                <w:szCs w:val="21"/>
                <w:highlight w:val="none"/>
              </w:rPr>
              <w:t>供应商享受其他国家政策支持的，需提供相关证明材料，详见评标方法，符合要求的，相应评分予以得分。</w:t>
            </w:r>
          </w:p>
        </w:tc>
      </w:tr>
      <w:tr w14:paraId="1E661ED0">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7D3565BE">
            <w:pPr>
              <w:keepNext w:val="0"/>
              <w:keepLines w:val="0"/>
              <w:pageBreakBefore w:val="0"/>
              <w:widowControl w:val="0"/>
              <w:kinsoku/>
              <w:wordWrap/>
              <w:overflowPunct/>
              <w:topLinePunct w:val="0"/>
              <w:autoSpaceDE w:val="0"/>
              <w:autoSpaceDN w:val="0"/>
              <w:bidi w:val="0"/>
              <w:spacing w:line="440" w:lineRule="exact"/>
              <w:jc w:val="center"/>
              <w:rPr>
                <w:rFonts w:ascii="宋体" w:hAnsi="宋体" w:cs="宋体"/>
                <w:color w:val="auto"/>
                <w:szCs w:val="21"/>
                <w:highlight w:val="none"/>
              </w:rPr>
            </w:pPr>
            <w:r>
              <w:rPr>
                <w:rFonts w:ascii="宋体" w:hAnsi="宋体" w:cs="宋体"/>
                <w:color w:val="auto"/>
                <w:szCs w:val="21"/>
                <w:highlight w:val="none"/>
              </w:rPr>
              <w:t>32</w:t>
            </w:r>
          </w:p>
        </w:tc>
        <w:tc>
          <w:tcPr>
            <w:tcW w:w="1659" w:type="dxa"/>
            <w:tcBorders>
              <w:top w:val="single" w:color="auto" w:sz="6" w:space="0"/>
              <w:left w:val="single" w:color="auto" w:sz="6" w:space="0"/>
              <w:bottom w:val="single" w:color="auto" w:sz="6" w:space="0"/>
              <w:right w:val="single" w:color="auto" w:sz="6" w:space="0"/>
            </w:tcBorders>
            <w:vAlign w:val="center"/>
          </w:tcPr>
          <w:p w14:paraId="048D364B">
            <w:pPr>
              <w:keepNext w:val="0"/>
              <w:keepLines w:val="0"/>
              <w:pageBreakBefore w:val="0"/>
              <w:widowControl w:val="0"/>
              <w:kinsoku/>
              <w:wordWrap/>
              <w:overflowPunct/>
              <w:topLinePunct w:val="0"/>
              <w:autoSpaceDE w:val="0"/>
              <w:autoSpaceDN w:val="0"/>
              <w:bidi w:val="0"/>
              <w:spacing w:line="440" w:lineRule="exact"/>
              <w:jc w:val="center"/>
              <w:rPr>
                <w:rFonts w:ascii="宋体" w:hAnsi="宋体" w:cs="宋体"/>
                <w:color w:val="auto"/>
                <w:szCs w:val="21"/>
                <w:highlight w:val="none"/>
                <w:lang w:val="zh-CN"/>
              </w:rPr>
            </w:pPr>
            <w:r>
              <w:rPr>
                <w:rFonts w:ascii="宋体" w:hAnsi="宋体" w:cs="宋体"/>
                <w:color w:val="auto"/>
                <w:szCs w:val="21"/>
                <w:highlight w:val="none"/>
                <w:lang w:val="zh-CN"/>
              </w:rPr>
              <w:t>解释</w:t>
            </w:r>
          </w:p>
        </w:tc>
        <w:tc>
          <w:tcPr>
            <w:tcW w:w="6977" w:type="dxa"/>
            <w:tcBorders>
              <w:top w:val="single" w:color="auto" w:sz="6" w:space="0"/>
              <w:left w:val="single" w:color="auto" w:sz="6" w:space="0"/>
              <w:bottom w:val="single" w:color="auto" w:sz="6" w:space="0"/>
              <w:right w:val="single" w:color="auto" w:sz="6" w:space="0"/>
            </w:tcBorders>
            <w:vAlign w:val="center"/>
          </w:tcPr>
          <w:p w14:paraId="38688FEC">
            <w:pPr>
              <w:keepNext w:val="0"/>
              <w:keepLines w:val="0"/>
              <w:pageBreakBefore w:val="0"/>
              <w:widowControl w:val="0"/>
              <w:kinsoku/>
              <w:wordWrap/>
              <w:overflowPunct/>
              <w:topLinePunct w:val="0"/>
              <w:autoSpaceDE w:val="0"/>
              <w:autoSpaceDN w:val="0"/>
              <w:bidi w:val="0"/>
              <w:spacing w:line="440" w:lineRule="exact"/>
              <w:rPr>
                <w:rFonts w:ascii="宋体" w:hAnsi="宋体" w:cs="宋体"/>
                <w:color w:val="auto"/>
                <w:szCs w:val="21"/>
                <w:highlight w:val="none"/>
                <w:lang w:val="zh-CN"/>
              </w:rPr>
            </w:pPr>
            <w:r>
              <w:rPr>
                <w:rFonts w:ascii="宋体" w:hAnsi="宋体" w:cs="宋体"/>
                <w:color w:val="auto"/>
                <w:szCs w:val="21"/>
                <w:highlight w:val="none"/>
                <w:lang w:val="zh-CN"/>
              </w:rPr>
              <w:t>本招标文件的解释权属于采购人及采购代理机构。</w:t>
            </w:r>
          </w:p>
        </w:tc>
      </w:tr>
    </w:tbl>
    <w:p w14:paraId="4EB8CF61">
      <w:pPr>
        <w:pStyle w:val="4"/>
        <w:pageBreakBefore w:val="0"/>
        <w:kinsoku/>
        <w:wordWrap/>
        <w:overflowPunct/>
        <w:topLinePunct w:val="0"/>
        <w:bidi w:val="0"/>
        <w:adjustRightInd w:val="0"/>
        <w:snapToGrid w:val="0"/>
        <w:spacing w:beforeLines="0" w:afterLines="0" w:line="400" w:lineRule="exact"/>
        <w:ind w:firstLine="422" w:firstLineChars="200"/>
        <w:jc w:val="left"/>
        <w:textAlignment w:val="auto"/>
        <w:rPr>
          <w:rFonts w:hint="eastAsia" w:ascii="宋体" w:hAnsi="宋体" w:cs="宋体"/>
          <w:color w:val="auto"/>
          <w:sz w:val="21"/>
          <w:szCs w:val="21"/>
          <w:highlight w:val="none"/>
          <w:lang w:val="zh-CN"/>
        </w:rPr>
      </w:pPr>
      <w:bookmarkStart w:id="42" w:name="_Toc423016465"/>
      <w:r>
        <w:rPr>
          <w:rFonts w:hint="eastAsia" w:ascii="宋体" w:hAnsi="宋体" w:cs="宋体"/>
          <w:color w:val="auto"/>
          <w:sz w:val="21"/>
          <w:szCs w:val="21"/>
          <w:highlight w:val="none"/>
          <w:lang w:val="zh-CN"/>
        </w:rPr>
        <w:t>一、总  则</w:t>
      </w:r>
    </w:p>
    <w:p w14:paraId="22F89076">
      <w:pPr>
        <w:pageBreakBefore w:val="0"/>
        <w:kinsoku/>
        <w:wordWrap/>
        <w:overflowPunct/>
        <w:topLinePunct w:val="0"/>
        <w:autoSpaceDE w:val="0"/>
        <w:autoSpaceDN w:val="0"/>
        <w:bidi w:val="0"/>
        <w:adjustRightInd w:val="0"/>
        <w:snapToGrid w:val="0"/>
        <w:spacing w:line="400" w:lineRule="exact"/>
        <w:ind w:firstLine="422" w:firstLineChars="200"/>
        <w:jc w:val="left"/>
        <w:textAlignment w:val="auto"/>
        <w:rPr>
          <w:rFonts w:ascii="宋体" w:hAnsi="宋体" w:cs="宋体"/>
          <w:b/>
          <w:color w:val="auto"/>
          <w:szCs w:val="21"/>
          <w:highlight w:val="none"/>
          <w:lang w:val="zh-CN"/>
        </w:rPr>
      </w:pPr>
      <w:r>
        <w:rPr>
          <w:rFonts w:ascii="宋体" w:hAnsi="宋体" w:cs="宋体"/>
          <w:b/>
          <w:color w:val="auto"/>
          <w:szCs w:val="21"/>
          <w:highlight w:val="none"/>
          <w:lang w:val="zh-CN"/>
        </w:rPr>
        <w:t>（一） 适用范围</w:t>
      </w:r>
    </w:p>
    <w:p w14:paraId="34CAB8A3">
      <w:pPr>
        <w:pageBreakBefore w:val="0"/>
        <w:kinsoku/>
        <w:wordWrap/>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1"/>
          <w:highlight w:val="none"/>
          <w:lang w:val="zh-CN"/>
        </w:rPr>
      </w:pPr>
      <w:r>
        <w:rPr>
          <w:rFonts w:ascii="宋体" w:hAnsi="宋体" w:cs="宋体"/>
          <w:color w:val="auto"/>
          <w:szCs w:val="21"/>
          <w:highlight w:val="none"/>
          <w:lang w:val="zh-CN"/>
        </w:rPr>
        <w:t>本招标文件适用于</w:t>
      </w:r>
      <w:r>
        <w:rPr>
          <w:rFonts w:hint="eastAsia" w:ascii="宋体" w:hAnsi="宋体" w:cs="宋体"/>
          <w:color w:val="auto"/>
          <w:kern w:val="0"/>
          <w:szCs w:val="21"/>
          <w:highlight w:val="none"/>
          <w:lang w:val="zh-CN"/>
        </w:rPr>
        <w:t>长兴县2025年度县级河长河道及太湖环湖保洁项目</w:t>
      </w:r>
      <w:r>
        <w:rPr>
          <w:rFonts w:ascii="宋体" w:hAnsi="宋体" w:cs="宋体"/>
          <w:color w:val="auto"/>
          <w:szCs w:val="21"/>
          <w:highlight w:val="none"/>
          <w:lang w:val="zh-CN"/>
        </w:rPr>
        <w:t>的招标、投标、评标、定标、验收、合同履约、付款等行为（法律、法规另有规定的，从其规定）。</w:t>
      </w:r>
    </w:p>
    <w:p w14:paraId="601A20C7">
      <w:pPr>
        <w:pageBreakBefore w:val="0"/>
        <w:kinsoku/>
        <w:wordWrap/>
        <w:overflowPunct/>
        <w:topLinePunct w:val="0"/>
        <w:autoSpaceDE w:val="0"/>
        <w:autoSpaceDN w:val="0"/>
        <w:bidi w:val="0"/>
        <w:adjustRightInd w:val="0"/>
        <w:snapToGrid w:val="0"/>
        <w:spacing w:line="400" w:lineRule="exact"/>
        <w:ind w:firstLine="422" w:firstLineChars="200"/>
        <w:jc w:val="left"/>
        <w:textAlignment w:val="auto"/>
        <w:rPr>
          <w:rFonts w:ascii="宋体" w:hAnsi="宋体" w:cs="宋体"/>
          <w:b/>
          <w:color w:val="auto"/>
          <w:szCs w:val="21"/>
          <w:highlight w:val="none"/>
          <w:lang w:val="zh-CN"/>
        </w:rPr>
      </w:pPr>
      <w:r>
        <w:rPr>
          <w:rFonts w:ascii="宋体" w:hAnsi="宋体" w:cs="宋体"/>
          <w:b/>
          <w:color w:val="auto"/>
          <w:szCs w:val="21"/>
          <w:highlight w:val="none"/>
          <w:lang w:val="zh-CN"/>
        </w:rPr>
        <w:t>（二）定义</w:t>
      </w:r>
    </w:p>
    <w:p w14:paraId="65684AC8">
      <w:pPr>
        <w:pageBreakBefore w:val="0"/>
        <w:kinsoku/>
        <w:wordWrap/>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1"/>
          <w:highlight w:val="none"/>
          <w:lang w:val="zh-CN"/>
        </w:rPr>
      </w:pPr>
      <w:r>
        <w:rPr>
          <w:rFonts w:ascii="宋体" w:hAnsi="宋体" w:cs="宋体"/>
          <w:color w:val="auto"/>
          <w:szCs w:val="21"/>
          <w:highlight w:val="none"/>
        </w:rPr>
        <w:t>1</w:t>
      </w:r>
      <w:r>
        <w:rPr>
          <w:rFonts w:ascii="宋体" w:hAnsi="宋体" w:cs="宋体"/>
          <w:color w:val="auto"/>
          <w:szCs w:val="21"/>
          <w:highlight w:val="none"/>
          <w:lang w:val="zh-CN"/>
        </w:rPr>
        <w:t>.“投标人”系指向招标方提交投标文件的单位或个人。</w:t>
      </w:r>
    </w:p>
    <w:p w14:paraId="6D09C859">
      <w:pPr>
        <w:pageBreakBefore w:val="0"/>
        <w:kinsoku/>
        <w:wordWrap/>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1"/>
          <w:highlight w:val="none"/>
          <w:lang w:val="zh-CN"/>
        </w:rPr>
      </w:pPr>
      <w:r>
        <w:rPr>
          <w:rFonts w:ascii="宋体" w:hAnsi="宋体" w:cs="宋体"/>
          <w:color w:val="auto"/>
          <w:szCs w:val="21"/>
          <w:highlight w:val="none"/>
        </w:rPr>
        <w:t>2</w:t>
      </w:r>
      <w:r>
        <w:rPr>
          <w:rFonts w:ascii="宋体" w:hAnsi="宋体" w:cs="宋体"/>
          <w:color w:val="auto"/>
          <w:szCs w:val="21"/>
          <w:highlight w:val="none"/>
          <w:lang w:val="zh-CN"/>
        </w:rPr>
        <w:t>.“产品”系指供方按招标文件规定，须向采购人提供的一切设备、保险、税金、备品备件、工具、手册及其它有关技术资料和材料。</w:t>
      </w:r>
    </w:p>
    <w:p w14:paraId="2B57FB8A">
      <w:pPr>
        <w:pageBreakBefore w:val="0"/>
        <w:kinsoku/>
        <w:wordWrap/>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1"/>
          <w:highlight w:val="none"/>
          <w:lang w:val="zh-CN"/>
        </w:rPr>
      </w:pPr>
      <w:r>
        <w:rPr>
          <w:rFonts w:ascii="宋体" w:hAnsi="宋体" w:cs="宋体"/>
          <w:color w:val="auto"/>
          <w:szCs w:val="21"/>
          <w:highlight w:val="none"/>
        </w:rPr>
        <w:t>3</w:t>
      </w:r>
      <w:r>
        <w:rPr>
          <w:rFonts w:ascii="宋体" w:hAnsi="宋体" w:cs="宋体"/>
          <w:color w:val="auto"/>
          <w:szCs w:val="21"/>
          <w:highlight w:val="none"/>
          <w:lang w:val="zh-CN"/>
        </w:rPr>
        <w:t>.“货物”系指投标人制造或组织符合招标文件要求的货物，包括原材料、燃料、设备、产品等。</w:t>
      </w:r>
    </w:p>
    <w:p w14:paraId="6959A4B0">
      <w:pPr>
        <w:pageBreakBefore w:val="0"/>
        <w:kinsoku/>
        <w:wordWrap/>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1"/>
          <w:highlight w:val="none"/>
        </w:rPr>
      </w:pPr>
      <w:r>
        <w:rPr>
          <w:rFonts w:ascii="宋体" w:hAnsi="宋体" w:cs="宋体"/>
          <w:color w:val="auto"/>
          <w:szCs w:val="21"/>
          <w:highlight w:val="none"/>
        </w:rPr>
        <w:t>4.“服务”系指招标文件规定投标人须承担的安装、调试、技术协助、校准、培训、技术指导以及其他类似的义务。</w:t>
      </w:r>
    </w:p>
    <w:p w14:paraId="2F0FDFB0">
      <w:pPr>
        <w:pageBreakBefore w:val="0"/>
        <w:kinsoku/>
        <w:wordWrap/>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1"/>
          <w:highlight w:val="none"/>
          <w:lang w:val="zh-CN"/>
        </w:rPr>
      </w:pPr>
      <w:r>
        <w:rPr>
          <w:rFonts w:ascii="宋体" w:hAnsi="宋体" w:cs="宋体"/>
          <w:color w:val="auto"/>
          <w:szCs w:val="21"/>
          <w:highlight w:val="none"/>
        </w:rPr>
        <w:t>5</w:t>
      </w:r>
      <w:r>
        <w:rPr>
          <w:rFonts w:ascii="宋体" w:hAnsi="宋体" w:cs="宋体"/>
          <w:color w:val="auto"/>
          <w:szCs w:val="21"/>
          <w:highlight w:val="none"/>
          <w:lang w:val="zh-CN"/>
        </w:rPr>
        <w:t>.“项目”系指投标人按招标文件规定向采购人提供的产品和服务。</w:t>
      </w:r>
    </w:p>
    <w:p w14:paraId="0F051E0F">
      <w:pPr>
        <w:pageBreakBefore w:val="0"/>
        <w:kinsoku/>
        <w:wordWrap/>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1"/>
          <w:highlight w:val="none"/>
          <w:lang w:val="zh-CN"/>
        </w:rPr>
      </w:pPr>
      <w:r>
        <w:rPr>
          <w:rFonts w:ascii="宋体" w:hAnsi="宋体" w:cs="宋体"/>
          <w:color w:val="auto"/>
          <w:szCs w:val="21"/>
          <w:highlight w:val="none"/>
        </w:rPr>
        <w:t>6.</w:t>
      </w:r>
      <w:r>
        <w:rPr>
          <w:rFonts w:ascii="宋体" w:hAnsi="宋体" w:cs="宋体"/>
          <w:color w:val="auto"/>
          <w:szCs w:val="21"/>
          <w:highlight w:val="none"/>
          <w:lang w:val="zh-CN"/>
        </w:rPr>
        <w:t>“书面形式”包括信函、传真、电报等。</w:t>
      </w:r>
    </w:p>
    <w:p w14:paraId="525EE4FD">
      <w:pPr>
        <w:pageBreakBefore w:val="0"/>
        <w:kinsoku/>
        <w:wordWrap/>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1"/>
          <w:highlight w:val="none"/>
          <w:lang w:val="zh-CN"/>
        </w:rPr>
      </w:pPr>
      <w:r>
        <w:rPr>
          <w:rFonts w:ascii="宋体" w:hAnsi="宋体" w:cs="宋体"/>
          <w:color w:val="auto"/>
          <w:szCs w:val="21"/>
          <w:highlight w:val="none"/>
        </w:rPr>
        <w:t>7</w:t>
      </w:r>
      <w:r>
        <w:rPr>
          <w:rFonts w:ascii="宋体" w:hAnsi="宋体" w:cs="宋体"/>
          <w:color w:val="auto"/>
          <w:szCs w:val="21"/>
          <w:highlight w:val="none"/>
          <w:lang w:val="zh-CN"/>
        </w:rPr>
        <w:t>.标有“▲”记号的条款系指实质性要求条款，不满足会造成投标文件无效。</w:t>
      </w:r>
    </w:p>
    <w:p w14:paraId="1D8398F3">
      <w:pPr>
        <w:pageBreakBefore w:val="0"/>
        <w:kinsoku/>
        <w:wordWrap/>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1"/>
          <w:highlight w:val="none"/>
          <w:lang w:val="zh-CN"/>
        </w:rPr>
      </w:pPr>
      <w:r>
        <w:rPr>
          <w:rFonts w:ascii="宋体" w:hAnsi="宋体" w:cs="宋体"/>
          <w:color w:val="auto"/>
          <w:szCs w:val="21"/>
          <w:highlight w:val="none"/>
        </w:rPr>
        <w:t>8.</w:t>
      </w:r>
      <w:r>
        <w:rPr>
          <w:rFonts w:ascii="宋体" w:hAnsi="宋体" w:cs="宋体"/>
          <w:color w:val="auto"/>
          <w:szCs w:val="21"/>
          <w:highlight w:val="none"/>
          <w:lang w:val="zh-CN"/>
        </w:rPr>
        <w:t>标有“★”记号的条款系指重要性要求条款，不满足对得分可能造成影响。</w:t>
      </w:r>
    </w:p>
    <w:p w14:paraId="5C8F705A">
      <w:pPr>
        <w:pageBreakBefore w:val="0"/>
        <w:kinsoku/>
        <w:wordWrap/>
        <w:overflowPunct/>
        <w:topLinePunct w:val="0"/>
        <w:autoSpaceDE w:val="0"/>
        <w:autoSpaceDN w:val="0"/>
        <w:bidi w:val="0"/>
        <w:adjustRightInd w:val="0"/>
        <w:snapToGrid w:val="0"/>
        <w:spacing w:line="400" w:lineRule="exact"/>
        <w:ind w:firstLine="422" w:firstLineChars="200"/>
        <w:jc w:val="left"/>
        <w:textAlignment w:val="auto"/>
        <w:rPr>
          <w:rFonts w:ascii="宋体" w:hAnsi="宋体" w:cs="宋体"/>
          <w:b/>
          <w:color w:val="auto"/>
          <w:szCs w:val="21"/>
          <w:highlight w:val="none"/>
          <w:lang w:val="zh-CN"/>
        </w:rPr>
      </w:pPr>
      <w:r>
        <w:rPr>
          <w:rFonts w:ascii="宋体" w:hAnsi="宋体" w:cs="宋体"/>
          <w:b/>
          <w:color w:val="auto"/>
          <w:szCs w:val="21"/>
          <w:highlight w:val="none"/>
          <w:lang w:val="zh-CN"/>
        </w:rPr>
        <w:t>（三）采购方式</w:t>
      </w:r>
    </w:p>
    <w:p w14:paraId="05D610E1">
      <w:pPr>
        <w:pageBreakBefore w:val="0"/>
        <w:kinsoku/>
        <w:wordWrap/>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1"/>
          <w:highlight w:val="none"/>
          <w:lang w:val="zh-CN"/>
        </w:rPr>
      </w:pPr>
      <w:r>
        <w:rPr>
          <w:rFonts w:ascii="宋体" w:hAnsi="宋体" w:cs="宋体"/>
          <w:color w:val="auto"/>
          <w:szCs w:val="21"/>
          <w:highlight w:val="none"/>
          <w:lang w:val="zh-CN"/>
        </w:rPr>
        <w:t>本次采购采用公开招标方式进行。</w:t>
      </w:r>
    </w:p>
    <w:p w14:paraId="00523599">
      <w:pPr>
        <w:pageBreakBefore w:val="0"/>
        <w:kinsoku/>
        <w:wordWrap/>
        <w:overflowPunct/>
        <w:topLinePunct w:val="0"/>
        <w:autoSpaceDE w:val="0"/>
        <w:autoSpaceDN w:val="0"/>
        <w:bidi w:val="0"/>
        <w:adjustRightInd w:val="0"/>
        <w:snapToGrid w:val="0"/>
        <w:spacing w:line="400" w:lineRule="exact"/>
        <w:ind w:firstLine="422" w:firstLineChars="200"/>
        <w:jc w:val="left"/>
        <w:textAlignment w:val="auto"/>
        <w:rPr>
          <w:rFonts w:ascii="宋体" w:hAnsi="宋体" w:cs="宋体"/>
          <w:b/>
          <w:color w:val="auto"/>
          <w:szCs w:val="21"/>
          <w:highlight w:val="none"/>
          <w:lang w:val="zh-CN"/>
        </w:rPr>
      </w:pPr>
      <w:r>
        <w:rPr>
          <w:rFonts w:ascii="宋体" w:hAnsi="宋体" w:cs="宋体"/>
          <w:b/>
          <w:color w:val="auto"/>
          <w:szCs w:val="21"/>
          <w:highlight w:val="none"/>
          <w:lang w:val="zh-CN"/>
        </w:rPr>
        <w:t>（四）投标委托</w:t>
      </w:r>
    </w:p>
    <w:p w14:paraId="6CDEE859">
      <w:pPr>
        <w:pageBreakBefore w:val="0"/>
        <w:kinsoku/>
        <w:wordWrap/>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1"/>
          <w:highlight w:val="none"/>
          <w:lang w:val="zh-CN"/>
        </w:rPr>
      </w:pPr>
      <w:r>
        <w:rPr>
          <w:rFonts w:ascii="宋体" w:hAnsi="宋体" w:cs="宋体"/>
          <w:color w:val="auto"/>
          <w:szCs w:val="21"/>
          <w:highlight w:val="none"/>
          <w:lang w:val="zh-CN"/>
        </w:rPr>
        <w:t>投标人代表须携带有效身份证件。如投标人代表不是法定代表人（负责人），须有法定代表人（负责人）出具的授权委托书。</w:t>
      </w:r>
    </w:p>
    <w:p w14:paraId="3E84A042">
      <w:pPr>
        <w:pageBreakBefore w:val="0"/>
        <w:kinsoku/>
        <w:wordWrap/>
        <w:overflowPunct/>
        <w:topLinePunct w:val="0"/>
        <w:autoSpaceDE w:val="0"/>
        <w:autoSpaceDN w:val="0"/>
        <w:bidi w:val="0"/>
        <w:adjustRightInd w:val="0"/>
        <w:snapToGrid w:val="0"/>
        <w:spacing w:line="400" w:lineRule="exact"/>
        <w:ind w:firstLine="422" w:firstLineChars="200"/>
        <w:jc w:val="left"/>
        <w:textAlignment w:val="auto"/>
        <w:rPr>
          <w:rFonts w:ascii="宋体" w:hAnsi="宋体" w:cs="宋体"/>
          <w:b/>
          <w:color w:val="auto"/>
          <w:szCs w:val="21"/>
          <w:highlight w:val="none"/>
          <w:lang w:val="zh-CN"/>
        </w:rPr>
      </w:pPr>
      <w:r>
        <w:rPr>
          <w:rFonts w:ascii="宋体" w:hAnsi="宋体" w:cs="宋体"/>
          <w:b/>
          <w:color w:val="auto"/>
          <w:szCs w:val="21"/>
          <w:highlight w:val="none"/>
          <w:lang w:val="zh-CN"/>
        </w:rPr>
        <w:t>（五）投标费用</w:t>
      </w:r>
    </w:p>
    <w:p w14:paraId="0104EADB">
      <w:pPr>
        <w:pageBreakBefore w:val="0"/>
        <w:kinsoku/>
        <w:wordWrap/>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1"/>
          <w:highlight w:val="none"/>
          <w:lang w:val="zh-CN"/>
        </w:rPr>
      </w:pPr>
      <w:r>
        <w:rPr>
          <w:rFonts w:ascii="宋体" w:hAnsi="宋体" w:cs="宋体"/>
          <w:color w:val="auto"/>
          <w:szCs w:val="21"/>
          <w:highlight w:val="none"/>
          <w:lang w:val="zh-CN"/>
        </w:rPr>
        <w:t>不论投标结果如何，投标人均应自行承担所有与投标有关的全部费用（招标文件有相关规定除外）。</w:t>
      </w:r>
    </w:p>
    <w:p w14:paraId="34B29619">
      <w:pPr>
        <w:pageBreakBefore w:val="0"/>
        <w:kinsoku/>
        <w:wordWrap/>
        <w:overflowPunct/>
        <w:topLinePunct w:val="0"/>
        <w:autoSpaceDE w:val="0"/>
        <w:autoSpaceDN w:val="0"/>
        <w:bidi w:val="0"/>
        <w:adjustRightInd w:val="0"/>
        <w:snapToGrid w:val="0"/>
        <w:spacing w:line="400" w:lineRule="exact"/>
        <w:ind w:firstLine="422" w:firstLineChars="200"/>
        <w:jc w:val="left"/>
        <w:textAlignment w:val="auto"/>
        <w:rPr>
          <w:rFonts w:ascii="宋体" w:hAnsi="宋体" w:cs="宋体"/>
          <w:b/>
          <w:color w:val="auto"/>
          <w:szCs w:val="21"/>
          <w:highlight w:val="none"/>
          <w:lang w:val="zh-CN"/>
        </w:rPr>
      </w:pPr>
      <w:r>
        <w:rPr>
          <w:rFonts w:ascii="宋体" w:hAnsi="宋体" w:cs="宋体"/>
          <w:b/>
          <w:color w:val="auto"/>
          <w:szCs w:val="21"/>
          <w:highlight w:val="none"/>
          <w:lang w:val="zh-CN"/>
        </w:rPr>
        <w:t>（六）联合体投标</w:t>
      </w:r>
    </w:p>
    <w:p w14:paraId="4234FBF3">
      <w:pPr>
        <w:pageBreakBefore w:val="0"/>
        <w:kinsoku/>
        <w:wordWrap/>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1"/>
          <w:highlight w:val="none"/>
          <w:lang w:val="zh-CN"/>
        </w:rPr>
      </w:pPr>
      <w:r>
        <w:rPr>
          <w:rFonts w:ascii="宋体" w:hAnsi="宋体" w:cs="宋体"/>
          <w:color w:val="auto"/>
          <w:szCs w:val="21"/>
          <w:highlight w:val="none"/>
          <w:lang w:val="zh-CN"/>
        </w:rPr>
        <w:t>本项目不接受联合体投标。</w:t>
      </w:r>
    </w:p>
    <w:p w14:paraId="05B26778">
      <w:pPr>
        <w:pageBreakBefore w:val="0"/>
        <w:kinsoku/>
        <w:wordWrap/>
        <w:overflowPunct/>
        <w:topLinePunct w:val="0"/>
        <w:autoSpaceDE w:val="0"/>
        <w:autoSpaceDN w:val="0"/>
        <w:bidi w:val="0"/>
        <w:adjustRightInd w:val="0"/>
        <w:snapToGrid w:val="0"/>
        <w:spacing w:line="400" w:lineRule="exact"/>
        <w:ind w:firstLine="422" w:firstLineChars="200"/>
        <w:textAlignment w:val="auto"/>
        <w:rPr>
          <w:rFonts w:ascii="宋体" w:hAnsi="宋体" w:cs="宋体"/>
          <w:b/>
          <w:color w:val="auto"/>
          <w:kern w:val="0"/>
          <w:szCs w:val="21"/>
          <w:highlight w:val="none"/>
          <w:lang w:val="zh-CN"/>
        </w:rPr>
      </w:pPr>
      <w:r>
        <w:rPr>
          <w:rFonts w:ascii="宋体" w:hAnsi="宋体" w:cs="宋体"/>
          <w:b/>
          <w:color w:val="auto"/>
          <w:szCs w:val="21"/>
          <w:highlight w:val="none"/>
          <w:lang w:val="zh-CN"/>
        </w:rPr>
        <w:t>（七）</w:t>
      </w:r>
      <w:r>
        <w:rPr>
          <w:rFonts w:ascii="宋体" w:hAnsi="宋体" w:cs="宋体"/>
          <w:b/>
          <w:color w:val="auto"/>
          <w:kern w:val="0"/>
          <w:szCs w:val="21"/>
          <w:highlight w:val="none"/>
          <w:lang w:val="zh-CN"/>
        </w:rPr>
        <w:t>转包与分包</w:t>
      </w:r>
    </w:p>
    <w:p w14:paraId="28381BA5">
      <w:pPr>
        <w:pageBreakBefore w:val="0"/>
        <w:kinsoku/>
        <w:wordWrap/>
        <w:overflowPunct/>
        <w:topLinePunct w:val="0"/>
        <w:autoSpaceDE w:val="0"/>
        <w:autoSpaceDN w:val="0"/>
        <w:bidi w:val="0"/>
        <w:adjustRightInd w:val="0"/>
        <w:snapToGrid w:val="0"/>
        <w:spacing w:line="400" w:lineRule="exact"/>
        <w:ind w:firstLine="420" w:firstLineChars="200"/>
        <w:textAlignment w:val="auto"/>
        <w:rPr>
          <w:rFonts w:ascii="宋体" w:hAnsi="宋体" w:cs="宋体"/>
          <w:color w:val="auto"/>
          <w:kern w:val="0"/>
          <w:szCs w:val="21"/>
          <w:highlight w:val="none"/>
          <w:lang w:val="zh-CN"/>
        </w:rPr>
      </w:pPr>
      <w:r>
        <w:rPr>
          <w:rFonts w:ascii="宋体" w:hAnsi="宋体" w:cs="宋体"/>
          <w:color w:val="auto"/>
          <w:kern w:val="0"/>
          <w:szCs w:val="21"/>
          <w:highlight w:val="none"/>
          <w:lang w:val="zh-CN"/>
        </w:rPr>
        <w:t>1.本项目不允许转包。</w:t>
      </w:r>
    </w:p>
    <w:p w14:paraId="0B895380">
      <w:pPr>
        <w:pageBreakBefore w:val="0"/>
        <w:kinsoku/>
        <w:wordWrap/>
        <w:overflowPunct/>
        <w:topLinePunct w:val="0"/>
        <w:autoSpaceDE w:val="0"/>
        <w:autoSpaceDN w:val="0"/>
        <w:bidi w:val="0"/>
        <w:adjustRightInd w:val="0"/>
        <w:snapToGrid w:val="0"/>
        <w:spacing w:line="400" w:lineRule="exact"/>
        <w:ind w:firstLine="420" w:firstLineChars="200"/>
        <w:textAlignment w:val="auto"/>
        <w:rPr>
          <w:rFonts w:ascii="宋体" w:hAnsi="宋体" w:cs="宋体"/>
          <w:color w:val="auto"/>
          <w:kern w:val="0"/>
          <w:szCs w:val="21"/>
          <w:highlight w:val="none"/>
          <w:lang w:val="zh-CN"/>
        </w:rPr>
      </w:pPr>
      <w:r>
        <w:rPr>
          <w:rFonts w:ascii="宋体" w:hAnsi="宋体" w:cs="宋体"/>
          <w:color w:val="auto"/>
          <w:kern w:val="0"/>
          <w:szCs w:val="21"/>
          <w:highlight w:val="none"/>
          <w:lang w:val="zh-CN"/>
        </w:rPr>
        <w:t>2.本项目不可以分包。</w:t>
      </w:r>
    </w:p>
    <w:p w14:paraId="2E54FEB6">
      <w:pPr>
        <w:pageBreakBefore w:val="0"/>
        <w:kinsoku/>
        <w:wordWrap/>
        <w:overflowPunct/>
        <w:topLinePunct w:val="0"/>
        <w:autoSpaceDE w:val="0"/>
        <w:autoSpaceDN w:val="0"/>
        <w:bidi w:val="0"/>
        <w:adjustRightInd w:val="0"/>
        <w:snapToGrid w:val="0"/>
        <w:spacing w:line="400" w:lineRule="exact"/>
        <w:ind w:firstLine="422" w:firstLineChars="200"/>
        <w:jc w:val="left"/>
        <w:textAlignment w:val="auto"/>
        <w:rPr>
          <w:rFonts w:ascii="宋体" w:hAnsi="宋体" w:cs="宋体"/>
          <w:b/>
          <w:color w:val="auto"/>
          <w:szCs w:val="21"/>
          <w:highlight w:val="none"/>
          <w:lang w:val="zh-CN"/>
        </w:rPr>
      </w:pPr>
      <w:r>
        <w:rPr>
          <w:rFonts w:ascii="宋体" w:hAnsi="宋体" w:cs="宋体"/>
          <w:b/>
          <w:color w:val="auto"/>
          <w:szCs w:val="21"/>
          <w:highlight w:val="none"/>
          <w:lang w:val="zh-CN"/>
        </w:rPr>
        <w:t>(八) 特别说明：</w:t>
      </w:r>
    </w:p>
    <w:p w14:paraId="0DBC6237">
      <w:pPr>
        <w:pageBreakBefore w:val="0"/>
        <w:kinsoku/>
        <w:wordWrap/>
        <w:overflowPunct/>
        <w:topLinePunct w:val="0"/>
        <w:autoSpaceDE w:val="0"/>
        <w:autoSpaceDN w:val="0"/>
        <w:bidi w:val="0"/>
        <w:adjustRightInd w:val="0"/>
        <w:snapToGrid w:val="0"/>
        <w:spacing w:line="400" w:lineRule="exact"/>
        <w:ind w:firstLine="420" w:firstLineChars="200"/>
        <w:textAlignment w:val="auto"/>
        <w:rPr>
          <w:rFonts w:ascii="宋体" w:hAnsi="宋体" w:cs="宋体"/>
          <w:color w:val="auto"/>
          <w:szCs w:val="21"/>
          <w:highlight w:val="none"/>
          <w:lang w:val="zh-CN"/>
        </w:rPr>
      </w:pPr>
      <w:r>
        <w:rPr>
          <w:rFonts w:ascii="宋体" w:hAnsi="宋体" w:cs="宋体"/>
          <w:color w:val="auto"/>
          <w:szCs w:val="21"/>
          <w:highlight w:val="none"/>
          <w:lang w:val="zh-CN"/>
        </w:rPr>
        <w:t>▲1</w:t>
      </w:r>
      <w:r>
        <w:rPr>
          <w:rFonts w:ascii="宋体" w:hAnsi="宋体" w:cs="宋体"/>
          <w:color w:val="auto"/>
          <w:szCs w:val="21"/>
          <w:highlight w:val="none"/>
        </w:rPr>
        <w:t>.</w:t>
      </w:r>
      <w:r>
        <w:rPr>
          <w:rFonts w:ascii="宋体" w:hAnsi="宋体" w:cs="宋体"/>
          <w:color w:val="auto"/>
          <w:szCs w:val="21"/>
          <w:highlight w:val="none"/>
          <w:lang w:val="zh-CN"/>
        </w:rPr>
        <w:t xml:space="preserve">不允许一个投标人对同一采购项目提交两份及以上不同的投标文件。 </w:t>
      </w:r>
    </w:p>
    <w:p w14:paraId="0F108025">
      <w:pPr>
        <w:pageBreakBefore w:val="0"/>
        <w:kinsoku/>
        <w:wordWrap/>
        <w:overflowPunct/>
        <w:topLinePunct w:val="0"/>
        <w:autoSpaceDE w:val="0"/>
        <w:autoSpaceDN w:val="0"/>
        <w:bidi w:val="0"/>
        <w:adjustRightInd w:val="0"/>
        <w:snapToGrid w:val="0"/>
        <w:spacing w:line="400" w:lineRule="exact"/>
        <w:ind w:firstLine="420" w:firstLineChars="200"/>
        <w:textAlignment w:val="auto"/>
        <w:rPr>
          <w:rFonts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2.</w:t>
      </w:r>
      <w:r>
        <w:rPr>
          <w:rFonts w:ascii="宋体" w:hAnsi="宋体" w:cs="宋体"/>
          <w:color w:val="auto"/>
          <w:szCs w:val="21"/>
          <w:highlight w:val="none"/>
          <w:lang w:val="zh-CN"/>
        </w:rPr>
        <w:t>投标人应仔细阅读招标文件的所有内容，按照招标文件的要求提交投标文件，并对所提供的全部资料的真实性承担法律责任。</w:t>
      </w:r>
    </w:p>
    <w:p w14:paraId="0710CCB5">
      <w:pPr>
        <w:pageBreakBefore w:val="0"/>
        <w:kinsoku/>
        <w:wordWrap/>
        <w:overflowPunct/>
        <w:topLinePunct w:val="0"/>
        <w:autoSpaceDE w:val="0"/>
        <w:autoSpaceDN w:val="0"/>
        <w:bidi w:val="0"/>
        <w:adjustRightInd w:val="0"/>
        <w:snapToGrid w:val="0"/>
        <w:spacing w:line="400" w:lineRule="exact"/>
        <w:ind w:firstLine="420" w:firstLineChars="200"/>
        <w:textAlignment w:val="auto"/>
        <w:rPr>
          <w:rFonts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3.</w:t>
      </w:r>
      <w:r>
        <w:rPr>
          <w:rFonts w:ascii="宋体" w:hAnsi="宋体" w:cs="宋体"/>
          <w:color w:val="auto"/>
          <w:szCs w:val="21"/>
          <w:highlight w:val="none"/>
          <w:lang w:val="zh-CN"/>
        </w:rPr>
        <w:t>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2A89F740">
      <w:pPr>
        <w:pageBreakBefore w:val="0"/>
        <w:kinsoku/>
        <w:wordWrap/>
        <w:overflowPunct/>
        <w:topLinePunct w:val="0"/>
        <w:autoSpaceDE w:val="0"/>
        <w:autoSpaceDN w:val="0"/>
        <w:bidi w:val="0"/>
        <w:adjustRightInd w:val="0"/>
        <w:snapToGrid w:val="0"/>
        <w:spacing w:line="400" w:lineRule="exact"/>
        <w:ind w:firstLine="420" w:firstLineChars="200"/>
        <w:textAlignment w:val="auto"/>
        <w:rPr>
          <w:rFonts w:ascii="宋体" w:hAnsi="宋体" w:cs="宋体"/>
          <w:color w:val="auto"/>
          <w:szCs w:val="21"/>
          <w:highlight w:val="none"/>
          <w:lang w:val="zh-CN"/>
        </w:rPr>
      </w:pPr>
      <w:r>
        <w:rPr>
          <w:rFonts w:ascii="宋体" w:hAnsi="宋体" w:cs="宋体"/>
          <w:color w:val="auto"/>
          <w:szCs w:val="21"/>
          <w:highlight w:val="none"/>
        </w:rPr>
        <w:t>4.</w:t>
      </w:r>
      <w:r>
        <w:rPr>
          <w:rFonts w:ascii="宋体" w:hAnsi="宋体" w:cs="宋体"/>
          <w:color w:val="auto"/>
          <w:szCs w:val="21"/>
          <w:highlight w:val="none"/>
          <w:lang w:val="zh-CN"/>
        </w:rPr>
        <w:t>保密</w:t>
      </w:r>
    </w:p>
    <w:p w14:paraId="09DF0E45">
      <w:pPr>
        <w:pageBreakBefore w:val="0"/>
        <w:kinsoku/>
        <w:wordWrap/>
        <w:overflowPunct/>
        <w:topLinePunct w:val="0"/>
        <w:autoSpaceDE w:val="0"/>
        <w:autoSpaceDN w:val="0"/>
        <w:bidi w:val="0"/>
        <w:adjustRightInd w:val="0"/>
        <w:snapToGrid w:val="0"/>
        <w:spacing w:line="400" w:lineRule="exact"/>
        <w:ind w:firstLine="420" w:firstLineChars="200"/>
        <w:textAlignment w:val="auto"/>
        <w:rPr>
          <w:rFonts w:ascii="宋体" w:hAnsi="宋体" w:cs="宋体"/>
          <w:color w:val="auto"/>
          <w:szCs w:val="21"/>
          <w:highlight w:val="none"/>
          <w:lang w:val="zh-CN"/>
        </w:rPr>
      </w:pPr>
      <w:r>
        <w:rPr>
          <w:rFonts w:ascii="宋体" w:hAnsi="宋体" w:cs="宋体"/>
          <w:color w:val="auto"/>
          <w:szCs w:val="21"/>
          <w:highlight w:val="none"/>
          <w:lang w:val="zh-CN"/>
        </w:rPr>
        <w:t>招投标双方应为对方在投标文件和招标文件中涉及的商业和技术等秘密保密，违者应对由此造成的后果承担责任。</w:t>
      </w:r>
    </w:p>
    <w:p w14:paraId="4D333380">
      <w:pPr>
        <w:pageBreakBefore w:val="0"/>
        <w:kinsoku/>
        <w:wordWrap/>
        <w:overflowPunct/>
        <w:topLinePunct w:val="0"/>
        <w:autoSpaceDE w:val="0"/>
        <w:autoSpaceDN w:val="0"/>
        <w:bidi w:val="0"/>
        <w:adjustRightInd w:val="0"/>
        <w:snapToGrid w:val="0"/>
        <w:spacing w:line="400" w:lineRule="exact"/>
        <w:ind w:firstLine="422" w:firstLineChars="200"/>
        <w:textAlignment w:val="auto"/>
        <w:rPr>
          <w:rFonts w:ascii="宋体" w:hAnsi="宋体" w:cs="宋体"/>
          <w:b/>
          <w:color w:val="auto"/>
          <w:szCs w:val="21"/>
          <w:highlight w:val="none"/>
          <w:lang w:val="zh-CN"/>
        </w:rPr>
      </w:pPr>
      <w:r>
        <w:rPr>
          <w:rFonts w:ascii="宋体" w:hAnsi="宋体" w:cs="宋体"/>
          <w:b/>
          <w:color w:val="auto"/>
          <w:szCs w:val="21"/>
          <w:highlight w:val="none"/>
          <w:lang w:val="zh-CN"/>
        </w:rPr>
        <w:t>（九）质疑和投诉</w:t>
      </w:r>
    </w:p>
    <w:p w14:paraId="404B8573">
      <w:pPr>
        <w:pageBreakBefore w:val="0"/>
        <w:kinsoku/>
        <w:wordWrap/>
        <w:overflowPunct/>
        <w:topLinePunct w:val="0"/>
        <w:bidi w:val="0"/>
        <w:adjustRightInd w:val="0"/>
        <w:snapToGrid w:val="0"/>
        <w:spacing w:line="400" w:lineRule="exact"/>
        <w:ind w:firstLine="420" w:firstLineChars="200"/>
        <w:textAlignment w:val="auto"/>
        <w:rPr>
          <w:rFonts w:ascii="宋体" w:hAnsi="宋体" w:cs="宋体"/>
          <w:color w:val="auto"/>
          <w:szCs w:val="21"/>
          <w:highlight w:val="none"/>
          <w:lang w:val="zh-CN"/>
        </w:rPr>
      </w:pPr>
      <w:r>
        <w:rPr>
          <w:rFonts w:ascii="宋体" w:hAnsi="宋体" w:cs="宋体"/>
          <w:color w:val="auto"/>
          <w:szCs w:val="21"/>
          <w:highlight w:val="none"/>
        </w:rPr>
        <w:t>1.</w:t>
      </w:r>
      <w:r>
        <w:rPr>
          <w:rFonts w:ascii="宋体" w:hAnsi="宋体" w:cs="宋体"/>
          <w:color w:val="auto"/>
          <w:szCs w:val="21"/>
          <w:highlight w:val="none"/>
          <w:lang w:val="zh-CN"/>
        </w:rPr>
        <w:t>投标人认为招标文件、采购过程、中标结果使自己的权益受到损害的，可以在知道或者应知其权益受到损害之日起7个工作日内，以书面形式向采购人、采购代理机构提出质疑。</w:t>
      </w:r>
    </w:p>
    <w:p w14:paraId="2C4B5F5A">
      <w:pPr>
        <w:pageBreakBefore w:val="0"/>
        <w:kinsoku/>
        <w:wordWrap/>
        <w:overflowPunct/>
        <w:topLinePunct w:val="0"/>
        <w:bidi w:val="0"/>
        <w:adjustRightInd w:val="0"/>
        <w:snapToGrid w:val="0"/>
        <w:spacing w:line="400" w:lineRule="exact"/>
        <w:ind w:firstLine="420" w:firstLineChars="200"/>
        <w:textAlignment w:val="auto"/>
        <w:rPr>
          <w:rFonts w:ascii="宋体" w:hAnsi="宋体" w:cs="宋体"/>
          <w:color w:val="auto"/>
          <w:szCs w:val="21"/>
          <w:highlight w:val="none"/>
          <w:lang w:val="zh-CN"/>
        </w:rPr>
      </w:pPr>
      <w:r>
        <w:rPr>
          <w:rFonts w:ascii="宋体" w:hAnsi="宋体" w:cs="宋体"/>
          <w:color w:val="auto"/>
          <w:szCs w:val="21"/>
          <w:highlight w:val="none"/>
        </w:rPr>
        <w:t>2.</w:t>
      </w:r>
      <w:r>
        <w:rPr>
          <w:rFonts w:ascii="宋体" w:hAnsi="宋体" w:cs="宋体"/>
          <w:color w:val="auto"/>
          <w:szCs w:val="21"/>
          <w:highlight w:val="none"/>
          <w:lang w:val="zh-CN"/>
        </w:rPr>
        <w:t>提出质疑的投标人应当是参与所质疑项目采购活动的投标人。</w:t>
      </w:r>
    </w:p>
    <w:p w14:paraId="6295B99D">
      <w:pPr>
        <w:pageBreakBefore w:val="0"/>
        <w:kinsoku/>
        <w:wordWrap/>
        <w:overflowPunct/>
        <w:topLinePunct w:val="0"/>
        <w:bidi w:val="0"/>
        <w:adjustRightInd w:val="0"/>
        <w:snapToGrid w:val="0"/>
        <w:spacing w:line="400" w:lineRule="exact"/>
        <w:ind w:firstLine="420" w:firstLineChars="200"/>
        <w:textAlignment w:val="auto"/>
        <w:rPr>
          <w:rFonts w:ascii="宋体" w:hAnsi="宋体" w:cs="宋体"/>
          <w:color w:val="auto"/>
          <w:szCs w:val="21"/>
          <w:highlight w:val="none"/>
          <w:lang w:val="zh-CN"/>
        </w:rPr>
      </w:pPr>
      <w:r>
        <w:rPr>
          <w:rFonts w:ascii="宋体" w:hAnsi="宋体" w:cs="宋体"/>
          <w:color w:val="auto"/>
          <w:szCs w:val="21"/>
          <w:highlight w:val="none"/>
          <w:lang w:val="zh-CN"/>
        </w:rPr>
        <w:t>潜在投标人已依法获取其可质疑的招标文件的，可以对该文件提出质疑。对招标文件提出质疑的，应当在获取招标文件或者招标文件公告期限届满之日起7个工作日内提出，未提交投标文件视同未获取招标文件。</w:t>
      </w:r>
    </w:p>
    <w:p w14:paraId="24FEA589">
      <w:pPr>
        <w:pageBreakBefore w:val="0"/>
        <w:kinsoku/>
        <w:wordWrap/>
        <w:overflowPunct/>
        <w:topLinePunct w:val="0"/>
        <w:bidi w:val="0"/>
        <w:adjustRightInd w:val="0"/>
        <w:snapToGrid w:val="0"/>
        <w:spacing w:line="400" w:lineRule="exact"/>
        <w:ind w:firstLine="420" w:firstLineChars="200"/>
        <w:textAlignment w:val="auto"/>
        <w:rPr>
          <w:rFonts w:ascii="宋体" w:hAnsi="宋体" w:cs="宋体"/>
          <w:color w:val="auto"/>
          <w:szCs w:val="21"/>
          <w:highlight w:val="none"/>
          <w:lang w:val="zh-CN"/>
        </w:rPr>
      </w:pPr>
      <w:r>
        <w:rPr>
          <w:rFonts w:ascii="宋体" w:hAnsi="宋体" w:cs="宋体"/>
          <w:color w:val="auto"/>
          <w:szCs w:val="21"/>
          <w:highlight w:val="none"/>
        </w:rPr>
        <w:t>3.</w:t>
      </w:r>
      <w:r>
        <w:rPr>
          <w:rFonts w:ascii="宋体" w:hAnsi="宋体" w:cs="宋体"/>
          <w:color w:val="auto"/>
          <w:szCs w:val="21"/>
          <w:highlight w:val="none"/>
          <w:lang w:val="zh-CN"/>
        </w:rPr>
        <w:t>同一采购程序环节的质疑，投标人须一次性提出，否则不予以答复。</w:t>
      </w:r>
    </w:p>
    <w:p w14:paraId="58214904">
      <w:pPr>
        <w:pageBreakBefore w:val="0"/>
        <w:kinsoku/>
        <w:wordWrap/>
        <w:overflowPunct/>
        <w:topLinePunct w:val="0"/>
        <w:bidi w:val="0"/>
        <w:adjustRightInd w:val="0"/>
        <w:snapToGrid w:val="0"/>
        <w:spacing w:line="400" w:lineRule="exact"/>
        <w:ind w:firstLine="420" w:firstLineChars="200"/>
        <w:textAlignment w:val="auto"/>
        <w:rPr>
          <w:rFonts w:ascii="宋体" w:hAnsi="宋体" w:cs="宋体"/>
          <w:color w:val="auto"/>
          <w:szCs w:val="21"/>
          <w:highlight w:val="none"/>
          <w:lang w:val="zh-CN"/>
        </w:rPr>
      </w:pPr>
      <w:r>
        <w:rPr>
          <w:rFonts w:ascii="宋体" w:hAnsi="宋体" w:cs="宋体"/>
          <w:color w:val="auto"/>
          <w:szCs w:val="21"/>
          <w:highlight w:val="none"/>
        </w:rPr>
        <w:t>4.</w:t>
      </w:r>
      <w:r>
        <w:rPr>
          <w:rFonts w:ascii="宋体" w:hAnsi="宋体" w:cs="宋体"/>
          <w:color w:val="auto"/>
          <w:szCs w:val="21"/>
          <w:highlight w:val="none"/>
          <w:lang w:val="zh-CN"/>
        </w:rPr>
        <w:t>质疑主要内容应符合《政府采购质疑和投诉办法》（财政部94号令）和《浙江政府采购供应商质疑处理管理办法》（浙财采监〔2012〕18号）规定，质疑内容涉及保密事项，质疑人应提供有效的信息来源或有效证据。</w:t>
      </w:r>
    </w:p>
    <w:p w14:paraId="0FFB0CE7">
      <w:pPr>
        <w:pageBreakBefore w:val="0"/>
        <w:kinsoku/>
        <w:wordWrap/>
        <w:overflowPunct/>
        <w:topLinePunct w:val="0"/>
        <w:bidi w:val="0"/>
        <w:adjustRightInd w:val="0"/>
        <w:snapToGrid w:val="0"/>
        <w:spacing w:line="400" w:lineRule="exact"/>
        <w:ind w:firstLine="420" w:firstLineChars="200"/>
        <w:textAlignment w:val="auto"/>
        <w:rPr>
          <w:rFonts w:ascii="宋体" w:hAnsi="宋体" w:cs="宋体"/>
          <w:color w:val="auto"/>
          <w:szCs w:val="21"/>
          <w:highlight w:val="none"/>
          <w:lang w:val="zh-CN"/>
        </w:rPr>
      </w:pPr>
      <w:r>
        <w:rPr>
          <w:rFonts w:ascii="宋体" w:hAnsi="宋体" w:cs="宋体"/>
          <w:color w:val="auto"/>
          <w:szCs w:val="21"/>
          <w:highlight w:val="none"/>
        </w:rPr>
        <w:t>5.</w:t>
      </w:r>
      <w:r>
        <w:rPr>
          <w:rFonts w:ascii="宋体" w:hAnsi="宋体" w:cs="宋体"/>
          <w:color w:val="auto"/>
          <w:szCs w:val="21"/>
          <w:highlight w:val="none"/>
          <w:lang w:val="zh-CN"/>
        </w:rPr>
        <w:t>质疑人可直接提交、传真或邮寄方式提交质疑函（一式三份以上）。以其他方式提出的质疑，采购人或采购代理机构可不予接受、答复。</w:t>
      </w:r>
    </w:p>
    <w:p w14:paraId="2D2AA35B">
      <w:pPr>
        <w:pageBreakBefore w:val="0"/>
        <w:kinsoku/>
        <w:wordWrap/>
        <w:overflowPunct/>
        <w:topLinePunct w:val="0"/>
        <w:bidi w:val="0"/>
        <w:adjustRightInd w:val="0"/>
        <w:snapToGrid w:val="0"/>
        <w:spacing w:line="400" w:lineRule="exact"/>
        <w:ind w:firstLine="420" w:firstLineChars="200"/>
        <w:textAlignment w:val="auto"/>
        <w:rPr>
          <w:rFonts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1</w:t>
      </w:r>
      <w:r>
        <w:rPr>
          <w:rFonts w:ascii="宋体" w:hAnsi="宋体" w:cs="宋体"/>
          <w:color w:val="auto"/>
          <w:szCs w:val="21"/>
          <w:highlight w:val="none"/>
          <w:lang w:val="zh-CN"/>
        </w:rPr>
        <w:t>）邮寄方式送达质疑函的，以采购人或采购代理机构实际收到邮件之日作为收到质疑的日期。</w:t>
      </w:r>
    </w:p>
    <w:p w14:paraId="57C99EB1">
      <w:pPr>
        <w:pageBreakBefore w:val="0"/>
        <w:kinsoku/>
        <w:wordWrap/>
        <w:overflowPunct/>
        <w:topLinePunct w:val="0"/>
        <w:bidi w:val="0"/>
        <w:adjustRightInd w:val="0"/>
        <w:snapToGrid w:val="0"/>
        <w:spacing w:line="400" w:lineRule="exact"/>
        <w:ind w:firstLine="420" w:firstLineChars="200"/>
        <w:textAlignment w:val="auto"/>
        <w:rPr>
          <w:rFonts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2</w:t>
      </w:r>
      <w:r>
        <w:rPr>
          <w:rFonts w:ascii="宋体" w:hAnsi="宋体" w:cs="宋体"/>
          <w:color w:val="auto"/>
          <w:szCs w:val="21"/>
          <w:highlight w:val="none"/>
          <w:lang w:val="zh-CN"/>
        </w:rPr>
        <w:t>）传真方式送达质疑函的，质疑人应当取得采购人或采购代理机构确认收到传真的意见，并及时将质疑函原件送达采购人或采购代理机构。采购人或采购代理机构以实际收到原件之日作为收到质疑的日期。</w:t>
      </w:r>
    </w:p>
    <w:p w14:paraId="6CD9D4D3">
      <w:pPr>
        <w:pageBreakBefore w:val="0"/>
        <w:kinsoku/>
        <w:wordWrap/>
        <w:overflowPunct/>
        <w:topLinePunct w:val="0"/>
        <w:bidi w:val="0"/>
        <w:adjustRightInd w:val="0"/>
        <w:snapToGrid w:val="0"/>
        <w:spacing w:line="400" w:lineRule="exact"/>
        <w:ind w:firstLine="420" w:firstLineChars="200"/>
        <w:textAlignment w:val="auto"/>
        <w:rPr>
          <w:rFonts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3</w:t>
      </w:r>
      <w:r>
        <w:rPr>
          <w:rFonts w:ascii="宋体" w:hAnsi="宋体" w:cs="宋体"/>
          <w:color w:val="auto"/>
          <w:szCs w:val="21"/>
          <w:highlight w:val="none"/>
          <w:lang w:val="zh-CN"/>
        </w:rPr>
        <w:t>）在质疑期限届满前，质疑函已经邮寄或传真成功的，质疑不视为过期。</w:t>
      </w:r>
    </w:p>
    <w:p w14:paraId="7BC68B66">
      <w:pPr>
        <w:pageBreakBefore w:val="0"/>
        <w:kinsoku/>
        <w:wordWrap/>
        <w:overflowPunct/>
        <w:topLinePunct w:val="0"/>
        <w:bidi w:val="0"/>
        <w:adjustRightInd w:val="0"/>
        <w:snapToGrid w:val="0"/>
        <w:spacing w:line="400" w:lineRule="exact"/>
        <w:ind w:firstLine="420" w:firstLineChars="200"/>
        <w:textAlignment w:val="auto"/>
        <w:rPr>
          <w:rFonts w:ascii="宋体" w:hAnsi="宋体" w:cs="宋体"/>
          <w:color w:val="auto"/>
          <w:szCs w:val="21"/>
          <w:highlight w:val="none"/>
        </w:rPr>
      </w:pPr>
      <w:r>
        <w:rPr>
          <w:rFonts w:ascii="宋体" w:hAnsi="宋体" w:cs="宋体"/>
          <w:color w:val="auto"/>
          <w:szCs w:val="21"/>
          <w:highlight w:val="none"/>
        </w:rPr>
        <w:t>6.</w:t>
      </w:r>
      <w:r>
        <w:rPr>
          <w:rFonts w:ascii="宋体" w:hAnsi="宋体" w:cs="宋体"/>
          <w:color w:val="auto"/>
          <w:szCs w:val="21"/>
          <w:highlight w:val="none"/>
          <w:lang w:val="zh-CN"/>
        </w:rPr>
        <w:t>质疑联系人：</w:t>
      </w:r>
      <w:r>
        <w:rPr>
          <w:rFonts w:hint="eastAsia" w:ascii="宋体" w:hAnsi="宋体" w:cs="宋体"/>
          <w:color w:val="auto"/>
          <w:szCs w:val="21"/>
          <w:highlight w:val="none"/>
          <w:lang w:val="en-US" w:eastAsia="zh-CN"/>
        </w:rPr>
        <w:t>丁</w:t>
      </w:r>
      <w:r>
        <w:rPr>
          <w:rFonts w:ascii="宋体" w:hAnsi="宋体" w:cs="宋体"/>
          <w:color w:val="auto"/>
          <w:szCs w:val="21"/>
          <w:highlight w:val="none"/>
          <w:lang w:val="zh-CN"/>
        </w:rPr>
        <w:t>工，联系电话：0572-6032898</w:t>
      </w:r>
      <w:r>
        <w:rPr>
          <w:rFonts w:ascii="宋体" w:hAnsi="宋体" w:cs="宋体"/>
          <w:color w:val="auto"/>
          <w:szCs w:val="21"/>
          <w:highlight w:val="none"/>
        </w:rPr>
        <w:t>，电子文件邮寄地址：996740823@qq.com。</w:t>
      </w:r>
    </w:p>
    <w:p w14:paraId="0ADEC5DD">
      <w:pPr>
        <w:pageBreakBefore w:val="0"/>
        <w:kinsoku/>
        <w:wordWrap/>
        <w:overflowPunct/>
        <w:topLinePunct w:val="0"/>
        <w:bidi w:val="0"/>
        <w:adjustRightInd w:val="0"/>
        <w:snapToGrid w:val="0"/>
        <w:spacing w:line="400" w:lineRule="exact"/>
        <w:ind w:firstLine="420" w:firstLineChars="200"/>
        <w:textAlignment w:val="auto"/>
        <w:rPr>
          <w:rFonts w:ascii="宋体" w:hAnsi="宋体" w:cs="宋体"/>
          <w:color w:val="auto"/>
          <w:szCs w:val="21"/>
          <w:highlight w:val="none"/>
          <w:lang w:val="zh-CN"/>
        </w:rPr>
      </w:pPr>
      <w:r>
        <w:rPr>
          <w:rFonts w:ascii="宋体" w:hAnsi="宋体" w:cs="宋体"/>
          <w:color w:val="auto"/>
          <w:szCs w:val="21"/>
          <w:highlight w:val="none"/>
        </w:rPr>
        <w:t>7.</w:t>
      </w:r>
      <w:r>
        <w:rPr>
          <w:rFonts w:ascii="宋体" w:hAnsi="宋体" w:cs="宋体"/>
          <w:color w:val="auto"/>
          <w:szCs w:val="21"/>
          <w:highlight w:val="none"/>
          <w:lang w:val="zh-CN"/>
        </w:rPr>
        <w:t>相关当事人提供外文证书或者外国语视听资料的，应当附有中文译本，由翻译机构盖章或者翻译人员签名。</w:t>
      </w:r>
    </w:p>
    <w:p w14:paraId="1F5961DD">
      <w:pPr>
        <w:pageBreakBefore w:val="0"/>
        <w:kinsoku/>
        <w:wordWrap/>
        <w:overflowPunct/>
        <w:topLinePunct w:val="0"/>
        <w:bidi w:val="0"/>
        <w:adjustRightInd w:val="0"/>
        <w:snapToGrid w:val="0"/>
        <w:spacing w:line="400" w:lineRule="exact"/>
        <w:ind w:firstLine="420" w:firstLineChars="200"/>
        <w:textAlignment w:val="auto"/>
        <w:rPr>
          <w:rFonts w:ascii="宋体" w:hAnsi="宋体" w:cs="宋体"/>
          <w:color w:val="auto"/>
          <w:szCs w:val="21"/>
          <w:highlight w:val="none"/>
          <w:lang w:val="zh-CN"/>
        </w:rPr>
      </w:pPr>
      <w:r>
        <w:rPr>
          <w:rFonts w:ascii="宋体" w:hAnsi="宋体" w:cs="宋体"/>
          <w:color w:val="auto"/>
          <w:szCs w:val="21"/>
          <w:highlight w:val="none"/>
        </w:rPr>
        <w:t>8.</w:t>
      </w:r>
      <w:r>
        <w:rPr>
          <w:rFonts w:ascii="宋体" w:hAnsi="宋体" w:cs="宋体"/>
          <w:color w:val="auto"/>
          <w:szCs w:val="21"/>
          <w:highlight w:val="none"/>
          <w:lang w:val="zh-CN"/>
        </w:rPr>
        <w:t>采购人或采购代理机构在收到质疑人的书面质疑后7个工作日内作出答复，并以书面形式答复质疑人；</w:t>
      </w:r>
    </w:p>
    <w:p w14:paraId="430C2610">
      <w:pPr>
        <w:pageBreakBefore w:val="0"/>
        <w:kinsoku/>
        <w:wordWrap/>
        <w:overflowPunct/>
        <w:topLinePunct w:val="0"/>
        <w:bidi w:val="0"/>
        <w:adjustRightInd w:val="0"/>
        <w:snapToGrid w:val="0"/>
        <w:spacing w:line="400" w:lineRule="exact"/>
        <w:ind w:firstLine="420" w:firstLineChars="200"/>
        <w:textAlignment w:val="auto"/>
        <w:rPr>
          <w:rFonts w:ascii="宋体" w:hAnsi="宋体" w:cs="宋体"/>
          <w:color w:val="auto"/>
          <w:szCs w:val="21"/>
          <w:highlight w:val="none"/>
          <w:lang w:val="zh-CN"/>
        </w:rPr>
      </w:pPr>
      <w:r>
        <w:rPr>
          <w:rFonts w:ascii="宋体" w:hAnsi="宋体" w:cs="宋体"/>
          <w:color w:val="auto"/>
          <w:szCs w:val="21"/>
          <w:highlight w:val="none"/>
        </w:rPr>
        <w:t>9.</w:t>
      </w:r>
      <w:r>
        <w:rPr>
          <w:rFonts w:ascii="宋体" w:hAnsi="宋体" w:cs="宋体"/>
          <w:color w:val="auto"/>
          <w:szCs w:val="21"/>
          <w:highlight w:val="none"/>
          <w:lang w:val="zh-CN"/>
        </w:rPr>
        <w:t>质疑人捏造事实、提供虚假材料进行质疑的，采购人或采购代理机构报告同级政府采购监督管理部门，由同级政府采购监督管理部门审查，情况属实的，应列入不良行为记录，并在指定的媒体上公告；</w:t>
      </w:r>
    </w:p>
    <w:p w14:paraId="441D184B">
      <w:pPr>
        <w:pageBreakBefore w:val="0"/>
        <w:kinsoku/>
        <w:wordWrap/>
        <w:overflowPunct/>
        <w:topLinePunct w:val="0"/>
        <w:bidi w:val="0"/>
        <w:adjustRightInd w:val="0"/>
        <w:snapToGrid w:val="0"/>
        <w:spacing w:line="400" w:lineRule="exact"/>
        <w:ind w:firstLine="420" w:firstLineChars="200"/>
        <w:textAlignment w:val="auto"/>
        <w:rPr>
          <w:rFonts w:ascii="宋体" w:hAnsi="宋体" w:cs="宋体"/>
          <w:color w:val="auto"/>
          <w:szCs w:val="21"/>
          <w:highlight w:val="none"/>
          <w:lang w:val="zh-CN"/>
        </w:rPr>
      </w:pPr>
      <w:r>
        <w:rPr>
          <w:rFonts w:ascii="宋体" w:hAnsi="宋体" w:cs="宋体"/>
          <w:color w:val="auto"/>
          <w:szCs w:val="21"/>
          <w:highlight w:val="none"/>
        </w:rPr>
        <w:t>10.</w:t>
      </w:r>
      <w:r>
        <w:rPr>
          <w:rFonts w:ascii="宋体" w:hAnsi="宋体" w:cs="宋体"/>
          <w:color w:val="auto"/>
          <w:szCs w:val="21"/>
          <w:highlight w:val="none"/>
          <w:lang w:val="zh-CN"/>
        </w:rPr>
        <w:t>质疑人对采购人或采购代理机构的答复不满意或者采购人、采购代理机构未在规定时间内答复的，可以在答复期满后15个工作日内向同级政府采购监督管理部门提起投诉；</w:t>
      </w:r>
    </w:p>
    <w:p w14:paraId="2B39BEFA">
      <w:pPr>
        <w:pageBreakBefore w:val="0"/>
        <w:kinsoku/>
        <w:wordWrap/>
        <w:overflowPunct/>
        <w:topLinePunct w:val="0"/>
        <w:bidi w:val="0"/>
        <w:adjustRightInd w:val="0"/>
        <w:snapToGrid w:val="0"/>
        <w:spacing w:line="400" w:lineRule="exact"/>
        <w:ind w:firstLine="420" w:firstLineChars="200"/>
        <w:textAlignment w:val="auto"/>
        <w:rPr>
          <w:rFonts w:ascii="宋体" w:hAnsi="宋体" w:cs="宋体"/>
          <w:color w:val="auto"/>
          <w:szCs w:val="21"/>
          <w:highlight w:val="none"/>
          <w:lang w:val="zh-CN"/>
        </w:rPr>
      </w:pPr>
      <w:r>
        <w:rPr>
          <w:rFonts w:ascii="宋体" w:hAnsi="宋体" w:cs="宋体"/>
          <w:color w:val="auto"/>
          <w:szCs w:val="21"/>
          <w:highlight w:val="none"/>
        </w:rPr>
        <w:t>11.</w:t>
      </w:r>
      <w:r>
        <w:rPr>
          <w:rFonts w:ascii="宋体" w:hAnsi="宋体" w:cs="宋体"/>
          <w:color w:val="auto"/>
          <w:szCs w:val="21"/>
          <w:highlight w:val="none"/>
          <w:lang w:val="zh-CN"/>
        </w:rPr>
        <w:t>同级政府采购监督管理部门：长兴县财政局政府采购监管科</w:t>
      </w:r>
    </w:p>
    <w:p w14:paraId="61604C78">
      <w:pPr>
        <w:pageBreakBefore w:val="0"/>
        <w:kinsoku/>
        <w:wordWrap/>
        <w:overflowPunct/>
        <w:topLinePunct w:val="0"/>
        <w:bidi w:val="0"/>
        <w:adjustRightInd w:val="0"/>
        <w:snapToGrid w:val="0"/>
        <w:spacing w:line="400" w:lineRule="exact"/>
        <w:ind w:firstLine="420" w:firstLineChars="200"/>
        <w:textAlignment w:val="auto"/>
        <w:rPr>
          <w:rFonts w:ascii="宋体" w:hAnsi="宋体" w:cs="宋体"/>
          <w:color w:val="auto"/>
          <w:szCs w:val="21"/>
          <w:highlight w:val="none"/>
          <w:lang w:val="zh-CN"/>
        </w:rPr>
      </w:pPr>
      <w:r>
        <w:rPr>
          <w:rFonts w:ascii="宋体" w:hAnsi="宋体" w:cs="宋体"/>
          <w:color w:val="auto"/>
          <w:szCs w:val="21"/>
          <w:highlight w:val="none"/>
        </w:rPr>
        <w:t>12.</w:t>
      </w:r>
      <w:r>
        <w:rPr>
          <w:rFonts w:ascii="宋体" w:hAnsi="宋体" w:cs="宋体"/>
          <w:color w:val="auto"/>
          <w:szCs w:val="21"/>
          <w:highlight w:val="none"/>
          <w:lang w:val="zh-CN"/>
        </w:rPr>
        <w:t>质疑函、投诉书范本在浙江政府采购网（www.zjzfcg.gov.cn）-下载专区中下载。</w:t>
      </w:r>
    </w:p>
    <w:p w14:paraId="466274A8">
      <w:pPr>
        <w:pStyle w:val="4"/>
        <w:pageBreakBefore w:val="0"/>
        <w:kinsoku/>
        <w:wordWrap/>
        <w:overflowPunct/>
        <w:topLinePunct w:val="0"/>
        <w:bidi w:val="0"/>
        <w:adjustRightInd w:val="0"/>
        <w:snapToGrid w:val="0"/>
        <w:spacing w:beforeLines="0" w:afterLines="0" w:line="400" w:lineRule="exact"/>
        <w:ind w:firstLine="422" w:firstLineChars="200"/>
        <w:jc w:val="left"/>
        <w:textAlignment w:val="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二、招标文件</w:t>
      </w:r>
    </w:p>
    <w:p w14:paraId="4A221B6F">
      <w:pPr>
        <w:pageBreakBefore w:val="0"/>
        <w:kinsoku/>
        <w:wordWrap/>
        <w:overflowPunct/>
        <w:topLinePunct w:val="0"/>
        <w:autoSpaceDE w:val="0"/>
        <w:autoSpaceDN w:val="0"/>
        <w:bidi w:val="0"/>
        <w:adjustRightInd w:val="0"/>
        <w:snapToGrid w:val="0"/>
        <w:spacing w:line="400" w:lineRule="exact"/>
        <w:ind w:firstLine="422" w:firstLineChars="200"/>
        <w:jc w:val="left"/>
        <w:textAlignment w:val="auto"/>
        <w:rPr>
          <w:rFonts w:ascii="宋体" w:hAnsi="宋体" w:cs="宋体"/>
          <w:b/>
          <w:color w:val="auto"/>
          <w:szCs w:val="21"/>
          <w:highlight w:val="none"/>
          <w:lang w:val="zh-CN"/>
        </w:rPr>
      </w:pPr>
      <w:r>
        <w:rPr>
          <w:rFonts w:ascii="宋体" w:hAnsi="宋体" w:cs="宋体"/>
          <w:b/>
          <w:color w:val="auto"/>
          <w:szCs w:val="21"/>
          <w:highlight w:val="none"/>
          <w:lang w:val="zh-CN"/>
        </w:rPr>
        <w:t>（一）招标文件的构成。本招标文件由以下部份组成：</w:t>
      </w:r>
    </w:p>
    <w:p w14:paraId="19835954">
      <w:pPr>
        <w:pageBreakBefore w:val="0"/>
        <w:kinsoku/>
        <w:wordWrap/>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1"/>
          <w:highlight w:val="none"/>
          <w:lang w:val="zh-CN"/>
        </w:rPr>
      </w:pPr>
      <w:r>
        <w:rPr>
          <w:rFonts w:ascii="宋体" w:hAnsi="宋体" w:cs="宋体"/>
          <w:color w:val="auto"/>
          <w:szCs w:val="21"/>
          <w:highlight w:val="none"/>
          <w:lang w:val="zh-CN"/>
        </w:rPr>
        <w:t>1.招标公告</w:t>
      </w:r>
    </w:p>
    <w:p w14:paraId="5F06A37C">
      <w:pPr>
        <w:pageBreakBefore w:val="0"/>
        <w:kinsoku/>
        <w:wordWrap/>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1"/>
          <w:highlight w:val="none"/>
          <w:lang w:val="zh-CN"/>
        </w:rPr>
      </w:pPr>
      <w:r>
        <w:rPr>
          <w:rFonts w:ascii="宋体" w:hAnsi="宋体" w:cs="宋体"/>
          <w:color w:val="auto"/>
          <w:szCs w:val="21"/>
          <w:highlight w:val="none"/>
          <w:lang w:val="zh-CN"/>
        </w:rPr>
        <w:t>2.采购需求</w:t>
      </w:r>
    </w:p>
    <w:p w14:paraId="1CBAC030">
      <w:pPr>
        <w:pageBreakBefore w:val="0"/>
        <w:kinsoku/>
        <w:wordWrap/>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1"/>
          <w:highlight w:val="none"/>
          <w:lang w:val="zh-CN"/>
        </w:rPr>
      </w:pPr>
      <w:r>
        <w:rPr>
          <w:rFonts w:ascii="宋体" w:hAnsi="宋体" w:cs="宋体"/>
          <w:color w:val="auto"/>
          <w:szCs w:val="21"/>
          <w:highlight w:val="none"/>
          <w:lang w:val="zh-CN"/>
        </w:rPr>
        <w:t>3.投标人须知</w:t>
      </w:r>
    </w:p>
    <w:p w14:paraId="436BB9BE">
      <w:pPr>
        <w:pageBreakBefore w:val="0"/>
        <w:kinsoku/>
        <w:wordWrap/>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1"/>
          <w:highlight w:val="none"/>
          <w:lang w:val="zh-CN"/>
        </w:rPr>
      </w:pPr>
      <w:r>
        <w:rPr>
          <w:rFonts w:ascii="宋体" w:hAnsi="宋体" w:cs="宋体"/>
          <w:color w:val="auto"/>
          <w:szCs w:val="21"/>
          <w:highlight w:val="none"/>
          <w:lang w:val="zh-CN"/>
        </w:rPr>
        <w:t>4.评标方法及评分标准</w:t>
      </w:r>
    </w:p>
    <w:p w14:paraId="16C192BB">
      <w:pPr>
        <w:pageBreakBefore w:val="0"/>
        <w:kinsoku/>
        <w:wordWrap/>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1"/>
          <w:highlight w:val="none"/>
          <w:lang w:val="zh-CN"/>
        </w:rPr>
      </w:pPr>
      <w:r>
        <w:rPr>
          <w:rFonts w:ascii="宋体" w:hAnsi="宋体" w:cs="宋体"/>
          <w:color w:val="auto"/>
          <w:szCs w:val="21"/>
          <w:highlight w:val="none"/>
          <w:lang w:val="zh-CN"/>
        </w:rPr>
        <w:t>5.合同主要条款</w:t>
      </w:r>
    </w:p>
    <w:p w14:paraId="1B26C835">
      <w:pPr>
        <w:pageBreakBefore w:val="0"/>
        <w:kinsoku/>
        <w:wordWrap/>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1"/>
          <w:highlight w:val="none"/>
          <w:lang w:val="zh-CN"/>
        </w:rPr>
      </w:pPr>
      <w:r>
        <w:rPr>
          <w:rFonts w:ascii="宋体" w:hAnsi="宋体" w:cs="宋体"/>
          <w:color w:val="auto"/>
          <w:szCs w:val="21"/>
          <w:highlight w:val="none"/>
          <w:lang w:val="zh-CN"/>
        </w:rPr>
        <w:t>6.投标文件格式</w:t>
      </w:r>
    </w:p>
    <w:p w14:paraId="39DB5C8A">
      <w:pPr>
        <w:pageBreakBefore w:val="0"/>
        <w:kinsoku/>
        <w:wordWrap/>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1"/>
          <w:highlight w:val="none"/>
          <w:lang w:val="zh-CN"/>
        </w:rPr>
      </w:pPr>
      <w:r>
        <w:rPr>
          <w:rFonts w:ascii="宋体" w:hAnsi="宋体" w:cs="宋体"/>
          <w:color w:val="auto"/>
          <w:szCs w:val="21"/>
          <w:highlight w:val="none"/>
          <w:lang w:val="zh-CN"/>
        </w:rPr>
        <w:t>7.本项目招标文件的澄清、答复、修改、补充的内容</w:t>
      </w:r>
    </w:p>
    <w:p w14:paraId="2F79F852">
      <w:pPr>
        <w:pageBreakBefore w:val="0"/>
        <w:kinsoku/>
        <w:wordWrap/>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1"/>
          <w:highlight w:val="none"/>
          <w:lang w:val="zh-CN"/>
        </w:rPr>
      </w:pPr>
      <w:r>
        <w:rPr>
          <w:rFonts w:ascii="宋体" w:hAnsi="宋体" w:cs="宋体"/>
          <w:color w:val="auto"/>
          <w:szCs w:val="21"/>
          <w:highlight w:val="none"/>
          <w:lang w:val="zh-CN"/>
        </w:rPr>
        <w:t>投标人获取招标文件后，应仔细检查招标文件的所有内容，如有残缺等问题，应在获得招标文件后3日内向采购代理机构书面提出，否则，由此引起的损失由投标人自行承担。</w:t>
      </w:r>
    </w:p>
    <w:p w14:paraId="753821A0">
      <w:pPr>
        <w:pageBreakBefore w:val="0"/>
        <w:kinsoku/>
        <w:wordWrap/>
        <w:overflowPunct/>
        <w:topLinePunct w:val="0"/>
        <w:autoSpaceDE w:val="0"/>
        <w:autoSpaceDN w:val="0"/>
        <w:bidi w:val="0"/>
        <w:adjustRightInd w:val="0"/>
        <w:snapToGrid w:val="0"/>
        <w:spacing w:line="400" w:lineRule="exact"/>
        <w:ind w:firstLine="422" w:firstLineChars="200"/>
        <w:jc w:val="left"/>
        <w:textAlignment w:val="auto"/>
        <w:rPr>
          <w:rFonts w:ascii="宋体" w:hAnsi="宋体" w:cs="宋体"/>
          <w:b/>
          <w:color w:val="auto"/>
          <w:szCs w:val="21"/>
          <w:highlight w:val="none"/>
          <w:lang w:val="zh-CN"/>
        </w:rPr>
      </w:pPr>
      <w:r>
        <w:rPr>
          <w:rFonts w:ascii="宋体" w:hAnsi="宋体" w:cs="宋体"/>
          <w:b/>
          <w:color w:val="auto"/>
          <w:szCs w:val="21"/>
          <w:highlight w:val="none"/>
          <w:lang w:val="zh-CN"/>
        </w:rPr>
        <w:t>（二）投标人的风险</w:t>
      </w:r>
    </w:p>
    <w:p w14:paraId="056EEE0A">
      <w:pPr>
        <w:pageBreakBefore w:val="0"/>
        <w:kinsoku/>
        <w:wordWrap/>
        <w:overflowPunct/>
        <w:topLinePunct w:val="0"/>
        <w:bidi w:val="0"/>
        <w:adjustRightInd w:val="0"/>
        <w:snapToGrid w:val="0"/>
        <w:spacing w:line="400" w:lineRule="exact"/>
        <w:ind w:firstLine="420" w:firstLineChars="200"/>
        <w:textAlignment w:val="auto"/>
        <w:rPr>
          <w:rFonts w:ascii="宋体" w:hAnsi="宋体" w:cs="宋体"/>
          <w:color w:val="auto"/>
          <w:szCs w:val="21"/>
          <w:highlight w:val="none"/>
        </w:rPr>
      </w:pPr>
      <w:r>
        <w:rPr>
          <w:rFonts w:ascii="宋体" w:hAnsi="宋体" w:cs="宋体"/>
          <w:color w:val="auto"/>
          <w:szCs w:val="21"/>
          <w:highlight w:val="none"/>
        </w:rPr>
        <w:t>投标人应认真阅读招标文件中所有的事项、格式、条款和技术规范、参数及相关要求等。投标人没有按照招标文件要求提交全部资料，或者投标没有对招标文件在各方面都做出实质性响应是投标人的风险，有可能导致其投标被拒绝，或被按照无效投标处理或被确定为投标无效。</w:t>
      </w:r>
    </w:p>
    <w:p w14:paraId="0BAEB34D">
      <w:pPr>
        <w:pageBreakBefore w:val="0"/>
        <w:kinsoku/>
        <w:wordWrap/>
        <w:overflowPunct/>
        <w:topLinePunct w:val="0"/>
        <w:autoSpaceDE w:val="0"/>
        <w:autoSpaceDN w:val="0"/>
        <w:bidi w:val="0"/>
        <w:adjustRightInd w:val="0"/>
        <w:snapToGrid w:val="0"/>
        <w:spacing w:line="400" w:lineRule="exact"/>
        <w:ind w:firstLine="422" w:firstLineChars="200"/>
        <w:jc w:val="left"/>
        <w:textAlignment w:val="auto"/>
        <w:rPr>
          <w:rFonts w:ascii="宋体" w:hAnsi="宋体" w:cs="宋体"/>
          <w:b/>
          <w:color w:val="auto"/>
          <w:szCs w:val="21"/>
          <w:highlight w:val="none"/>
          <w:lang w:val="zh-CN"/>
        </w:rPr>
      </w:pPr>
      <w:r>
        <w:rPr>
          <w:rFonts w:ascii="宋体" w:hAnsi="宋体" w:cs="宋体"/>
          <w:b/>
          <w:color w:val="auto"/>
          <w:szCs w:val="21"/>
          <w:highlight w:val="none"/>
          <w:lang w:val="zh-CN"/>
        </w:rPr>
        <w:t xml:space="preserve">（三）招标文件的澄清与修改 </w:t>
      </w:r>
    </w:p>
    <w:p w14:paraId="48215741">
      <w:pPr>
        <w:pageBreakBefore w:val="0"/>
        <w:kinsoku/>
        <w:wordWrap/>
        <w:overflowPunct/>
        <w:topLinePunct w:val="0"/>
        <w:autoSpaceDE w:val="0"/>
        <w:autoSpaceDN w:val="0"/>
        <w:bidi w:val="0"/>
        <w:adjustRightInd w:val="0"/>
        <w:snapToGrid w:val="0"/>
        <w:spacing w:line="400" w:lineRule="exact"/>
        <w:ind w:firstLine="420" w:firstLineChars="200"/>
        <w:textAlignment w:val="auto"/>
        <w:rPr>
          <w:rFonts w:ascii="宋体" w:hAnsi="宋体" w:cs="宋体"/>
          <w:color w:val="auto"/>
          <w:szCs w:val="21"/>
          <w:highlight w:val="none"/>
          <w:lang w:val="zh-CN"/>
        </w:rPr>
      </w:pPr>
      <w:r>
        <w:rPr>
          <w:rFonts w:ascii="宋体" w:hAnsi="宋体" w:cs="宋体"/>
          <w:color w:val="auto"/>
          <w:szCs w:val="21"/>
          <w:highlight w:val="none"/>
          <w:lang w:val="zh-CN"/>
        </w:rPr>
        <w:t>1.投标人应认真阅读本招标文件，发现其中有误或有不合理要求的，投标人必须在</w:t>
      </w:r>
      <w:r>
        <w:rPr>
          <w:rFonts w:ascii="宋体" w:hAnsi="宋体" w:cs="宋体"/>
          <w:b/>
          <w:bCs/>
          <w:color w:val="auto"/>
          <w:szCs w:val="21"/>
          <w:highlight w:val="none"/>
        </w:rPr>
        <w:t>2</w:t>
      </w:r>
      <w:r>
        <w:rPr>
          <w:rFonts w:ascii="宋体" w:hAnsi="宋体" w:cs="宋体"/>
          <w:b/>
          <w:color w:val="auto"/>
          <w:szCs w:val="21"/>
          <w:highlight w:val="none"/>
          <w:lang w:val="zh-CN"/>
        </w:rPr>
        <w:t>02</w:t>
      </w:r>
      <w:r>
        <w:rPr>
          <w:rFonts w:hint="eastAsia" w:ascii="宋体" w:hAnsi="宋体" w:cs="宋体"/>
          <w:b/>
          <w:color w:val="auto"/>
          <w:szCs w:val="21"/>
          <w:highlight w:val="none"/>
          <w:lang w:val="en-US" w:eastAsia="zh-CN"/>
        </w:rPr>
        <w:t>5</w:t>
      </w:r>
      <w:r>
        <w:rPr>
          <w:rFonts w:ascii="宋体" w:hAnsi="宋体" w:cs="宋体"/>
          <w:b/>
          <w:color w:val="auto"/>
          <w:szCs w:val="21"/>
          <w:highlight w:val="none"/>
          <w:lang w:val="zh-CN"/>
        </w:rPr>
        <w:t>年0</w:t>
      </w:r>
      <w:r>
        <w:rPr>
          <w:rFonts w:hint="eastAsia" w:ascii="宋体" w:hAnsi="宋体" w:cs="宋体"/>
          <w:b/>
          <w:color w:val="auto"/>
          <w:szCs w:val="21"/>
          <w:highlight w:val="none"/>
          <w:lang w:val="en-US" w:eastAsia="zh-CN"/>
        </w:rPr>
        <w:t>7</w:t>
      </w:r>
      <w:r>
        <w:rPr>
          <w:rFonts w:ascii="宋体" w:hAnsi="宋体" w:cs="宋体"/>
          <w:b/>
          <w:color w:val="auto"/>
          <w:szCs w:val="21"/>
          <w:highlight w:val="none"/>
          <w:lang w:val="zh-CN"/>
        </w:rPr>
        <w:t>月</w:t>
      </w:r>
      <w:r>
        <w:rPr>
          <w:rFonts w:hint="eastAsia" w:ascii="宋体" w:hAnsi="宋体" w:cs="宋体"/>
          <w:b/>
          <w:color w:val="auto"/>
          <w:szCs w:val="21"/>
          <w:highlight w:val="none"/>
          <w:lang w:val="en-US" w:eastAsia="zh-CN"/>
        </w:rPr>
        <w:t>06</w:t>
      </w:r>
      <w:r>
        <w:rPr>
          <w:rFonts w:ascii="宋体" w:hAnsi="宋体" w:cs="宋体"/>
          <w:b/>
          <w:color w:val="auto"/>
          <w:szCs w:val="21"/>
          <w:highlight w:val="none"/>
          <w:lang w:val="zh-CN"/>
        </w:rPr>
        <w:t>日下午17时前</w:t>
      </w:r>
      <w:r>
        <w:rPr>
          <w:rFonts w:ascii="宋体" w:hAnsi="宋体" w:cs="宋体"/>
          <w:color w:val="auto"/>
          <w:szCs w:val="21"/>
          <w:highlight w:val="none"/>
          <w:lang w:val="zh-CN"/>
        </w:rPr>
        <w:t>以书面形式要求采购代理机构澄清（投标人应把握所提疑问是否确需澄清或质疑，相关非实质性问题可以沟通解决的请及时电话联系，以免答疑后影响用户的正常采购进程），</w:t>
      </w:r>
      <w:r>
        <w:rPr>
          <w:color w:val="auto"/>
          <w:highlight w:val="none"/>
        </w:rPr>
        <w:fldChar w:fldCharType="begin"/>
      </w:r>
      <w:r>
        <w:rPr>
          <w:color w:val="auto"/>
          <w:highlight w:val="none"/>
        </w:rPr>
        <w:instrText xml:space="preserve"> HYPERLINK "mailto:同时请将该书面文件的电子文档发送至450645463@qq.com" </w:instrText>
      </w:r>
      <w:r>
        <w:rPr>
          <w:color w:val="auto"/>
          <w:highlight w:val="none"/>
        </w:rPr>
        <w:fldChar w:fldCharType="separate"/>
      </w:r>
      <w:r>
        <w:rPr>
          <w:rStyle w:val="28"/>
          <w:rFonts w:hint="eastAsia" w:ascii="宋体" w:hAnsi="宋体" w:cs="宋体"/>
          <w:color w:val="auto"/>
          <w:szCs w:val="21"/>
          <w:highlight w:val="none"/>
          <w:lang w:val="zh-CN"/>
        </w:rPr>
        <w:t>同时请将该书面文件的电子文档发送至</w:t>
      </w:r>
      <w:r>
        <w:rPr>
          <w:rStyle w:val="28"/>
          <w:rFonts w:hint="eastAsia" w:ascii="宋体" w:hAnsi="宋体" w:cs="宋体"/>
          <w:color w:val="auto"/>
          <w:szCs w:val="21"/>
          <w:highlight w:val="none"/>
          <w:lang w:val="zh-CN"/>
        </w:rPr>
        <w:fldChar w:fldCharType="end"/>
      </w:r>
      <w:r>
        <w:rPr>
          <w:rFonts w:ascii="宋体" w:hAnsi="宋体" w:cs="宋体"/>
          <w:color w:val="auto"/>
          <w:szCs w:val="21"/>
          <w:highlight w:val="none"/>
          <w:u w:val="single"/>
          <w:lang w:val="zh-CN"/>
        </w:rPr>
        <w:t>:</w:t>
      </w:r>
      <w:r>
        <w:rPr>
          <w:rFonts w:ascii="宋体" w:hAnsi="宋体" w:cs="宋体"/>
          <w:b/>
          <w:bCs/>
          <w:color w:val="auto"/>
          <w:szCs w:val="21"/>
          <w:highlight w:val="none"/>
          <w:u w:val="single"/>
        </w:rPr>
        <w:t>996740823@qq.com</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并附上联系方式。采购代理机构对已发出的招标文件进行必要澄清、答复、修改或补充的，将在招标文件要求提交投标文件截止时间五日前，在财政部门指定的政府采购信息发布媒体上发布更正公告，并以书面形式通知所有招标文件收受人。</w:t>
      </w:r>
      <w:r>
        <w:rPr>
          <w:rFonts w:ascii="宋体" w:hAnsi="宋体" w:cs="宋体"/>
          <w:b/>
          <w:color w:val="auto"/>
          <w:szCs w:val="21"/>
          <w:highlight w:val="none"/>
          <w:lang w:val="zh-CN"/>
        </w:rPr>
        <w:t>逾期提出的，采购代理机构可不予受理、答复，但法律法规及规范性文件有明确规定的除外。</w:t>
      </w:r>
    </w:p>
    <w:p w14:paraId="421D40FD">
      <w:pPr>
        <w:pageBreakBefore w:val="0"/>
        <w:kinsoku/>
        <w:wordWrap/>
        <w:overflowPunct/>
        <w:topLinePunct w:val="0"/>
        <w:autoSpaceDE w:val="0"/>
        <w:autoSpaceDN w:val="0"/>
        <w:bidi w:val="0"/>
        <w:adjustRightInd w:val="0"/>
        <w:snapToGrid w:val="0"/>
        <w:spacing w:line="400" w:lineRule="exact"/>
        <w:ind w:firstLine="420" w:firstLineChars="200"/>
        <w:textAlignment w:val="auto"/>
        <w:rPr>
          <w:rFonts w:ascii="宋体" w:hAnsi="宋体" w:cs="宋体"/>
          <w:color w:val="auto"/>
          <w:szCs w:val="21"/>
          <w:highlight w:val="none"/>
          <w:lang w:val="zh-CN"/>
        </w:rPr>
      </w:pPr>
      <w:r>
        <w:rPr>
          <w:rFonts w:ascii="宋体" w:hAnsi="宋体" w:cs="宋体"/>
          <w:color w:val="auto"/>
          <w:szCs w:val="21"/>
          <w:highlight w:val="none"/>
          <w:lang w:val="zh-CN"/>
        </w:rPr>
        <w:t>2.采购代理机构将以书面形式答复投标人要求澄清的问题，并将不包含问题来源的答复书面通知所有获取招标文件的投标人；除书面答复以外的其他澄清方式及澄清内容均无效。</w:t>
      </w:r>
    </w:p>
    <w:p w14:paraId="775304B8">
      <w:pPr>
        <w:pageBreakBefore w:val="0"/>
        <w:kinsoku/>
        <w:wordWrap/>
        <w:overflowPunct/>
        <w:topLinePunct w:val="0"/>
        <w:autoSpaceDE w:val="0"/>
        <w:autoSpaceDN w:val="0"/>
        <w:bidi w:val="0"/>
        <w:adjustRightInd w:val="0"/>
        <w:snapToGrid w:val="0"/>
        <w:spacing w:line="400" w:lineRule="exact"/>
        <w:ind w:firstLine="420" w:firstLineChars="200"/>
        <w:textAlignment w:val="auto"/>
        <w:rPr>
          <w:rFonts w:ascii="宋体" w:hAnsi="宋体" w:cs="宋体"/>
          <w:color w:val="auto"/>
          <w:szCs w:val="21"/>
          <w:highlight w:val="none"/>
          <w:lang w:val="zh-CN"/>
        </w:rPr>
      </w:pPr>
      <w:r>
        <w:rPr>
          <w:rFonts w:ascii="宋体" w:hAnsi="宋体" w:cs="宋体"/>
          <w:color w:val="auto"/>
          <w:szCs w:val="21"/>
          <w:highlight w:val="none"/>
          <w:lang w:val="zh-CN"/>
        </w:rPr>
        <w:t>3.招标文件澄清、答复、修改、补充的内容为招标文件的组成部分。当招标文件与招标文件的答复、澄清、修改、补充通知就同一内容的表述不一致时，以最后发出的书面文件为准。</w:t>
      </w:r>
    </w:p>
    <w:p w14:paraId="46E90CBE">
      <w:pPr>
        <w:pageBreakBefore w:val="0"/>
        <w:kinsoku/>
        <w:wordWrap/>
        <w:overflowPunct/>
        <w:topLinePunct w:val="0"/>
        <w:autoSpaceDE w:val="0"/>
        <w:autoSpaceDN w:val="0"/>
        <w:bidi w:val="0"/>
        <w:adjustRightInd w:val="0"/>
        <w:snapToGrid w:val="0"/>
        <w:spacing w:line="400" w:lineRule="exact"/>
        <w:ind w:firstLine="420" w:firstLineChars="200"/>
        <w:textAlignment w:val="auto"/>
        <w:rPr>
          <w:rFonts w:ascii="宋体" w:hAnsi="宋体" w:cs="宋体"/>
          <w:color w:val="auto"/>
          <w:szCs w:val="21"/>
          <w:highlight w:val="none"/>
          <w:lang w:val="zh-CN"/>
        </w:rPr>
      </w:pPr>
      <w:r>
        <w:rPr>
          <w:rFonts w:ascii="宋体" w:hAnsi="宋体" w:cs="宋体"/>
          <w:color w:val="auto"/>
          <w:szCs w:val="21"/>
          <w:highlight w:val="none"/>
          <w:lang w:val="zh-CN"/>
        </w:rPr>
        <w:t>4.招标文件的澄清、答复、修改或补充都应该通过本采购代理机构以法定形式发布，采购人非通过本机构，不得擅自澄清、答复、修改或补充招标文件。</w:t>
      </w:r>
    </w:p>
    <w:p w14:paraId="759A9F46">
      <w:pPr>
        <w:pageBreakBefore w:val="0"/>
        <w:kinsoku/>
        <w:wordWrap/>
        <w:overflowPunct/>
        <w:topLinePunct w:val="0"/>
        <w:autoSpaceDE w:val="0"/>
        <w:autoSpaceDN w:val="0"/>
        <w:bidi w:val="0"/>
        <w:adjustRightInd w:val="0"/>
        <w:snapToGrid w:val="0"/>
        <w:spacing w:line="400" w:lineRule="exact"/>
        <w:ind w:firstLine="420" w:firstLineChars="200"/>
        <w:textAlignment w:val="auto"/>
        <w:rPr>
          <w:rFonts w:ascii="宋体" w:hAnsi="宋体" w:cs="宋体"/>
          <w:color w:val="auto"/>
          <w:szCs w:val="21"/>
          <w:highlight w:val="none"/>
          <w:lang w:val="zh-CN"/>
        </w:rPr>
      </w:pPr>
      <w:r>
        <w:rPr>
          <w:rFonts w:ascii="宋体" w:hAnsi="宋体" w:cs="宋体"/>
          <w:color w:val="auto"/>
          <w:szCs w:val="21"/>
          <w:highlight w:val="none"/>
          <w:lang w:val="zh-CN"/>
        </w:rPr>
        <w:t>5.因投标人提供联系资料错误等原因导致采购代理机构未能将有关澄清、答复、修改或补充通知送达投标人或通知投标人前来领取的，责任由投标人自负。</w:t>
      </w:r>
    </w:p>
    <w:p w14:paraId="47DD40DB">
      <w:pPr>
        <w:pStyle w:val="4"/>
        <w:pageBreakBefore w:val="0"/>
        <w:kinsoku/>
        <w:wordWrap/>
        <w:overflowPunct/>
        <w:topLinePunct w:val="0"/>
        <w:bidi w:val="0"/>
        <w:adjustRightInd w:val="0"/>
        <w:snapToGrid w:val="0"/>
        <w:spacing w:beforeLines="0" w:afterLines="0" w:line="400" w:lineRule="exact"/>
        <w:ind w:firstLine="422" w:firstLineChars="200"/>
        <w:textAlignment w:val="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三、投标文件的编制</w:t>
      </w:r>
    </w:p>
    <w:p w14:paraId="0E0DF84A">
      <w:pPr>
        <w:pageBreakBefore w:val="0"/>
        <w:kinsoku/>
        <w:wordWrap/>
        <w:overflowPunct/>
        <w:topLinePunct w:val="0"/>
        <w:autoSpaceDE w:val="0"/>
        <w:autoSpaceDN w:val="0"/>
        <w:bidi w:val="0"/>
        <w:adjustRightInd w:val="0"/>
        <w:snapToGrid w:val="0"/>
        <w:spacing w:line="400" w:lineRule="exact"/>
        <w:ind w:firstLine="421"/>
        <w:textAlignment w:val="auto"/>
        <w:rPr>
          <w:rFonts w:ascii="宋体" w:hAnsi="宋体" w:cs="宋体"/>
          <w:b/>
          <w:bCs/>
          <w:color w:val="auto"/>
          <w:szCs w:val="21"/>
          <w:highlight w:val="none"/>
          <w:u w:val="single"/>
        </w:rPr>
      </w:pPr>
      <w:r>
        <w:rPr>
          <w:rFonts w:ascii="宋体" w:hAnsi="宋体" w:cs="宋体"/>
          <w:b/>
          <w:bCs/>
          <w:color w:val="auto"/>
          <w:szCs w:val="21"/>
          <w:highlight w:val="none"/>
          <w:u w:val="single"/>
        </w:rPr>
        <w:t xml:space="preserve"> 投标文件的形式、组成和效力详见“投标人须知前附表”。</w:t>
      </w:r>
    </w:p>
    <w:p w14:paraId="48FAE37B">
      <w:pPr>
        <w:pageBreakBefore w:val="0"/>
        <w:kinsoku/>
        <w:wordWrap/>
        <w:overflowPunct/>
        <w:topLinePunct w:val="0"/>
        <w:autoSpaceDE w:val="0"/>
        <w:autoSpaceDN w:val="0"/>
        <w:bidi w:val="0"/>
        <w:adjustRightInd w:val="0"/>
        <w:snapToGrid w:val="0"/>
        <w:spacing w:line="400" w:lineRule="exact"/>
        <w:ind w:firstLine="422" w:firstLineChars="200"/>
        <w:jc w:val="left"/>
        <w:textAlignment w:val="auto"/>
        <w:rPr>
          <w:rFonts w:ascii="宋体" w:hAnsi="宋体" w:cs="宋体"/>
          <w:b/>
          <w:color w:val="auto"/>
          <w:szCs w:val="21"/>
          <w:highlight w:val="none"/>
          <w:lang w:val="zh-CN"/>
        </w:rPr>
      </w:pPr>
      <w:r>
        <w:rPr>
          <w:rFonts w:ascii="宋体" w:hAnsi="宋体" w:cs="宋体"/>
          <w:b/>
          <w:color w:val="auto"/>
          <w:szCs w:val="21"/>
          <w:highlight w:val="none"/>
          <w:lang w:val="zh-CN"/>
        </w:rPr>
        <w:t>（一）投标文件的组成</w:t>
      </w:r>
    </w:p>
    <w:p w14:paraId="5BF5D327">
      <w:pPr>
        <w:pageBreakBefore w:val="0"/>
        <w:kinsoku/>
        <w:wordWrap/>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1"/>
          <w:highlight w:val="none"/>
          <w:lang w:val="zh-CN"/>
        </w:rPr>
      </w:pPr>
      <w:r>
        <w:rPr>
          <w:rFonts w:ascii="宋体" w:hAnsi="宋体" w:cs="宋体"/>
          <w:color w:val="auto"/>
          <w:szCs w:val="21"/>
          <w:highlight w:val="none"/>
          <w:lang w:val="zh-CN"/>
        </w:rPr>
        <w:t>投标文件由资信文件、商务及技术文件、报价文件三部份组成。</w:t>
      </w:r>
    </w:p>
    <w:p w14:paraId="00B26779">
      <w:pPr>
        <w:pageBreakBefore w:val="0"/>
        <w:kinsoku/>
        <w:wordWrap/>
        <w:overflowPunct/>
        <w:topLinePunct w:val="0"/>
        <w:autoSpaceDE w:val="0"/>
        <w:autoSpaceDN w:val="0"/>
        <w:bidi w:val="0"/>
        <w:adjustRightInd w:val="0"/>
        <w:snapToGrid w:val="0"/>
        <w:spacing w:line="400" w:lineRule="exact"/>
        <w:ind w:firstLine="422" w:firstLineChars="200"/>
        <w:textAlignment w:val="auto"/>
        <w:rPr>
          <w:rFonts w:ascii="宋体" w:hAnsi="宋体" w:cs="宋体"/>
          <w:b/>
          <w:bCs/>
          <w:color w:val="auto"/>
          <w:szCs w:val="21"/>
          <w:highlight w:val="none"/>
          <w:lang w:val="zh-CN"/>
        </w:rPr>
      </w:pPr>
      <w:r>
        <w:rPr>
          <w:rFonts w:ascii="宋体" w:hAnsi="宋体" w:cs="宋体"/>
          <w:b/>
          <w:bCs/>
          <w:color w:val="auto"/>
          <w:szCs w:val="21"/>
          <w:highlight w:val="none"/>
          <w:lang w:val="zh-CN"/>
        </w:rPr>
        <w:t>请根据评标方法在投标文件中提供相关证明材料（复印件加盖公章</w:t>
      </w:r>
      <w:r>
        <w:rPr>
          <w:rFonts w:ascii="宋体" w:hAnsi="宋体" w:cs="宋体"/>
          <w:b/>
          <w:bCs/>
          <w:color w:val="auto"/>
          <w:szCs w:val="21"/>
          <w:highlight w:val="none"/>
        </w:rPr>
        <w:t>,</w:t>
      </w:r>
      <w:r>
        <w:rPr>
          <w:rFonts w:ascii="宋体" w:hAnsi="宋体" w:cs="宋体"/>
          <w:b/>
          <w:bCs/>
          <w:color w:val="auto"/>
          <w:szCs w:val="21"/>
          <w:highlight w:val="none"/>
          <w:u w:val="single"/>
          <w:lang w:val="zh-CN"/>
        </w:rPr>
        <w:t>复印件应清晰可辨认</w:t>
      </w:r>
      <w:r>
        <w:rPr>
          <w:rFonts w:ascii="宋体" w:hAnsi="宋体" w:cs="宋体"/>
          <w:b/>
          <w:bCs/>
          <w:color w:val="auto"/>
          <w:szCs w:val="21"/>
          <w:highlight w:val="none"/>
          <w:lang w:val="zh-CN"/>
        </w:rPr>
        <w:t>），注明原件核查的，开标现场需递交原件，以原件计分，未提供原件不得分；注明原件备查的，届时查询时未提供原件不得分。</w:t>
      </w:r>
    </w:p>
    <w:p w14:paraId="57383A70">
      <w:pPr>
        <w:pageBreakBefore w:val="0"/>
        <w:kinsoku/>
        <w:wordWrap/>
        <w:overflowPunct/>
        <w:topLinePunct w:val="0"/>
        <w:autoSpaceDE w:val="0"/>
        <w:autoSpaceDN w:val="0"/>
        <w:bidi w:val="0"/>
        <w:adjustRightInd w:val="0"/>
        <w:snapToGrid w:val="0"/>
        <w:spacing w:line="400" w:lineRule="exact"/>
        <w:ind w:firstLine="422" w:firstLineChars="200"/>
        <w:jc w:val="left"/>
        <w:textAlignment w:val="auto"/>
        <w:rPr>
          <w:rFonts w:ascii="宋体" w:hAnsi="宋体" w:cs="宋体"/>
          <w:b/>
          <w:color w:val="auto"/>
          <w:szCs w:val="21"/>
          <w:highlight w:val="none"/>
          <w:lang w:val="zh-CN"/>
        </w:rPr>
      </w:pPr>
      <w:r>
        <w:rPr>
          <w:rFonts w:ascii="宋体" w:hAnsi="宋体" w:cs="宋体"/>
          <w:b/>
          <w:color w:val="auto"/>
          <w:szCs w:val="21"/>
          <w:highlight w:val="none"/>
          <w:lang w:val="zh-CN"/>
        </w:rPr>
        <w:t>1.资信文件：</w:t>
      </w:r>
    </w:p>
    <w:p w14:paraId="2326BE58">
      <w:pPr>
        <w:pageBreakBefore w:val="0"/>
        <w:kinsoku/>
        <w:wordWrap/>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1</w:t>
      </w:r>
      <w:r>
        <w:rPr>
          <w:rFonts w:ascii="宋体" w:hAnsi="宋体" w:cs="宋体"/>
          <w:color w:val="auto"/>
          <w:szCs w:val="21"/>
          <w:highlight w:val="none"/>
          <w:lang w:val="zh-CN"/>
        </w:rPr>
        <w:t>）投标声明书 ； (格式见附件)</w:t>
      </w:r>
    </w:p>
    <w:p w14:paraId="20610B3D">
      <w:pPr>
        <w:pageBreakBefore w:val="0"/>
        <w:kinsoku/>
        <w:wordWrap/>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2</w:t>
      </w:r>
      <w:r>
        <w:rPr>
          <w:rFonts w:ascii="宋体" w:hAnsi="宋体" w:cs="宋体"/>
          <w:color w:val="auto"/>
          <w:szCs w:val="21"/>
          <w:highlight w:val="none"/>
          <w:lang w:val="zh-CN"/>
        </w:rPr>
        <w:t>）法定代表人（负责人）有效身份证明书 ； (格式见附件)</w:t>
      </w:r>
    </w:p>
    <w:p w14:paraId="45F8F1C3">
      <w:pPr>
        <w:pageBreakBefore w:val="0"/>
        <w:kinsoku/>
        <w:wordWrap/>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3</w:t>
      </w:r>
      <w:r>
        <w:rPr>
          <w:rFonts w:ascii="宋体" w:hAnsi="宋体" w:cs="宋体"/>
          <w:color w:val="auto"/>
          <w:szCs w:val="21"/>
          <w:highlight w:val="none"/>
          <w:lang w:val="zh-CN"/>
        </w:rPr>
        <w:t>）法定代表人（负责人）授权委托书；(格式见附件)</w:t>
      </w:r>
    </w:p>
    <w:p w14:paraId="7A5F8E11">
      <w:pPr>
        <w:pageBreakBefore w:val="0"/>
        <w:kinsoku/>
        <w:wordWrap/>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4</w:t>
      </w:r>
      <w:r>
        <w:rPr>
          <w:rFonts w:ascii="宋体" w:hAnsi="宋体" w:cs="宋体"/>
          <w:color w:val="auto"/>
          <w:szCs w:val="21"/>
          <w:highlight w:val="none"/>
          <w:lang w:val="zh-CN"/>
        </w:rPr>
        <w:t>）投标资格审查表（自查）；（格式见附件，投标人根据自身情况如实填写，</w:t>
      </w:r>
      <w:r>
        <w:rPr>
          <w:rFonts w:ascii="宋体" w:hAnsi="宋体" w:cs="宋体"/>
          <w:b/>
          <w:bCs/>
          <w:color w:val="auto"/>
          <w:szCs w:val="21"/>
          <w:highlight w:val="none"/>
          <w:lang w:val="zh-CN"/>
        </w:rPr>
        <w:t>信用信息查询为信用中国网站“失信被执行人”、“ 重大税收违法案件当事人” 的查询以及中国政府采购网“政府采购严重违法失信行为记录”的查询，具体要求详见投标人须知前附表</w:t>
      </w:r>
      <w:r>
        <w:rPr>
          <w:rFonts w:ascii="宋体" w:hAnsi="宋体" w:cs="宋体"/>
          <w:color w:val="auto"/>
          <w:szCs w:val="21"/>
          <w:highlight w:val="none"/>
          <w:lang w:val="zh-CN"/>
        </w:rPr>
        <w:t>）</w:t>
      </w:r>
    </w:p>
    <w:p w14:paraId="3EDA2646">
      <w:pPr>
        <w:pageBreakBefore w:val="0"/>
        <w:kinsoku/>
        <w:wordWrap/>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5</w:t>
      </w:r>
      <w:r>
        <w:rPr>
          <w:rFonts w:ascii="宋体" w:hAnsi="宋体" w:cs="宋体"/>
          <w:color w:val="auto"/>
          <w:szCs w:val="21"/>
          <w:highlight w:val="none"/>
          <w:lang w:val="zh-CN"/>
        </w:rPr>
        <w:t>）投标资格证明材料；（根据《投标资格审查表（自查）》中提及的材料如实提供，复印件加盖公章）</w:t>
      </w:r>
    </w:p>
    <w:p w14:paraId="51FB2E42">
      <w:pPr>
        <w:pageBreakBefore w:val="0"/>
        <w:kinsoku/>
        <w:wordWrap/>
        <w:overflowPunct/>
        <w:topLinePunct w:val="0"/>
        <w:autoSpaceDE w:val="0"/>
        <w:autoSpaceDN w:val="0"/>
        <w:bidi w:val="0"/>
        <w:adjustRightInd w:val="0"/>
        <w:snapToGrid w:val="0"/>
        <w:spacing w:line="400" w:lineRule="exact"/>
        <w:ind w:firstLine="422" w:firstLineChars="200"/>
        <w:jc w:val="left"/>
        <w:textAlignment w:val="auto"/>
        <w:rPr>
          <w:rFonts w:ascii="宋体" w:hAnsi="宋体" w:cs="宋体"/>
          <w:b/>
          <w:color w:val="auto"/>
          <w:szCs w:val="21"/>
          <w:highlight w:val="none"/>
          <w:lang w:val="zh-CN"/>
        </w:rPr>
      </w:pPr>
      <w:r>
        <w:rPr>
          <w:rFonts w:ascii="宋体" w:hAnsi="宋体" w:cs="宋体"/>
          <w:b/>
          <w:color w:val="auto"/>
          <w:szCs w:val="21"/>
          <w:highlight w:val="none"/>
        </w:rPr>
        <w:t>2</w:t>
      </w:r>
      <w:r>
        <w:rPr>
          <w:rFonts w:ascii="宋体" w:hAnsi="宋体" w:cs="宋体"/>
          <w:b/>
          <w:color w:val="auto"/>
          <w:szCs w:val="21"/>
          <w:highlight w:val="none"/>
          <w:lang w:val="zh-CN"/>
        </w:rPr>
        <w:t>.商务</w:t>
      </w:r>
      <w:r>
        <w:rPr>
          <w:rFonts w:ascii="宋体" w:hAnsi="宋体" w:cs="宋体"/>
          <w:b/>
          <w:color w:val="auto"/>
          <w:szCs w:val="21"/>
          <w:highlight w:val="none"/>
        </w:rPr>
        <w:t>及技术</w:t>
      </w:r>
      <w:r>
        <w:rPr>
          <w:rFonts w:ascii="宋体" w:hAnsi="宋体" w:cs="宋体"/>
          <w:b/>
          <w:color w:val="auto"/>
          <w:szCs w:val="21"/>
          <w:highlight w:val="none"/>
          <w:lang w:val="zh-CN"/>
        </w:rPr>
        <w:t>文件：</w:t>
      </w:r>
    </w:p>
    <w:p w14:paraId="3B1C3E85">
      <w:pPr>
        <w:pageBreakBefore w:val="0"/>
        <w:kinsoku/>
        <w:wordWrap/>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（1）商务分、技术分评分索引表；（格式见附件）</w:t>
      </w:r>
    </w:p>
    <w:p w14:paraId="773AE499">
      <w:pPr>
        <w:pageBreakBefore w:val="0"/>
        <w:kinsoku/>
        <w:wordWrap/>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（2）投标人情况介绍；（格式自拟）</w:t>
      </w:r>
    </w:p>
    <w:p w14:paraId="137211D6">
      <w:pPr>
        <w:pageBreakBefore w:val="0"/>
        <w:kinsoku/>
        <w:wordWrap/>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（3）商务响应表；（格式见附件）</w:t>
      </w:r>
    </w:p>
    <w:p w14:paraId="40746D31">
      <w:pPr>
        <w:pageBreakBefore w:val="0"/>
        <w:kinsoku/>
        <w:wordWrap/>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（4）项目实施人员（主要从业人员及其技术资格）一览表；（格式见附件） </w:t>
      </w:r>
    </w:p>
    <w:p w14:paraId="6D04AE8E">
      <w:pPr>
        <w:pageBreakBefore w:val="0"/>
        <w:kinsoku/>
        <w:wordWrap/>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（5）技术响应表；（根据评标方法提供，格式见附件）</w:t>
      </w:r>
    </w:p>
    <w:p w14:paraId="5EA2334E">
      <w:pPr>
        <w:pageBreakBefore w:val="0"/>
        <w:kinsoku/>
        <w:wordWrap/>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（6）业绩情况；（根据评标方法提供，格式见附件）</w:t>
      </w:r>
    </w:p>
    <w:p w14:paraId="165E9B58">
      <w:pPr>
        <w:pageBreakBefore w:val="0"/>
        <w:kinsoku/>
        <w:wordWrap/>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（7）根据评标办法所需提供的材料。（格式自拟）</w:t>
      </w:r>
    </w:p>
    <w:p w14:paraId="182A48BA">
      <w:pPr>
        <w:pageBreakBefore w:val="0"/>
        <w:kinsoku/>
        <w:wordWrap/>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（8）投标人需要说明的其他文件和说明。（格式自拟）</w:t>
      </w:r>
    </w:p>
    <w:p w14:paraId="4F102E27">
      <w:pPr>
        <w:pageBreakBefore w:val="0"/>
        <w:kinsoku/>
        <w:wordWrap/>
        <w:overflowPunct/>
        <w:topLinePunct w:val="0"/>
        <w:autoSpaceDE w:val="0"/>
        <w:autoSpaceDN w:val="0"/>
        <w:bidi w:val="0"/>
        <w:adjustRightInd w:val="0"/>
        <w:snapToGrid w:val="0"/>
        <w:spacing w:line="400" w:lineRule="exact"/>
        <w:ind w:firstLine="422" w:firstLineChars="200"/>
        <w:jc w:val="left"/>
        <w:textAlignment w:val="auto"/>
        <w:rPr>
          <w:rFonts w:ascii="宋体" w:hAnsi="宋体" w:cs="宋体"/>
          <w:b/>
          <w:color w:val="auto"/>
          <w:szCs w:val="21"/>
          <w:highlight w:val="none"/>
          <w:lang w:val="zh-CN"/>
        </w:rPr>
      </w:pPr>
      <w:r>
        <w:rPr>
          <w:rFonts w:ascii="宋体" w:hAnsi="宋体" w:cs="宋体"/>
          <w:b/>
          <w:color w:val="auto"/>
          <w:szCs w:val="21"/>
          <w:highlight w:val="none"/>
        </w:rPr>
        <w:t>3</w:t>
      </w:r>
      <w:r>
        <w:rPr>
          <w:rFonts w:ascii="宋体" w:hAnsi="宋体" w:cs="宋体"/>
          <w:b/>
          <w:color w:val="auto"/>
          <w:szCs w:val="21"/>
          <w:highlight w:val="none"/>
          <w:lang w:val="zh-CN"/>
        </w:rPr>
        <w:t>.报价文件：</w:t>
      </w:r>
    </w:p>
    <w:p w14:paraId="3AC7695B">
      <w:pPr>
        <w:pageBreakBefore w:val="0"/>
        <w:tabs>
          <w:tab w:val="left" w:pos="3870"/>
          <w:tab w:val="left" w:pos="4085"/>
        </w:tabs>
        <w:kinsoku/>
        <w:wordWrap/>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1"/>
          <w:highlight w:val="none"/>
          <w:lang w:val="zh-CN"/>
        </w:rPr>
      </w:pPr>
      <w:r>
        <w:rPr>
          <w:rFonts w:ascii="宋体" w:hAnsi="宋体" w:cs="宋体"/>
          <w:color w:val="auto"/>
          <w:szCs w:val="21"/>
          <w:highlight w:val="none"/>
          <w:lang w:val="zh-CN"/>
        </w:rPr>
        <w:t xml:space="preserve">（1）投标函；（格式见附件） </w:t>
      </w:r>
    </w:p>
    <w:p w14:paraId="0F21A413">
      <w:pPr>
        <w:pageBreakBefore w:val="0"/>
        <w:kinsoku/>
        <w:wordWrap/>
        <w:overflowPunct/>
        <w:topLinePunct w:val="0"/>
        <w:autoSpaceDE w:val="0"/>
        <w:autoSpaceDN w:val="0"/>
        <w:bidi w:val="0"/>
        <w:adjustRightInd w:val="0"/>
        <w:snapToGrid w:val="0"/>
        <w:spacing w:line="400" w:lineRule="exact"/>
        <w:ind w:firstLine="420" w:firstLineChars="200"/>
        <w:textAlignment w:val="auto"/>
        <w:rPr>
          <w:rFonts w:ascii="宋体" w:hAnsi="宋体" w:cs="宋体"/>
          <w:color w:val="auto"/>
          <w:szCs w:val="21"/>
          <w:highlight w:val="none"/>
        </w:rPr>
      </w:pPr>
      <w:r>
        <w:rPr>
          <w:rFonts w:ascii="宋体" w:hAnsi="宋体" w:cs="宋体"/>
          <w:color w:val="auto"/>
          <w:szCs w:val="21"/>
          <w:highlight w:val="none"/>
        </w:rPr>
        <w:t>（2）招标代理服务费承诺函</w:t>
      </w:r>
      <w:r>
        <w:rPr>
          <w:rFonts w:ascii="宋体" w:hAnsi="宋体" w:cs="宋体"/>
          <w:color w:val="auto"/>
          <w:szCs w:val="21"/>
          <w:highlight w:val="none"/>
          <w:lang w:val="zh-CN"/>
        </w:rPr>
        <w:t>；</w:t>
      </w:r>
      <w:r>
        <w:rPr>
          <w:rFonts w:ascii="宋体" w:hAnsi="宋体" w:cs="宋体"/>
          <w:color w:val="auto"/>
          <w:szCs w:val="21"/>
          <w:highlight w:val="none"/>
        </w:rPr>
        <w:t>（格式见附件）</w:t>
      </w:r>
    </w:p>
    <w:p w14:paraId="18A0227B">
      <w:pPr>
        <w:pageBreakBefore w:val="0"/>
        <w:kinsoku/>
        <w:wordWrap/>
        <w:overflowPunct/>
        <w:topLinePunct w:val="0"/>
        <w:bidi w:val="0"/>
        <w:spacing w:line="400" w:lineRule="exact"/>
        <w:ind w:firstLine="415" w:firstLineChars="198"/>
        <w:jc w:val="left"/>
        <w:textAlignment w:val="auto"/>
        <w:rPr>
          <w:rFonts w:ascii="宋体" w:hAnsi="宋体"/>
          <w:color w:val="auto"/>
          <w:szCs w:val="21"/>
          <w:highlight w:val="none"/>
        </w:rPr>
      </w:pPr>
      <w:r>
        <w:rPr>
          <w:rFonts w:ascii="宋体" w:hAnsi="宋体" w:cs="宋体"/>
          <w:color w:val="auto"/>
          <w:szCs w:val="21"/>
          <w:highlight w:val="none"/>
          <w:lang w:val="zh-CN"/>
        </w:rPr>
        <w:t>（</w:t>
      </w:r>
      <w:r>
        <w:rPr>
          <w:rFonts w:ascii="宋体" w:hAnsi="宋体" w:cs="宋体"/>
          <w:color w:val="auto"/>
          <w:szCs w:val="21"/>
          <w:highlight w:val="none"/>
        </w:rPr>
        <w:t>3</w:t>
      </w:r>
      <w:r>
        <w:rPr>
          <w:rFonts w:ascii="宋体" w:hAnsi="宋体" w:cs="宋体"/>
          <w:color w:val="auto"/>
          <w:szCs w:val="21"/>
          <w:highlight w:val="none"/>
          <w:lang w:val="zh-CN"/>
        </w:rPr>
        <w:t>）投标报价明细表；</w:t>
      </w:r>
      <w:r>
        <w:rPr>
          <w:rFonts w:ascii="宋体" w:hAnsi="宋体"/>
          <w:color w:val="auto"/>
          <w:szCs w:val="21"/>
          <w:highlight w:val="none"/>
        </w:rPr>
        <w:t>（格式自拟）</w:t>
      </w:r>
    </w:p>
    <w:p w14:paraId="5257774A">
      <w:pPr>
        <w:pageBreakBefore w:val="0"/>
        <w:kinsoku/>
        <w:wordWrap/>
        <w:overflowPunct/>
        <w:topLinePunct w:val="0"/>
        <w:autoSpaceDE w:val="0"/>
        <w:autoSpaceDN w:val="0"/>
        <w:bidi w:val="0"/>
        <w:adjustRightInd w:val="0"/>
        <w:snapToGrid w:val="0"/>
        <w:spacing w:line="400" w:lineRule="exact"/>
        <w:ind w:firstLine="420" w:firstLineChars="200"/>
        <w:textAlignment w:val="auto"/>
        <w:rPr>
          <w:rFonts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4</w:t>
      </w:r>
      <w:r>
        <w:rPr>
          <w:rFonts w:ascii="宋体" w:hAnsi="宋体" w:cs="宋体"/>
          <w:color w:val="auto"/>
          <w:szCs w:val="21"/>
          <w:highlight w:val="none"/>
          <w:lang w:val="zh-CN"/>
        </w:rPr>
        <w:t>）投标人针对报价需要说明的其他文件和说明；（格式自拟）</w:t>
      </w:r>
    </w:p>
    <w:p w14:paraId="00882AFA">
      <w:pPr>
        <w:pageBreakBefore w:val="0"/>
        <w:kinsoku/>
        <w:wordWrap/>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5</w:t>
      </w:r>
      <w:r>
        <w:rPr>
          <w:rFonts w:ascii="宋体" w:hAnsi="宋体" w:cs="宋体"/>
          <w:color w:val="auto"/>
          <w:szCs w:val="21"/>
          <w:highlight w:val="none"/>
          <w:lang w:val="zh-CN"/>
        </w:rPr>
        <w:t>）开标一览表。（格式见附件）</w:t>
      </w:r>
    </w:p>
    <w:p w14:paraId="02E56B2D">
      <w:pPr>
        <w:pageBreakBefore w:val="0"/>
        <w:kinsoku/>
        <w:wordWrap/>
        <w:overflowPunct/>
        <w:topLinePunct w:val="0"/>
        <w:autoSpaceDE w:val="0"/>
        <w:autoSpaceDN w:val="0"/>
        <w:bidi w:val="0"/>
        <w:adjustRightInd w:val="0"/>
        <w:snapToGrid w:val="0"/>
        <w:spacing w:line="400" w:lineRule="exact"/>
        <w:ind w:firstLine="422" w:firstLineChars="200"/>
        <w:jc w:val="left"/>
        <w:textAlignment w:val="auto"/>
        <w:rPr>
          <w:rFonts w:ascii="宋体" w:hAnsi="宋体" w:cs="宋体"/>
          <w:color w:val="auto"/>
          <w:szCs w:val="21"/>
          <w:highlight w:val="none"/>
          <w:lang w:val="zh-CN"/>
        </w:rPr>
      </w:pPr>
      <w:r>
        <w:rPr>
          <w:rFonts w:ascii="宋体" w:hAnsi="宋体" w:cs="宋体"/>
          <w:b/>
          <w:color w:val="auto"/>
          <w:szCs w:val="21"/>
          <w:highlight w:val="none"/>
          <w:lang w:val="zh-CN"/>
        </w:rPr>
        <w:t>注：法定代表人（负责人）授权委托书、投标声明书、投标函、开标一览表必须由法定代表人（负责人）或授权代表签名并加盖单位公章。</w:t>
      </w:r>
    </w:p>
    <w:p w14:paraId="364D5339">
      <w:pPr>
        <w:pageBreakBefore w:val="0"/>
        <w:kinsoku/>
        <w:wordWrap/>
        <w:overflowPunct/>
        <w:topLinePunct w:val="0"/>
        <w:autoSpaceDE w:val="0"/>
        <w:autoSpaceDN w:val="0"/>
        <w:bidi w:val="0"/>
        <w:adjustRightInd w:val="0"/>
        <w:snapToGrid w:val="0"/>
        <w:spacing w:line="400" w:lineRule="exact"/>
        <w:ind w:firstLine="422" w:firstLineChars="200"/>
        <w:jc w:val="left"/>
        <w:textAlignment w:val="auto"/>
        <w:rPr>
          <w:rFonts w:ascii="宋体" w:hAnsi="宋体" w:cs="宋体"/>
          <w:b/>
          <w:color w:val="auto"/>
          <w:szCs w:val="21"/>
          <w:highlight w:val="none"/>
          <w:lang w:val="zh-CN"/>
        </w:rPr>
      </w:pPr>
      <w:r>
        <w:rPr>
          <w:rFonts w:ascii="宋体" w:hAnsi="宋体" w:cs="宋体"/>
          <w:b/>
          <w:color w:val="auto"/>
          <w:szCs w:val="21"/>
          <w:highlight w:val="none"/>
          <w:lang w:val="zh-CN"/>
        </w:rPr>
        <w:t>（二）投标文件的语言及计量</w:t>
      </w:r>
    </w:p>
    <w:p w14:paraId="4F7E87AF">
      <w:pPr>
        <w:pageBreakBefore w:val="0"/>
        <w:kinsoku/>
        <w:wordWrap/>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1"/>
          <w:highlight w:val="none"/>
          <w:lang w:val="zh-CN"/>
        </w:rPr>
      </w:pPr>
      <w:r>
        <w:rPr>
          <w:rFonts w:ascii="宋体" w:hAnsi="宋体" w:cs="宋体"/>
          <w:color w:val="auto"/>
          <w:szCs w:val="21"/>
          <w:highlight w:val="none"/>
          <w:lang w:val="zh-CN"/>
        </w:rPr>
        <w:t>▲1.投标文件以及投标人与招标采购单位就有关投标事宜的所有来往函电，均应以中文汉语书写。除签名、盖章、专用名称等特殊情形外，以中文汉语以外的文字表述的投标文件视同未提供。</w:t>
      </w:r>
    </w:p>
    <w:p w14:paraId="44282B3A">
      <w:pPr>
        <w:pageBreakBefore w:val="0"/>
        <w:kinsoku/>
        <w:wordWrap/>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1"/>
          <w:highlight w:val="none"/>
          <w:lang w:val="zh-CN"/>
        </w:rPr>
      </w:pPr>
      <w:r>
        <w:rPr>
          <w:rFonts w:ascii="宋体" w:hAnsi="宋体" w:cs="宋体"/>
          <w:color w:val="auto"/>
          <w:szCs w:val="21"/>
          <w:highlight w:val="none"/>
          <w:lang w:val="zh-CN"/>
        </w:rPr>
        <w:t>▲2.投标计量单位，招标文件已有明确规定的，使用招标文件规定的计量单位；招标文件没有规定的，应采用中华人民共和国法定计量单位（货币单位：人民币元），否则视同未响应。</w:t>
      </w:r>
    </w:p>
    <w:p w14:paraId="540F2410">
      <w:pPr>
        <w:pageBreakBefore w:val="0"/>
        <w:kinsoku/>
        <w:wordWrap/>
        <w:overflowPunct/>
        <w:topLinePunct w:val="0"/>
        <w:autoSpaceDE w:val="0"/>
        <w:autoSpaceDN w:val="0"/>
        <w:bidi w:val="0"/>
        <w:adjustRightInd w:val="0"/>
        <w:snapToGrid w:val="0"/>
        <w:spacing w:line="400" w:lineRule="exact"/>
        <w:ind w:firstLine="422" w:firstLineChars="200"/>
        <w:jc w:val="left"/>
        <w:textAlignment w:val="auto"/>
        <w:rPr>
          <w:rFonts w:ascii="宋体" w:hAnsi="宋体" w:cs="宋体"/>
          <w:b/>
          <w:color w:val="auto"/>
          <w:szCs w:val="21"/>
          <w:highlight w:val="none"/>
          <w:lang w:val="zh-CN"/>
        </w:rPr>
      </w:pPr>
      <w:r>
        <w:rPr>
          <w:rFonts w:ascii="宋体" w:hAnsi="宋体" w:cs="宋体"/>
          <w:b/>
          <w:color w:val="auto"/>
          <w:szCs w:val="21"/>
          <w:highlight w:val="none"/>
          <w:lang w:val="zh-CN"/>
        </w:rPr>
        <w:t>（三）投标报价</w:t>
      </w:r>
    </w:p>
    <w:p w14:paraId="63E76B67">
      <w:pPr>
        <w:pageBreakBefore w:val="0"/>
        <w:kinsoku/>
        <w:wordWrap/>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1"/>
          <w:highlight w:val="none"/>
          <w:lang w:val="zh-CN"/>
        </w:rPr>
      </w:pPr>
      <w:r>
        <w:rPr>
          <w:rFonts w:ascii="宋体" w:hAnsi="宋体" w:cs="宋体"/>
          <w:color w:val="auto"/>
          <w:szCs w:val="21"/>
          <w:highlight w:val="none"/>
          <w:lang w:val="zh-CN"/>
        </w:rPr>
        <w:t>1.投标报价应按招标文件中相关附表格式填写。</w:t>
      </w:r>
    </w:p>
    <w:p w14:paraId="40103658">
      <w:pPr>
        <w:pageBreakBefore w:val="0"/>
        <w:kinsoku/>
        <w:wordWrap/>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1"/>
          <w:highlight w:val="none"/>
          <w:lang w:val="zh-CN"/>
        </w:rPr>
      </w:pPr>
      <w:r>
        <w:rPr>
          <w:rFonts w:ascii="宋体" w:hAnsi="宋体" w:cs="宋体"/>
          <w:color w:val="auto"/>
          <w:szCs w:val="21"/>
          <w:highlight w:val="none"/>
          <w:lang w:val="zh-CN"/>
        </w:rPr>
        <w:t>▲2.投标报价是履行合同的最终价格，应包括为完成本项目服务可能发生的全部费用及投标人的利润和应交纳的税金等（包括人员工资、各类奖金、各种政策规定的社会保险、人员食宿与交通、办公费、加班费、福利、技术服务、设备工具、各类消耗品、招投标服务费及因政策性文件规定产生的费用等）。投标报价的市场风险由投标人承担，结算时，不得以任何理由调整价格。</w:t>
      </w:r>
    </w:p>
    <w:p w14:paraId="4901A556">
      <w:pPr>
        <w:pageBreakBefore w:val="0"/>
        <w:tabs>
          <w:tab w:val="left" w:pos="525"/>
        </w:tabs>
        <w:kinsoku/>
        <w:wordWrap/>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1"/>
          <w:highlight w:val="none"/>
          <w:lang w:val="zh-CN"/>
        </w:rPr>
      </w:pPr>
      <w:r>
        <w:rPr>
          <w:rFonts w:ascii="宋体" w:hAnsi="宋体" w:cs="宋体"/>
          <w:color w:val="auto"/>
          <w:szCs w:val="21"/>
          <w:highlight w:val="none"/>
          <w:lang w:val="zh-CN"/>
        </w:rPr>
        <w:t>▲3.投标文件只允许有一个报价，有选择的或有条件的报价将不予接受。</w:t>
      </w:r>
    </w:p>
    <w:p w14:paraId="5F30A623">
      <w:pPr>
        <w:pageBreakBefore w:val="0"/>
        <w:tabs>
          <w:tab w:val="left" w:pos="454"/>
          <w:tab w:val="left" w:pos="720"/>
        </w:tabs>
        <w:kinsoku/>
        <w:wordWrap/>
        <w:overflowPunct/>
        <w:topLinePunct w:val="0"/>
        <w:autoSpaceDE w:val="0"/>
        <w:autoSpaceDN w:val="0"/>
        <w:bidi w:val="0"/>
        <w:adjustRightInd w:val="0"/>
        <w:snapToGrid w:val="0"/>
        <w:spacing w:line="400" w:lineRule="exact"/>
        <w:ind w:firstLine="422" w:firstLineChars="200"/>
        <w:jc w:val="left"/>
        <w:textAlignment w:val="auto"/>
        <w:rPr>
          <w:rFonts w:ascii="宋体" w:hAnsi="宋体" w:cs="宋体"/>
          <w:b/>
          <w:color w:val="auto"/>
          <w:kern w:val="0"/>
          <w:szCs w:val="21"/>
          <w:highlight w:val="none"/>
          <w:lang w:val="zh-CN"/>
        </w:rPr>
      </w:pPr>
      <w:r>
        <w:rPr>
          <w:rFonts w:ascii="宋体" w:hAnsi="宋体" w:cs="宋体"/>
          <w:b/>
          <w:color w:val="auto"/>
          <w:kern w:val="0"/>
          <w:szCs w:val="21"/>
          <w:highlight w:val="none"/>
          <w:lang w:val="zh-CN"/>
        </w:rPr>
        <w:t>（四）投标文件的有效期</w:t>
      </w:r>
    </w:p>
    <w:p w14:paraId="68627B02">
      <w:pPr>
        <w:pageBreakBefore w:val="0"/>
        <w:kinsoku/>
        <w:wordWrap/>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kern w:val="0"/>
          <w:szCs w:val="21"/>
          <w:highlight w:val="none"/>
          <w:lang w:val="zh-CN"/>
        </w:rPr>
      </w:pPr>
      <w:r>
        <w:rPr>
          <w:rFonts w:ascii="宋体" w:hAnsi="宋体" w:cs="宋体"/>
          <w:color w:val="auto"/>
          <w:kern w:val="0"/>
          <w:szCs w:val="21"/>
          <w:highlight w:val="none"/>
          <w:lang w:val="zh-CN"/>
        </w:rPr>
        <w:t>▲1.自投标截止日起</w:t>
      </w:r>
      <w:r>
        <w:rPr>
          <w:rFonts w:ascii="宋体" w:hAnsi="宋体" w:cs="宋体"/>
          <w:color w:val="auto"/>
          <w:kern w:val="0"/>
          <w:szCs w:val="21"/>
          <w:highlight w:val="none"/>
          <w:u w:val="single"/>
        </w:rPr>
        <w:t>9</w:t>
      </w:r>
      <w:r>
        <w:rPr>
          <w:rFonts w:ascii="宋体" w:hAnsi="宋体" w:cs="宋体"/>
          <w:color w:val="auto"/>
          <w:kern w:val="0"/>
          <w:szCs w:val="21"/>
          <w:highlight w:val="none"/>
          <w:u w:val="single"/>
          <w:lang w:val="zh-CN"/>
        </w:rPr>
        <w:t>0</w:t>
      </w:r>
      <w:r>
        <w:rPr>
          <w:rFonts w:ascii="宋体" w:hAnsi="宋体" w:cs="宋体"/>
          <w:color w:val="auto"/>
          <w:kern w:val="0"/>
          <w:szCs w:val="21"/>
          <w:highlight w:val="none"/>
          <w:lang w:val="zh-CN"/>
        </w:rPr>
        <w:t>天投标文件应保持有效。有效期不足的投标文件将被拒绝。</w:t>
      </w:r>
    </w:p>
    <w:p w14:paraId="2515E3F4">
      <w:pPr>
        <w:pageBreakBefore w:val="0"/>
        <w:kinsoku/>
        <w:wordWrap/>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kern w:val="0"/>
          <w:szCs w:val="21"/>
          <w:highlight w:val="none"/>
          <w:lang w:val="zh-CN"/>
        </w:rPr>
      </w:pPr>
      <w:r>
        <w:rPr>
          <w:rFonts w:ascii="宋体" w:hAnsi="宋体" w:cs="宋体"/>
          <w:color w:val="auto"/>
          <w:kern w:val="0"/>
          <w:szCs w:val="21"/>
          <w:highlight w:val="none"/>
          <w:lang w:val="zh-CN"/>
        </w:rPr>
        <w:t>2.在特殊情况下，采购人可与投标人协商延长投标文件的有效期，这种要求和答复均以书面形式进行。</w:t>
      </w:r>
    </w:p>
    <w:p w14:paraId="53D6D484">
      <w:pPr>
        <w:pageBreakBefore w:val="0"/>
        <w:kinsoku/>
        <w:wordWrap/>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b/>
          <w:color w:val="auto"/>
          <w:szCs w:val="21"/>
          <w:highlight w:val="none"/>
          <w:lang w:val="zh-CN"/>
        </w:rPr>
      </w:pPr>
      <w:r>
        <w:rPr>
          <w:rFonts w:ascii="宋体" w:hAnsi="宋体" w:cs="宋体"/>
          <w:color w:val="auto"/>
          <w:szCs w:val="21"/>
          <w:highlight w:val="none"/>
          <w:lang w:val="zh-CN"/>
        </w:rPr>
        <w:t>3.投标人可拒绝接受延期要求。同意延长有效期的投标人不能修改投标文件。</w:t>
      </w:r>
      <w:r>
        <w:rPr>
          <w:rFonts w:ascii="宋体" w:hAnsi="宋体" w:cs="宋体"/>
          <w:b/>
          <w:color w:val="auto"/>
          <w:szCs w:val="21"/>
          <w:highlight w:val="none"/>
          <w:lang w:val="zh-CN"/>
        </w:rPr>
        <w:t xml:space="preserve"> </w:t>
      </w:r>
    </w:p>
    <w:p w14:paraId="73A3B3BA">
      <w:pPr>
        <w:pageBreakBefore w:val="0"/>
        <w:kinsoku/>
        <w:wordWrap/>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b/>
          <w:color w:val="auto"/>
          <w:szCs w:val="21"/>
          <w:highlight w:val="none"/>
          <w:lang w:val="zh-CN"/>
        </w:rPr>
      </w:pPr>
      <w:r>
        <w:rPr>
          <w:rFonts w:ascii="宋体" w:hAnsi="宋体" w:cs="宋体"/>
          <w:color w:val="auto"/>
          <w:szCs w:val="21"/>
          <w:highlight w:val="none"/>
          <w:lang w:val="zh-CN"/>
        </w:rPr>
        <w:t>4.中标人的投标文件自开标之日起至合同履行完毕止均应保持有效。</w:t>
      </w:r>
    </w:p>
    <w:p w14:paraId="6A32D65C">
      <w:pPr>
        <w:pageBreakBefore w:val="0"/>
        <w:kinsoku/>
        <w:wordWrap/>
        <w:overflowPunct/>
        <w:topLinePunct w:val="0"/>
        <w:autoSpaceDE w:val="0"/>
        <w:autoSpaceDN w:val="0"/>
        <w:bidi w:val="0"/>
        <w:adjustRightInd w:val="0"/>
        <w:snapToGrid w:val="0"/>
        <w:spacing w:line="400" w:lineRule="exact"/>
        <w:ind w:firstLine="422" w:firstLineChars="200"/>
        <w:jc w:val="left"/>
        <w:textAlignment w:val="auto"/>
        <w:rPr>
          <w:rFonts w:ascii="宋体" w:hAnsi="宋体" w:cs="宋体"/>
          <w:b/>
          <w:color w:val="auto"/>
          <w:szCs w:val="21"/>
          <w:highlight w:val="none"/>
          <w:lang w:val="zh-CN"/>
        </w:rPr>
      </w:pPr>
      <w:r>
        <w:rPr>
          <w:rFonts w:ascii="宋体" w:hAnsi="宋体" w:cs="宋体"/>
          <w:b/>
          <w:color w:val="auto"/>
          <w:szCs w:val="21"/>
          <w:highlight w:val="none"/>
          <w:lang w:val="zh-CN"/>
        </w:rPr>
        <w:t>（五）投标文件的签署及相关规定</w:t>
      </w:r>
    </w:p>
    <w:p w14:paraId="3B5687ED">
      <w:pPr>
        <w:pageBreakBefore w:val="0"/>
        <w:kinsoku/>
        <w:wordWrap/>
        <w:overflowPunct/>
        <w:topLinePunct w:val="0"/>
        <w:bidi w:val="0"/>
        <w:spacing w:line="400" w:lineRule="exact"/>
        <w:ind w:firstLine="422" w:firstLineChars="200"/>
        <w:jc w:val="left"/>
        <w:textAlignment w:val="auto"/>
        <w:rPr>
          <w:rFonts w:ascii="宋体" w:hAnsi="宋体" w:cs="宋体"/>
          <w:b/>
          <w:bCs/>
          <w:color w:val="auto"/>
          <w:szCs w:val="21"/>
          <w:highlight w:val="none"/>
          <w:u w:val="single"/>
        </w:rPr>
      </w:pPr>
      <w:r>
        <w:rPr>
          <w:rFonts w:ascii="宋体" w:hAnsi="宋体" w:cs="宋体"/>
          <w:b/>
          <w:bCs/>
          <w:color w:val="auto"/>
          <w:szCs w:val="21"/>
          <w:highlight w:val="none"/>
          <w:u w:val="single"/>
        </w:rPr>
        <w:t>1.投标文件签字及盖章要求详见“投标人须知前附表”。</w:t>
      </w:r>
    </w:p>
    <w:p w14:paraId="01A95649">
      <w:pPr>
        <w:pageBreakBefore w:val="0"/>
        <w:kinsoku/>
        <w:wordWrap/>
        <w:overflowPunct/>
        <w:topLinePunct w:val="0"/>
        <w:bidi w:val="0"/>
        <w:spacing w:line="400" w:lineRule="exact"/>
        <w:ind w:firstLine="466" w:firstLineChars="200"/>
        <w:jc w:val="left"/>
        <w:textAlignment w:val="auto"/>
        <w:rPr>
          <w:rFonts w:ascii="宋体" w:hAnsi="宋体" w:cs="宋体"/>
          <w:b/>
          <w:bCs/>
          <w:color w:val="auto"/>
          <w:spacing w:val="11"/>
          <w:szCs w:val="21"/>
          <w:highlight w:val="none"/>
          <w:u w:val="single"/>
        </w:rPr>
      </w:pPr>
      <w:r>
        <w:rPr>
          <w:rFonts w:ascii="宋体" w:hAnsi="宋体" w:cs="宋体"/>
          <w:b/>
          <w:bCs/>
          <w:color w:val="auto"/>
          <w:spacing w:val="11"/>
          <w:szCs w:val="21"/>
          <w:highlight w:val="none"/>
          <w:u w:val="single"/>
        </w:rPr>
        <w:t>2.投标文件的构成和份数</w:t>
      </w:r>
      <w:r>
        <w:rPr>
          <w:rFonts w:ascii="宋体" w:hAnsi="宋体" w:cs="宋体"/>
          <w:b/>
          <w:bCs/>
          <w:color w:val="auto"/>
          <w:szCs w:val="21"/>
          <w:highlight w:val="none"/>
          <w:u w:val="single"/>
        </w:rPr>
        <w:t>详见“投标人须知前附表”</w:t>
      </w:r>
      <w:r>
        <w:rPr>
          <w:rFonts w:ascii="宋体" w:hAnsi="宋体" w:cs="宋体"/>
          <w:b/>
          <w:bCs/>
          <w:color w:val="auto"/>
          <w:spacing w:val="11"/>
          <w:szCs w:val="21"/>
          <w:highlight w:val="none"/>
          <w:u w:val="single"/>
        </w:rPr>
        <w:t>。</w:t>
      </w:r>
    </w:p>
    <w:p w14:paraId="585FD10F">
      <w:pPr>
        <w:pageBreakBefore w:val="0"/>
        <w:kinsoku/>
        <w:wordWrap/>
        <w:overflowPunct/>
        <w:topLinePunct w:val="0"/>
        <w:bidi w:val="0"/>
        <w:spacing w:line="400" w:lineRule="exact"/>
        <w:ind w:firstLine="466" w:firstLineChars="200"/>
        <w:jc w:val="left"/>
        <w:textAlignment w:val="auto"/>
        <w:rPr>
          <w:rFonts w:ascii="宋体" w:hAnsi="宋体" w:cs="宋体"/>
          <w:b/>
          <w:bCs/>
          <w:color w:val="auto"/>
          <w:spacing w:val="11"/>
          <w:szCs w:val="21"/>
          <w:highlight w:val="none"/>
          <w:u w:val="single"/>
        </w:rPr>
      </w:pPr>
      <w:r>
        <w:rPr>
          <w:rFonts w:ascii="宋体" w:hAnsi="宋体" w:cs="宋体"/>
          <w:b/>
          <w:bCs/>
          <w:color w:val="auto"/>
          <w:spacing w:val="11"/>
          <w:szCs w:val="21"/>
          <w:highlight w:val="none"/>
          <w:u w:val="single"/>
        </w:rPr>
        <w:t>3.投标文件的分册（装订）要求</w:t>
      </w:r>
      <w:r>
        <w:rPr>
          <w:rFonts w:ascii="宋体" w:hAnsi="宋体" w:cs="宋体"/>
          <w:b/>
          <w:bCs/>
          <w:color w:val="auto"/>
          <w:szCs w:val="21"/>
          <w:highlight w:val="none"/>
          <w:u w:val="single"/>
        </w:rPr>
        <w:t>详见“投标人须知前附表”</w:t>
      </w:r>
      <w:r>
        <w:rPr>
          <w:rFonts w:ascii="宋体" w:hAnsi="宋体" w:cs="宋体"/>
          <w:b/>
          <w:bCs/>
          <w:color w:val="auto"/>
          <w:spacing w:val="11"/>
          <w:szCs w:val="21"/>
          <w:highlight w:val="none"/>
          <w:u w:val="single"/>
        </w:rPr>
        <w:t>。</w:t>
      </w:r>
    </w:p>
    <w:p w14:paraId="6EE42289">
      <w:pPr>
        <w:pageBreakBefore w:val="0"/>
        <w:kinsoku/>
        <w:wordWrap/>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1"/>
          <w:highlight w:val="none"/>
          <w:lang w:val="zh-CN"/>
        </w:rPr>
      </w:pPr>
      <w:r>
        <w:rPr>
          <w:rFonts w:ascii="宋体" w:hAnsi="宋体" w:cs="宋体"/>
          <w:color w:val="auto"/>
          <w:szCs w:val="21"/>
          <w:highlight w:val="none"/>
        </w:rPr>
        <w:t>4</w:t>
      </w:r>
      <w:r>
        <w:rPr>
          <w:rFonts w:ascii="宋体" w:hAnsi="宋体" w:cs="宋体"/>
          <w:color w:val="auto"/>
          <w:szCs w:val="21"/>
          <w:highlight w:val="none"/>
          <w:lang w:val="zh-CN"/>
        </w:rPr>
        <w:t>.投标人应按本招标文件规定的格式和顺序编制、装订投标文件并标注页码，投标文件内容不完整、编排混乱导致投标文件被误读、漏读或者查找不到相关内容的，是投标人的责任。</w:t>
      </w:r>
    </w:p>
    <w:p w14:paraId="410DD143">
      <w:pPr>
        <w:pageBreakBefore w:val="0"/>
        <w:kinsoku/>
        <w:wordWrap/>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1"/>
          <w:highlight w:val="none"/>
          <w:lang w:val="zh-CN"/>
        </w:rPr>
      </w:pPr>
      <w:r>
        <w:rPr>
          <w:rFonts w:ascii="宋体" w:hAnsi="宋体" w:cs="宋体"/>
          <w:color w:val="auto"/>
          <w:szCs w:val="21"/>
          <w:highlight w:val="none"/>
        </w:rPr>
        <w:t>5</w:t>
      </w:r>
      <w:r>
        <w:rPr>
          <w:rFonts w:ascii="宋体" w:hAnsi="宋体" w:cs="宋体"/>
          <w:color w:val="auto"/>
          <w:szCs w:val="21"/>
          <w:highlight w:val="none"/>
          <w:lang w:val="zh-CN"/>
        </w:rPr>
        <w:t>.</w:t>
      </w:r>
      <w:r>
        <w:rPr>
          <w:rFonts w:ascii="宋体" w:hAnsi="宋体" w:cs="宋体"/>
          <w:color w:val="auto"/>
          <w:szCs w:val="21"/>
          <w:highlight w:val="none"/>
        </w:rPr>
        <w:t>纸质备份</w:t>
      </w:r>
      <w:r>
        <w:rPr>
          <w:rFonts w:ascii="宋体" w:hAnsi="宋体" w:cs="宋体"/>
          <w:color w:val="auto"/>
          <w:szCs w:val="21"/>
          <w:highlight w:val="none"/>
          <w:lang w:val="zh-CN"/>
        </w:rPr>
        <w:t>投标文件均应采用A4纸打印，字迹清晰，易于辨认，并装订成册。</w:t>
      </w:r>
    </w:p>
    <w:p w14:paraId="4A21DBF8">
      <w:pPr>
        <w:pageBreakBefore w:val="0"/>
        <w:kinsoku/>
        <w:wordWrap/>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1"/>
          <w:highlight w:val="none"/>
          <w:lang w:val="zh-CN"/>
        </w:rPr>
      </w:pPr>
      <w:r>
        <w:rPr>
          <w:rFonts w:ascii="宋体" w:hAnsi="宋体" w:cs="宋体"/>
          <w:color w:val="auto"/>
          <w:szCs w:val="21"/>
          <w:highlight w:val="none"/>
        </w:rPr>
        <w:t>6</w:t>
      </w:r>
      <w:r>
        <w:rPr>
          <w:rFonts w:ascii="宋体" w:hAnsi="宋体" w:cs="宋体"/>
          <w:color w:val="auto"/>
          <w:szCs w:val="21"/>
          <w:highlight w:val="none"/>
          <w:lang w:val="zh-CN"/>
        </w:rPr>
        <w:t>.投标文件须由投标人在规定位置盖章并由法定代表人（负责人）或法定代表人（负责人）的授权委托人签署，投标人应写全称。</w:t>
      </w:r>
    </w:p>
    <w:p w14:paraId="100090C3">
      <w:pPr>
        <w:pageBreakBefore w:val="0"/>
        <w:kinsoku/>
        <w:wordWrap/>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1"/>
          <w:highlight w:val="none"/>
          <w:lang w:val="zh-CN"/>
        </w:rPr>
      </w:pPr>
      <w:r>
        <w:rPr>
          <w:rFonts w:ascii="宋体" w:hAnsi="宋体" w:cs="宋体"/>
          <w:color w:val="auto"/>
          <w:szCs w:val="21"/>
          <w:highlight w:val="none"/>
        </w:rPr>
        <w:t>7</w:t>
      </w:r>
      <w:r>
        <w:rPr>
          <w:rFonts w:ascii="宋体" w:hAnsi="宋体" w:cs="宋体"/>
          <w:color w:val="auto"/>
          <w:szCs w:val="21"/>
          <w:highlight w:val="none"/>
          <w:lang w:val="zh-CN"/>
        </w:rPr>
        <w:t>.投标文件不得涂改，若有修改错漏处，须加盖单位公章或者法定代表人（负责人）或授权委托人签字或盖章。</w:t>
      </w:r>
    </w:p>
    <w:p w14:paraId="00BE5040">
      <w:pPr>
        <w:pageBreakBefore w:val="0"/>
        <w:kinsoku/>
        <w:wordWrap/>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1"/>
          <w:highlight w:val="none"/>
          <w:lang w:val="zh-CN"/>
        </w:rPr>
      </w:pPr>
      <w:r>
        <w:rPr>
          <w:rFonts w:ascii="宋体" w:hAnsi="宋体" w:cs="宋体"/>
          <w:color w:val="auto"/>
          <w:szCs w:val="21"/>
          <w:highlight w:val="none"/>
        </w:rPr>
        <w:t>8</w:t>
      </w:r>
      <w:r>
        <w:rPr>
          <w:rFonts w:ascii="宋体" w:hAnsi="宋体" w:cs="宋体"/>
          <w:color w:val="auto"/>
          <w:szCs w:val="21"/>
          <w:highlight w:val="none"/>
          <w:lang w:val="zh-CN"/>
        </w:rPr>
        <w:t>.投标文件因字迹潦草或表达不清所引起的后果由投标人负责。</w:t>
      </w:r>
    </w:p>
    <w:p w14:paraId="20195EB3">
      <w:pPr>
        <w:pageBreakBefore w:val="0"/>
        <w:kinsoku/>
        <w:wordWrap/>
        <w:overflowPunct/>
        <w:topLinePunct w:val="0"/>
        <w:autoSpaceDE w:val="0"/>
        <w:autoSpaceDN w:val="0"/>
        <w:bidi w:val="0"/>
        <w:adjustRightInd w:val="0"/>
        <w:snapToGrid w:val="0"/>
        <w:spacing w:line="400" w:lineRule="exact"/>
        <w:ind w:firstLine="422" w:firstLineChars="200"/>
        <w:jc w:val="left"/>
        <w:textAlignment w:val="auto"/>
        <w:rPr>
          <w:rFonts w:ascii="宋体" w:hAnsi="宋体" w:cs="宋体"/>
          <w:b/>
          <w:color w:val="auto"/>
          <w:szCs w:val="21"/>
          <w:highlight w:val="none"/>
          <w:lang w:val="zh-CN"/>
        </w:rPr>
      </w:pPr>
      <w:r>
        <w:rPr>
          <w:rFonts w:ascii="宋体" w:hAnsi="宋体" w:cs="宋体"/>
          <w:b/>
          <w:color w:val="auto"/>
          <w:szCs w:val="21"/>
          <w:highlight w:val="none"/>
          <w:lang w:val="zh-CN"/>
        </w:rPr>
        <w:t>（六）投标文件的包装、</w:t>
      </w:r>
      <w:r>
        <w:rPr>
          <w:rFonts w:ascii="宋体" w:hAnsi="宋体" w:cs="宋体"/>
          <w:b/>
          <w:color w:val="auto"/>
          <w:szCs w:val="21"/>
          <w:highlight w:val="none"/>
        </w:rPr>
        <w:t>密封和</w:t>
      </w:r>
      <w:r>
        <w:rPr>
          <w:rFonts w:ascii="宋体" w:hAnsi="宋体" w:cs="宋体"/>
          <w:b/>
          <w:color w:val="auto"/>
          <w:szCs w:val="21"/>
          <w:highlight w:val="none"/>
          <w:lang w:val="zh-CN"/>
        </w:rPr>
        <w:t>提交</w:t>
      </w:r>
    </w:p>
    <w:p w14:paraId="0852BC65">
      <w:pPr>
        <w:pageBreakBefore w:val="0"/>
        <w:kinsoku/>
        <w:wordWrap/>
        <w:overflowPunct/>
        <w:topLinePunct w:val="0"/>
        <w:autoSpaceDE w:val="0"/>
        <w:autoSpaceDN w:val="0"/>
        <w:bidi w:val="0"/>
        <w:adjustRightInd w:val="0"/>
        <w:snapToGrid w:val="0"/>
        <w:spacing w:line="400" w:lineRule="exact"/>
        <w:ind w:firstLine="422" w:firstLineChars="200"/>
        <w:jc w:val="left"/>
        <w:textAlignment w:val="auto"/>
        <w:rPr>
          <w:rFonts w:ascii="宋体" w:hAnsi="宋体" w:cs="宋体"/>
          <w:b/>
          <w:bCs/>
          <w:color w:val="auto"/>
          <w:szCs w:val="21"/>
          <w:highlight w:val="none"/>
          <w:u w:val="single"/>
        </w:rPr>
      </w:pPr>
      <w:r>
        <w:rPr>
          <w:rFonts w:ascii="宋体" w:hAnsi="宋体" w:cs="宋体"/>
          <w:b/>
          <w:bCs/>
          <w:color w:val="auto"/>
          <w:szCs w:val="21"/>
          <w:highlight w:val="none"/>
          <w:u w:val="single"/>
        </w:rPr>
        <w:t>为严格落实国家、省市关于“要在坚决打好疫情防控攻坚战，本项目实行全流程网上电子投标, 投标人无需到达现场提交投标文件（注：备份投标文件按照相关要求来执行），投标人须在投标截止时间前，前往政采云平台完成电子投标文件的传输提交。投标人法定代表人（负责人）或其授权委托人无须到场，应通过政采云平台在线响应，并保持电话畅通。</w:t>
      </w:r>
    </w:p>
    <w:p w14:paraId="6912129E">
      <w:pPr>
        <w:pageBreakBefore w:val="0"/>
        <w:kinsoku/>
        <w:wordWrap/>
        <w:overflowPunct/>
        <w:topLinePunct w:val="0"/>
        <w:autoSpaceDE w:val="0"/>
        <w:autoSpaceDN w:val="0"/>
        <w:bidi w:val="0"/>
        <w:adjustRightInd w:val="0"/>
        <w:snapToGrid w:val="0"/>
        <w:spacing w:line="400" w:lineRule="exact"/>
        <w:ind w:firstLine="422" w:firstLineChars="200"/>
        <w:jc w:val="left"/>
        <w:textAlignment w:val="auto"/>
        <w:rPr>
          <w:rFonts w:ascii="宋体" w:hAnsi="宋体" w:cs="宋体"/>
          <w:b/>
          <w:bCs/>
          <w:color w:val="auto"/>
          <w:szCs w:val="21"/>
          <w:highlight w:val="none"/>
        </w:rPr>
      </w:pPr>
      <w:r>
        <w:rPr>
          <w:rFonts w:ascii="宋体" w:hAnsi="宋体" w:cs="宋体"/>
          <w:b/>
          <w:bCs/>
          <w:color w:val="auto"/>
          <w:szCs w:val="21"/>
          <w:highlight w:val="none"/>
        </w:rPr>
        <w:t>1.备份投标文件的密封与标记</w:t>
      </w:r>
    </w:p>
    <w:p w14:paraId="75612820">
      <w:pPr>
        <w:pageBreakBefore w:val="0"/>
        <w:kinsoku/>
        <w:wordWrap/>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1"/>
          <w:highlight w:val="none"/>
        </w:rPr>
      </w:pPr>
      <w:r>
        <w:rPr>
          <w:rFonts w:ascii="宋体" w:hAnsi="宋体" w:cs="宋体"/>
          <w:color w:val="auto"/>
          <w:szCs w:val="21"/>
          <w:highlight w:val="none"/>
        </w:rPr>
        <w:t>（1）备份投标文件：以介质存储的数据电文形式的备份投标文件（U盘）1份、纸质备份投标文件1份，共2类。</w:t>
      </w:r>
    </w:p>
    <w:p w14:paraId="2B4D4B5D">
      <w:pPr>
        <w:pageBreakBefore w:val="0"/>
        <w:kinsoku/>
        <w:wordWrap/>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1"/>
          <w:highlight w:val="none"/>
        </w:rPr>
      </w:pPr>
      <w:r>
        <w:rPr>
          <w:rFonts w:ascii="宋体" w:hAnsi="宋体" w:cs="宋体"/>
          <w:color w:val="auto"/>
          <w:szCs w:val="21"/>
          <w:highlight w:val="none"/>
        </w:rPr>
        <w:t>（2）纸质备份投标文件应用A4书写纸打印，按顺序编号装订成册，并有目录和封面（自行设计）；</w:t>
      </w:r>
    </w:p>
    <w:p w14:paraId="4F50EC73">
      <w:pPr>
        <w:pageBreakBefore w:val="0"/>
        <w:kinsoku/>
        <w:wordWrap/>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1"/>
          <w:highlight w:val="none"/>
        </w:rPr>
      </w:pPr>
      <w:r>
        <w:rPr>
          <w:rFonts w:ascii="宋体" w:hAnsi="宋体" w:cs="宋体"/>
          <w:color w:val="auto"/>
          <w:szCs w:val="21"/>
          <w:highlight w:val="none"/>
        </w:rPr>
        <w:t>（3）投标人应将备份投标文件用单独的信封密封：</w:t>
      </w:r>
    </w:p>
    <w:p w14:paraId="6E8BE46C">
      <w:pPr>
        <w:pageBreakBefore w:val="0"/>
        <w:kinsoku/>
        <w:wordWrap/>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1"/>
          <w:highlight w:val="none"/>
        </w:rPr>
      </w:pPr>
      <w:r>
        <w:rPr>
          <w:rFonts w:ascii="宋体" w:hAnsi="宋体" w:cs="宋体"/>
          <w:color w:val="auto"/>
          <w:szCs w:val="21"/>
          <w:highlight w:val="none"/>
        </w:rPr>
        <w:t>①信封上应注明：项目名称、项目编号、投标文件名称（资信文件/商务及技术文件/报价文件）、</w:t>
      </w:r>
    </w:p>
    <w:p w14:paraId="07C6EB9D">
      <w:pPr>
        <w:pageBreakBefore w:val="0"/>
        <w:kinsoku/>
        <w:wordWrap/>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1"/>
          <w:highlight w:val="none"/>
        </w:rPr>
      </w:pPr>
      <w:r>
        <w:rPr>
          <w:rFonts w:ascii="宋体" w:hAnsi="宋体" w:cs="宋体"/>
          <w:color w:val="auto"/>
          <w:szCs w:val="21"/>
          <w:highlight w:val="none"/>
        </w:rPr>
        <w:t>类型（以介质存储的数据电文形式的U盘备份投标文件/纸质备份投标文件）、投标人名称、投标人地址、“在  年  月  日  时  分之前不得启封”，并加盖投标人公章。如因标注不清而产生的后果由投标人自行负责。</w:t>
      </w:r>
    </w:p>
    <w:p w14:paraId="75499A8F">
      <w:pPr>
        <w:pageBreakBefore w:val="0"/>
        <w:kinsoku/>
        <w:wordWrap/>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1"/>
          <w:highlight w:val="none"/>
        </w:rPr>
      </w:pPr>
      <w:r>
        <w:rPr>
          <w:rFonts w:ascii="宋体" w:hAnsi="宋体" w:cs="宋体"/>
          <w:color w:val="auto"/>
          <w:szCs w:val="21"/>
          <w:highlight w:val="none"/>
        </w:rPr>
        <w:t>②如果封袋未按上述要求密封或加写标记，采购代理机构对误投或过早启封概不负责。</w:t>
      </w:r>
    </w:p>
    <w:p w14:paraId="23BB4674">
      <w:pPr>
        <w:pageBreakBefore w:val="0"/>
        <w:kinsoku/>
        <w:wordWrap/>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1"/>
          <w:highlight w:val="none"/>
        </w:rPr>
      </w:pPr>
      <w:r>
        <w:rPr>
          <w:rFonts w:ascii="宋体" w:hAnsi="宋体" w:cs="宋体"/>
          <w:color w:val="auto"/>
          <w:szCs w:val="21"/>
          <w:highlight w:val="none"/>
        </w:rPr>
        <w:t>（4）未按上述规定提交的投标文件，一切后果由投标人负责。</w:t>
      </w:r>
    </w:p>
    <w:p w14:paraId="628A9632">
      <w:pPr>
        <w:pageBreakBefore w:val="0"/>
        <w:kinsoku/>
        <w:wordWrap/>
        <w:overflowPunct/>
        <w:topLinePunct w:val="0"/>
        <w:autoSpaceDE w:val="0"/>
        <w:autoSpaceDN w:val="0"/>
        <w:bidi w:val="0"/>
        <w:adjustRightInd w:val="0"/>
        <w:snapToGrid w:val="0"/>
        <w:spacing w:line="400" w:lineRule="exact"/>
        <w:ind w:firstLine="422" w:firstLineChars="200"/>
        <w:jc w:val="left"/>
        <w:textAlignment w:val="auto"/>
        <w:rPr>
          <w:rFonts w:ascii="宋体" w:hAnsi="宋体" w:cs="宋体"/>
          <w:b/>
          <w:bCs/>
          <w:color w:val="auto"/>
          <w:szCs w:val="21"/>
          <w:highlight w:val="none"/>
        </w:rPr>
      </w:pPr>
      <w:r>
        <w:rPr>
          <w:rFonts w:ascii="宋体" w:hAnsi="宋体" w:cs="宋体"/>
          <w:b/>
          <w:bCs/>
          <w:color w:val="auto"/>
          <w:szCs w:val="21"/>
          <w:highlight w:val="none"/>
        </w:rPr>
        <w:t>2.递交（上传）投标文件说明</w:t>
      </w:r>
    </w:p>
    <w:p w14:paraId="79B0F5FF">
      <w:pPr>
        <w:pageBreakBefore w:val="0"/>
        <w:kinsoku/>
        <w:wordWrap/>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1</w:t>
      </w:r>
      <w:r>
        <w:rPr>
          <w:rFonts w:ascii="宋体" w:hAnsi="宋体" w:cs="宋体"/>
          <w:color w:val="auto"/>
          <w:szCs w:val="21"/>
          <w:highlight w:val="none"/>
          <w:lang w:val="zh-CN"/>
        </w:rPr>
        <w:t>）本项目于</w:t>
      </w:r>
      <w:r>
        <w:rPr>
          <w:rFonts w:ascii="宋体" w:hAnsi="宋体" w:cs="宋体"/>
          <w:b/>
          <w:bCs/>
          <w:color w:val="auto"/>
          <w:kern w:val="0"/>
          <w:szCs w:val="21"/>
          <w:highlight w:val="none"/>
          <w:u w:val="single"/>
        </w:rPr>
        <w:t>202</w:t>
      </w:r>
      <w:r>
        <w:rPr>
          <w:rFonts w:hint="eastAsia" w:ascii="宋体" w:hAnsi="宋体" w:cs="宋体"/>
          <w:b/>
          <w:bCs/>
          <w:color w:val="auto"/>
          <w:kern w:val="0"/>
          <w:szCs w:val="21"/>
          <w:highlight w:val="none"/>
          <w:u w:val="single"/>
          <w:lang w:val="en-US" w:eastAsia="zh-CN"/>
        </w:rPr>
        <w:t>5</w:t>
      </w:r>
      <w:r>
        <w:rPr>
          <w:rFonts w:ascii="宋体" w:hAnsi="宋体" w:cs="宋体"/>
          <w:b/>
          <w:bCs/>
          <w:color w:val="auto"/>
          <w:kern w:val="0"/>
          <w:szCs w:val="21"/>
          <w:highlight w:val="none"/>
          <w:u w:val="single"/>
        </w:rPr>
        <w:t>年</w:t>
      </w:r>
      <w:r>
        <w:rPr>
          <w:rFonts w:hint="eastAsia" w:ascii="宋体" w:hAnsi="宋体" w:cs="宋体"/>
          <w:b/>
          <w:bCs/>
          <w:color w:val="auto"/>
          <w:kern w:val="0"/>
          <w:szCs w:val="21"/>
          <w:highlight w:val="none"/>
          <w:u w:val="single"/>
          <w:lang w:val="en-US" w:eastAsia="zh-CN"/>
        </w:rPr>
        <w:t>07</w:t>
      </w:r>
      <w:r>
        <w:rPr>
          <w:rFonts w:ascii="宋体" w:hAnsi="宋体" w:cs="宋体"/>
          <w:b/>
          <w:bCs/>
          <w:color w:val="auto"/>
          <w:kern w:val="0"/>
          <w:szCs w:val="21"/>
          <w:highlight w:val="none"/>
          <w:u w:val="single"/>
        </w:rPr>
        <w:t>月</w:t>
      </w:r>
      <w:r>
        <w:rPr>
          <w:rFonts w:hint="eastAsia" w:ascii="宋体" w:hAnsi="宋体" w:cs="宋体"/>
          <w:b/>
          <w:bCs/>
          <w:color w:val="auto"/>
          <w:kern w:val="0"/>
          <w:szCs w:val="21"/>
          <w:highlight w:val="none"/>
          <w:u w:val="single"/>
          <w:lang w:val="en-US" w:eastAsia="zh-CN"/>
        </w:rPr>
        <w:t>07</w:t>
      </w:r>
      <w:r>
        <w:rPr>
          <w:rFonts w:ascii="宋体" w:hAnsi="宋体" w:cs="宋体"/>
          <w:b/>
          <w:bCs/>
          <w:color w:val="auto"/>
          <w:kern w:val="0"/>
          <w:szCs w:val="21"/>
          <w:highlight w:val="none"/>
          <w:u w:val="single"/>
        </w:rPr>
        <w:t>日</w:t>
      </w:r>
      <w:r>
        <w:rPr>
          <w:rFonts w:hint="eastAsia" w:ascii="宋体" w:hAnsi="宋体" w:cs="宋体"/>
          <w:b/>
          <w:bCs/>
          <w:color w:val="auto"/>
          <w:kern w:val="0"/>
          <w:szCs w:val="21"/>
          <w:highlight w:val="none"/>
          <w:u w:val="single"/>
          <w:lang w:val="en-US" w:eastAsia="zh-CN"/>
        </w:rPr>
        <w:t>14</w:t>
      </w:r>
      <w:r>
        <w:rPr>
          <w:rFonts w:ascii="宋体" w:hAnsi="宋体" w:cs="宋体"/>
          <w:b/>
          <w:bCs/>
          <w:color w:val="auto"/>
          <w:kern w:val="0"/>
          <w:szCs w:val="21"/>
          <w:highlight w:val="none"/>
          <w:u w:val="single"/>
        </w:rPr>
        <w:t>：</w:t>
      </w:r>
      <w:r>
        <w:rPr>
          <w:rFonts w:hint="eastAsia" w:ascii="宋体" w:hAnsi="宋体" w:cs="宋体"/>
          <w:b/>
          <w:bCs/>
          <w:color w:val="auto"/>
          <w:kern w:val="0"/>
          <w:szCs w:val="21"/>
          <w:highlight w:val="none"/>
          <w:u w:val="single"/>
          <w:lang w:val="en-US" w:eastAsia="zh-CN"/>
        </w:rPr>
        <w:t>0</w:t>
      </w:r>
      <w:r>
        <w:rPr>
          <w:rFonts w:ascii="宋体" w:hAnsi="宋体" w:cs="宋体"/>
          <w:b/>
          <w:bCs/>
          <w:color w:val="auto"/>
          <w:kern w:val="0"/>
          <w:szCs w:val="21"/>
          <w:highlight w:val="none"/>
          <w:u w:val="single"/>
        </w:rPr>
        <w:t>0</w:t>
      </w:r>
      <w:r>
        <w:rPr>
          <w:rFonts w:hint="eastAsia" w:ascii="宋体" w:hAnsi="宋体" w:cs="宋体"/>
          <w:b/>
          <w:bCs/>
          <w:color w:val="auto"/>
          <w:kern w:val="0"/>
          <w:szCs w:val="21"/>
          <w:highlight w:val="none"/>
          <w:u w:val="single"/>
          <w:lang w:val="en-US" w:eastAsia="zh-CN"/>
        </w:rPr>
        <w:t>时</w:t>
      </w:r>
      <w:r>
        <w:rPr>
          <w:rFonts w:ascii="宋体" w:hAnsi="宋体" w:cs="宋体"/>
          <w:color w:val="auto"/>
          <w:szCs w:val="21"/>
          <w:highlight w:val="none"/>
          <w:u w:val="single"/>
          <w:shd w:val="clear" w:color="auto" w:fill="FFFFFF"/>
        </w:rPr>
        <w:t>（北京时间）</w:t>
      </w:r>
      <w:r>
        <w:rPr>
          <w:rFonts w:ascii="宋体" w:hAnsi="宋体" w:cs="宋体"/>
          <w:color w:val="auto"/>
          <w:szCs w:val="21"/>
          <w:highlight w:val="none"/>
          <w:u w:val="single"/>
          <w:lang w:val="zh-CN"/>
        </w:rPr>
        <w:t>投标截止。</w:t>
      </w:r>
    </w:p>
    <w:p w14:paraId="14DA1ED1">
      <w:pPr>
        <w:pageBreakBefore w:val="0"/>
        <w:kinsoku/>
        <w:wordWrap/>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1"/>
          <w:highlight w:val="none"/>
        </w:rPr>
      </w:pPr>
      <w:r>
        <w:rPr>
          <w:rFonts w:ascii="宋体" w:hAnsi="宋体" w:cs="宋体"/>
          <w:color w:val="auto"/>
          <w:szCs w:val="21"/>
          <w:highlight w:val="none"/>
        </w:rPr>
        <w:t>（2）根据《浙江省政府采购项目电子交易管理暂行办法》第二十条规定，本次投标允许投标人提交备份投标文件，仅提交备份投标文件的，投标无效。</w:t>
      </w:r>
    </w:p>
    <w:p w14:paraId="0EDCF00D">
      <w:pPr>
        <w:pageBreakBefore w:val="0"/>
        <w:kinsoku/>
        <w:wordWrap/>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1"/>
          <w:highlight w:val="none"/>
          <w:lang w:val="zh-CN"/>
        </w:rPr>
      </w:pPr>
      <w:r>
        <w:rPr>
          <w:rFonts w:ascii="宋体" w:hAnsi="宋体" w:cs="宋体"/>
          <w:color w:val="auto"/>
          <w:szCs w:val="21"/>
          <w:highlight w:val="none"/>
        </w:rPr>
        <w:t>（3）</w:t>
      </w:r>
      <w:r>
        <w:rPr>
          <w:rFonts w:ascii="宋体" w:hAnsi="宋体" w:cs="宋体"/>
          <w:color w:val="auto"/>
          <w:szCs w:val="21"/>
          <w:highlight w:val="none"/>
          <w:lang w:val="zh-CN"/>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递交的投标文件，将被政采云平台拒收。</w:t>
      </w:r>
    </w:p>
    <w:p w14:paraId="4CF1D812">
      <w:pPr>
        <w:pageBreakBefore w:val="0"/>
        <w:kinsoku/>
        <w:wordWrap/>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1"/>
          <w:highlight w:val="none"/>
          <w:lang w:val="zh-CN"/>
        </w:rPr>
      </w:pPr>
      <w:r>
        <w:rPr>
          <w:rFonts w:ascii="宋体" w:hAnsi="宋体" w:cs="宋体"/>
          <w:color w:val="auto"/>
          <w:szCs w:val="21"/>
          <w:highlight w:val="none"/>
        </w:rPr>
        <w:t>（4）</w:t>
      </w:r>
      <w:r>
        <w:rPr>
          <w:rFonts w:ascii="宋体" w:cs="宋体"/>
          <w:b/>
          <w:bCs/>
          <w:color w:val="auto"/>
          <w:szCs w:val="21"/>
          <w:highlight w:val="none"/>
          <w:lang w:val="zh-CN"/>
        </w:rPr>
        <w:t>在投标截止时间前，</w:t>
      </w:r>
      <w:r>
        <w:rPr>
          <w:rFonts w:ascii="宋体" w:cs="宋体"/>
          <w:b/>
          <w:bCs/>
          <w:color w:val="auto"/>
          <w:szCs w:val="21"/>
          <w:highlight w:val="none"/>
        </w:rPr>
        <w:t>如认为需要，投标人可以选择</w:t>
      </w:r>
      <w:r>
        <w:rPr>
          <w:rFonts w:ascii="宋体" w:cs="宋体"/>
          <w:b/>
          <w:bCs/>
          <w:color w:val="auto"/>
          <w:szCs w:val="21"/>
          <w:highlight w:val="none"/>
          <w:lang w:val="zh-CN"/>
        </w:rPr>
        <w:t>提交以介质存储的数据电文形式的U盘备份投标文件一份和制作纸质备份投标文件一份</w:t>
      </w:r>
      <w:r>
        <w:rPr>
          <w:rFonts w:ascii="宋体" w:cs="宋体"/>
          <w:color w:val="auto"/>
          <w:szCs w:val="21"/>
          <w:highlight w:val="none"/>
          <w:lang w:val="zh-CN"/>
        </w:rPr>
        <w:t>。考虑疫情情况，U盘备份</w:t>
      </w:r>
      <w:r>
        <w:rPr>
          <w:rFonts w:ascii="宋体" w:cs="宋体"/>
          <w:color w:val="auto"/>
          <w:szCs w:val="21"/>
          <w:highlight w:val="none"/>
        </w:rPr>
        <w:t>投标文件</w:t>
      </w:r>
      <w:r>
        <w:rPr>
          <w:rFonts w:ascii="宋体" w:cs="宋体"/>
          <w:color w:val="auto"/>
          <w:szCs w:val="21"/>
          <w:highlight w:val="none"/>
          <w:lang w:val="zh-CN"/>
        </w:rPr>
        <w:t>和纸质备份投标文件建议采用顺丰快递邮寄方式提交，地址：浙江建杭工程咨询有限公司（长兴县县前中街59号金江大厦5楼501室），收件人：丁工，联系电话：0572-6032898/15957239921 ，由采购代理机构统一负责接收，接收截止时间（以签收时间为准）：</w:t>
      </w:r>
      <w:r>
        <w:rPr>
          <w:rFonts w:ascii="宋体" w:cs="宋体"/>
          <w:b/>
          <w:bCs/>
          <w:color w:val="auto"/>
          <w:szCs w:val="21"/>
          <w:highlight w:val="none"/>
          <w:lang w:val="zh-CN"/>
        </w:rPr>
        <w:t>202</w:t>
      </w:r>
      <w:r>
        <w:rPr>
          <w:rFonts w:hint="eastAsia" w:ascii="宋体" w:cs="宋体"/>
          <w:b/>
          <w:bCs/>
          <w:color w:val="auto"/>
          <w:szCs w:val="21"/>
          <w:highlight w:val="none"/>
          <w:lang w:val="en-US" w:eastAsia="zh-CN"/>
        </w:rPr>
        <w:t>5</w:t>
      </w:r>
      <w:r>
        <w:rPr>
          <w:rFonts w:ascii="宋体" w:cs="宋体"/>
          <w:b/>
          <w:bCs/>
          <w:color w:val="auto"/>
          <w:szCs w:val="21"/>
          <w:highlight w:val="none"/>
          <w:lang w:val="zh-CN"/>
        </w:rPr>
        <w:t>年</w:t>
      </w:r>
      <w:r>
        <w:rPr>
          <w:rFonts w:hint="eastAsia" w:ascii="宋体" w:cs="宋体"/>
          <w:b/>
          <w:bCs/>
          <w:color w:val="auto"/>
          <w:szCs w:val="21"/>
          <w:highlight w:val="none"/>
          <w:lang w:val="en-US" w:eastAsia="zh-CN"/>
        </w:rPr>
        <w:t>07</w:t>
      </w:r>
      <w:r>
        <w:rPr>
          <w:rFonts w:ascii="宋体" w:cs="宋体"/>
          <w:b/>
          <w:bCs/>
          <w:color w:val="auto"/>
          <w:szCs w:val="21"/>
          <w:highlight w:val="none"/>
          <w:lang w:val="zh-CN"/>
        </w:rPr>
        <w:t>月</w:t>
      </w:r>
      <w:r>
        <w:rPr>
          <w:rFonts w:hint="eastAsia" w:ascii="宋体" w:cs="宋体"/>
          <w:b/>
          <w:bCs/>
          <w:color w:val="auto"/>
          <w:szCs w:val="21"/>
          <w:highlight w:val="none"/>
          <w:lang w:val="en-US" w:eastAsia="zh-CN"/>
        </w:rPr>
        <w:t>06</w:t>
      </w:r>
      <w:r>
        <w:rPr>
          <w:rFonts w:ascii="宋体" w:cs="宋体"/>
          <w:b/>
          <w:bCs/>
          <w:color w:val="auto"/>
          <w:szCs w:val="21"/>
          <w:highlight w:val="none"/>
          <w:lang w:val="zh-CN"/>
        </w:rPr>
        <w:t>日17:00时前</w:t>
      </w:r>
      <w:r>
        <w:rPr>
          <w:rFonts w:ascii="宋体" w:cs="宋体"/>
          <w:color w:val="auto"/>
          <w:szCs w:val="21"/>
          <w:highlight w:val="none"/>
          <w:lang w:val="zh-CN"/>
        </w:rPr>
        <w:t>。</w:t>
      </w:r>
    </w:p>
    <w:p w14:paraId="74FB10F7">
      <w:pPr>
        <w:pageBreakBefore w:val="0"/>
        <w:kinsoku/>
        <w:wordWrap/>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1"/>
          <w:highlight w:val="none"/>
          <w:lang w:val="zh-CN"/>
        </w:rPr>
      </w:pPr>
      <w:r>
        <w:rPr>
          <w:rFonts w:ascii="宋体" w:hAnsi="宋体" w:cs="宋体"/>
          <w:color w:val="auto"/>
          <w:szCs w:val="21"/>
          <w:highlight w:val="none"/>
        </w:rPr>
        <w:t>（5）</w:t>
      </w:r>
      <w:r>
        <w:rPr>
          <w:rFonts w:ascii="宋体" w:hAnsi="宋体" w:cs="宋体"/>
          <w:color w:val="auto"/>
          <w:szCs w:val="21"/>
          <w:highlight w:val="none"/>
          <w:lang w:val="zh-CN"/>
        </w:rPr>
        <w:t>投标人应留足投标文件邮寄时间,确保备份投标文件于接收截止时间前送达指定地点，逾期送达或未密封将被拒收。投标人自行承担所有风险和由此带来的后果。</w:t>
      </w:r>
    </w:p>
    <w:p w14:paraId="5EC6B92F">
      <w:pPr>
        <w:pageBreakBefore w:val="0"/>
        <w:kinsoku/>
        <w:wordWrap/>
        <w:overflowPunct/>
        <w:topLinePunct w:val="0"/>
        <w:autoSpaceDE w:val="0"/>
        <w:autoSpaceDN w:val="0"/>
        <w:bidi w:val="0"/>
        <w:adjustRightInd w:val="0"/>
        <w:snapToGrid w:val="0"/>
        <w:spacing w:line="400" w:lineRule="exact"/>
        <w:jc w:val="left"/>
        <w:textAlignment w:val="auto"/>
        <w:rPr>
          <w:rFonts w:ascii="宋体" w:hAnsi="宋体" w:cs="宋体"/>
          <w:color w:val="auto"/>
          <w:szCs w:val="21"/>
          <w:highlight w:val="none"/>
        </w:rPr>
      </w:pPr>
      <w:r>
        <w:rPr>
          <w:rFonts w:ascii="宋体" w:hAnsi="宋体" w:cs="宋体"/>
          <w:color w:val="auto"/>
          <w:szCs w:val="21"/>
          <w:highlight w:val="none"/>
        </w:rPr>
        <w:t xml:space="preserve">    （6）因招标文件的修改推迟投标截止时间时，则按采购代理机构另行通知规定的时间提交。</w:t>
      </w:r>
    </w:p>
    <w:p w14:paraId="08BB17D2">
      <w:pPr>
        <w:pageBreakBefore w:val="0"/>
        <w:kinsoku/>
        <w:wordWrap/>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1"/>
          <w:highlight w:val="none"/>
        </w:rPr>
      </w:pPr>
      <w:r>
        <w:rPr>
          <w:rFonts w:ascii="宋体" w:hAnsi="宋体" w:cs="宋体"/>
          <w:color w:val="auto"/>
          <w:szCs w:val="21"/>
          <w:highlight w:val="none"/>
        </w:rPr>
        <w:t>（7）采购代理机构对投标文件送达过程中的遗失或损坏不负责任。</w:t>
      </w:r>
    </w:p>
    <w:p w14:paraId="0C8D7B4E">
      <w:pPr>
        <w:pageBreakBefore w:val="0"/>
        <w:kinsoku/>
        <w:wordWrap/>
        <w:overflowPunct/>
        <w:topLinePunct w:val="0"/>
        <w:bidi w:val="0"/>
        <w:adjustRightInd w:val="0"/>
        <w:snapToGrid w:val="0"/>
        <w:spacing w:line="400" w:lineRule="exact"/>
        <w:ind w:firstLine="422" w:firstLineChars="200"/>
        <w:jc w:val="left"/>
        <w:textAlignment w:val="auto"/>
        <w:rPr>
          <w:rFonts w:ascii="宋体" w:hAnsi="宋体" w:cs="宋体"/>
          <w:b/>
          <w:bCs/>
          <w:color w:val="auto"/>
          <w:szCs w:val="21"/>
          <w:highlight w:val="none"/>
        </w:rPr>
      </w:pPr>
      <w:r>
        <w:rPr>
          <w:rFonts w:ascii="宋体" w:hAnsi="宋体" w:cs="宋体"/>
          <w:b/>
          <w:bCs/>
          <w:color w:val="auto"/>
          <w:szCs w:val="21"/>
          <w:highlight w:val="none"/>
        </w:rPr>
        <w:t>3.投标文件的提交要求</w:t>
      </w:r>
    </w:p>
    <w:p w14:paraId="2AC012AA">
      <w:pPr>
        <w:pageBreakBefore w:val="0"/>
        <w:kinsoku/>
        <w:wordWrap/>
        <w:overflowPunct/>
        <w:topLinePunct w:val="0"/>
        <w:bidi w:val="0"/>
        <w:adjustRightInd w:val="0"/>
        <w:snapToGrid w:val="0"/>
        <w:spacing w:line="400" w:lineRule="exact"/>
        <w:ind w:firstLine="420" w:firstLineChars="200"/>
        <w:jc w:val="left"/>
        <w:textAlignment w:val="auto"/>
        <w:rPr>
          <w:rFonts w:ascii="宋体" w:hAnsi="宋体" w:cs="宋体"/>
          <w:color w:val="auto"/>
          <w:szCs w:val="21"/>
          <w:highlight w:val="none"/>
        </w:rPr>
      </w:pPr>
      <w:r>
        <w:rPr>
          <w:rFonts w:ascii="宋体" w:hAnsi="宋体" w:cs="宋体"/>
          <w:color w:val="auto"/>
          <w:szCs w:val="21"/>
          <w:highlight w:val="none"/>
        </w:rPr>
        <w:t>投标文件的提交要求详见“投标人须知前附表”。</w:t>
      </w:r>
    </w:p>
    <w:p w14:paraId="2598C77F">
      <w:pPr>
        <w:pageBreakBefore w:val="0"/>
        <w:kinsoku/>
        <w:wordWrap/>
        <w:overflowPunct/>
        <w:topLinePunct w:val="0"/>
        <w:autoSpaceDE w:val="0"/>
        <w:autoSpaceDN w:val="0"/>
        <w:bidi w:val="0"/>
        <w:adjustRightInd w:val="0"/>
        <w:snapToGrid w:val="0"/>
        <w:spacing w:line="400" w:lineRule="exact"/>
        <w:ind w:firstLine="422" w:firstLineChars="200"/>
        <w:jc w:val="left"/>
        <w:textAlignment w:val="auto"/>
        <w:rPr>
          <w:rFonts w:ascii="宋体" w:hAnsi="宋体" w:cs="宋体"/>
          <w:b/>
          <w:bCs/>
          <w:color w:val="auto"/>
          <w:szCs w:val="21"/>
          <w:highlight w:val="none"/>
        </w:rPr>
      </w:pPr>
      <w:r>
        <w:rPr>
          <w:rFonts w:ascii="宋体" w:hAnsi="宋体" w:cs="宋体"/>
          <w:b/>
          <w:bCs/>
          <w:color w:val="auto"/>
          <w:szCs w:val="21"/>
          <w:highlight w:val="none"/>
        </w:rPr>
        <w:t>注：电子投标文件的递交</w:t>
      </w:r>
    </w:p>
    <w:p w14:paraId="712A0E67">
      <w:pPr>
        <w:pageBreakBefore w:val="0"/>
        <w:kinsoku/>
        <w:wordWrap/>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1"/>
          <w:highlight w:val="none"/>
        </w:rPr>
      </w:pPr>
      <w:r>
        <w:rPr>
          <w:rFonts w:ascii="宋体" w:hAnsi="宋体" w:cs="宋体"/>
          <w:color w:val="auto"/>
          <w:szCs w:val="21"/>
          <w:highlight w:val="none"/>
        </w:rPr>
        <w:t>（1）投标人应在投标截止时间前将电子加密投标文件成功上传递交至政府采购云平台，否则投标无效。</w:t>
      </w:r>
    </w:p>
    <w:p w14:paraId="75777941">
      <w:pPr>
        <w:pageBreakBefore w:val="0"/>
        <w:kinsoku/>
        <w:wordWrap/>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1"/>
          <w:highlight w:val="none"/>
        </w:rPr>
      </w:pPr>
      <w:r>
        <w:rPr>
          <w:rFonts w:ascii="宋体" w:hAnsi="宋体" w:cs="宋体"/>
          <w:color w:val="auto"/>
          <w:szCs w:val="21"/>
          <w:highlight w:val="none"/>
        </w:rPr>
        <w:t>（2）电子加密投标文件成功上传递交后，投标人可自行打印投标文件接收回执。</w:t>
      </w:r>
    </w:p>
    <w:p w14:paraId="0373ABED">
      <w:pPr>
        <w:pageBreakBefore w:val="0"/>
        <w:kinsoku/>
        <w:wordWrap/>
        <w:overflowPunct/>
        <w:topLinePunct w:val="0"/>
        <w:autoSpaceDE w:val="0"/>
        <w:autoSpaceDN w:val="0"/>
        <w:bidi w:val="0"/>
        <w:adjustRightInd w:val="0"/>
        <w:snapToGrid w:val="0"/>
        <w:spacing w:line="400" w:lineRule="exact"/>
        <w:ind w:firstLine="422" w:firstLineChars="200"/>
        <w:jc w:val="left"/>
        <w:textAlignment w:val="auto"/>
        <w:rPr>
          <w:rFonts w:ascii="宋体" w:hAnsi="宋体" w:cs="宋体"/>
          <w:b/>
          <w:bCs/>
          <w:color w:val="auto"/>
          <w:szCs w:val="21"/>
          <w:highlight w:val="none"/>
        </w:rPr>
      </w:pPr>
      <w:r>
        <w:rPr>
          <w:rFonts w:ascii="宋体" w:hAnsi="宋体" w:cs="宋体"/>
          <w:b/>
          <w:bCs/>
          <w:color w:val="auto"/>
          <w:szCs w:val="21"/>
          <w:highlight w:val="none"/>
        </w:rPr>
        <w:t>4.投标文件的接收</w:t>
      </w:r>
    </w:p>
    <w:p w14:paraId="07975993">
      <w:pPr>
        <w:pageBreakBefore w:val="0"/>
        <w:kinsoku/>
        <w:wordWrap/>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1"/>
          <w:highlight w:val="none"/>
        </w:rPr>
      </w:pPr>
      <w:r>
        <w:rPr>
          <w:rFonts w:ascii="宋体" w:hAnsi="宋体" w:cs="宋体"/>
          <w:color w:val="auto"/>
          <w:szCs w:val="21"/>
          <w:highlight w:val="none"/>
        </w:rPr>
        <w:t>投标文件的接收详见“投标人须知前附表”。</w:t>
      </w:r>
    </w:p>
    <w:p w14:paraId="545411E6">
      <w:pPr>
        <w:pageBreakBefore w:val="0"/>
        <w:kinsoku/>
        <w:wordWrap/>
        <w:overflowPunct/>
        <w:topLinePunct w:val="0"/>
        <w:autoSpaceDE w:val="0"/>
        <w:autoSpaceDN w:val="0"/>
        <w:bidi w:val="0"/>
        <w:adjustRightInd w:val="0"/>
        <w:snapToGrid w:val="0"/>
        <w:spacing w:line="400" w:lineRule="exact"/>
        <w:ind w:firstLine="422" w:firstLineChars="200"/>
        <w:jc w:val="left"/>
        <w:textAlignment w:val="auto"/>
        <w:rPr>
          <w:rFonts w:ascii="宋体" w:hAnsi="宋体" w:cs="宋体"/>
          <w:b/>
          <w:bCs/>
          <w:color w:val="auto"/>
          <w:szCs w:val="21"/>
          <w:highlight w:val="none"/>
        </w:rPr>
      </w:pPr>
      <w:r>
        <w:rPr>
          <w:rFonts w:ascii="宋体" w:hAnsi="宋体" w:cs="宋体"/>
          <w:b/>
          <w:bCs/>
          <w:color w:val="auto"/>
          <w:szCs w:val="21"/>
          <w:highlight w:val="none"/>
        </w:rPr>
        <w:t>5.投标人代表出席开标会的要求</w:t>
      </w:r>
    </w:p>
    <w:p w14:paraId="383F98EB">
      <w:pPr>
        <w:pageBreakBefore w:val="0"/>
        <w:kinsoku/>
        <w:wordWrap/>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1"/>
          <w:highlight w:val="none"/>
        </w:rPr>
      </w:pPr>
      <w:r>
        <w:rPr>
          <w:rFonts w:ascii="宋体" w:hAnsi="宋体" w:cs="宋体"/>
          <w:color w:val="auto"/>
          <w:szCs w:val="21"/>
          <w:highlight w:val="none"/>
        </w:rPr>
        <w:t>投标人代表出席开标会的要求详见“投标人须知前附表”。</w:t>
      </w:r>
    </w:p>
    <w:p w14:paraId="7ADA4C94">
      <w:pPr>
        <w:pageBreakBefore w:val="0"/>
        <w:kinsoku/>
        <w:wordWrap/>
        <w:overflowPunct/>
        <w:topLinePunct w:val="0"/>
        <w:autoSpaceDE w:val="0"/>
        <w:autoSpaceDN w:val="0"/>
        <w:bidi w:val="0"/>
        <w:adjustRightInd w:val="0"/>
        <w:snapToGrid w:val="0"/>
        <w:spacing w:line="400" w:lineRule="exact"/>
        <w:ind w:firstLine="422" w:firstLineChars="200"/>
        <w:jc w:val="left"/>
        <w:textAlignment w:val="auto"/>
        <w:rPr>
          <w:rFonts w:ascii="宋体" w:hAnsi="宋体" w:cs="宋体"/>
          <w:b/>
          <w:bCs/>
          <w:color w:val="auto"/>
          <w:szCs w:val="21"/>
          <w:highlight w:val="none"/>
        </w:rPr>
      </w:pPr>
      <w:r>
        <w:rPr>
          <w:rFonts w:ascii="宋体" w:hAnsi="宋体" w:cs="宋体"/>
          <w:b/>
          <w:bCs/>
          <w:color w:val="auto"/>
          <w:szCs w:val="21"/>
          <w:highlight w:val="none"/>
        </w:rPr>
        <w:t>6.迟交的投标文件</w:t>
      </w:r>
    </w:p>
    <w:p w14:paraId="23B8C879">
      <w:pPr>
        <w:pageBreakBefore w:val="0"/>
        <w:kinsoku/>
        <w:wordWrap/>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1"/>
          <w:highlight w:val="none"/>
        </w:rPr>
      </w:pPr>
      <w:r>
        <w:rPr>
          <w:rFonts w:ascii="宋体" w:hAnsi="宋体" w:cs="宋体"/>
          <w:color w:val="auto"/>
          <w:szCs w:val="21"/>
          <w:highlight w:val="none"/>
        </w:rPr>
        <w:t>采购代理机构将拒绝接收在投标截止时间后送达的投标文件。</w:t>
      </w:r>
    </w:p>
    <w:p w14:paraId="02EF836E">
      <w:pPr>
        <w:pageBreakBefore w:val="0"/>
        <w:kinsoku/>
        <w:wordWrap/>
        <w:overflowPunct/>
        <w:topLinePunct w:val="0"/>
        <w:autoSpaceDE w:val="0"/>
        <w:autoSpaceDN w:val="0"/>
        <w:bidi w:val="0"/>
        <w:adjustRightInd w:val="0"/>
        <w:snapToGrid w:val="0"/>
        <w:spacing w:line="400" w:lineRule="exact"/>
        <w:ind w:firstLine="422" w:firstLineChars="200"/>
        <w:jc w:val="left"/>
        <w:textAlignment w:val="auto"/>
        <w:rPr>
          <w:rFonts w:ascii="宋体" w:hAnsi="宋体" w:cs="宋体"/>
          <w:b/>
          <w:color w:val="auto"/>
          <w:szCs w:val="21"/>
          <w:highlight w:val="none"/>
          <w:lang w:val="zh-CN"/>
        </w:rPr>
      </w:pPr>
      <w:r>
        <w:rPr>
          <w:rFonts w:ascii="宋体" w:hAnsi="宋体" w:cs="宋体"/>
          <w:b/>
          <w:color w:val="auto"/>
          <w:szCs w:val="21"/>
          <w:highlight w:val="none"/>
          <w:lang w:val="zh-CN"/>
        </w:rPr>
        <w:t>（七）投标文件的修改和撤回</w:t>
      </w:r>
    </w:p>
    <w:p w14:paraId="3991D2A7">
      <w:pPr>
        <w:pageBreakBefore w:val="0"/>
        <w:kinsoku/>
        <w:wordWrap/>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1"/>
          <w:highlight w:val="none"/>
        </w:rPr>
      </w:pPr>
      <w:r>
        <w:rPr>
          <w:rFonts w:ascii="宋体" w:hAnsi="宋体" w:cs="宋体"/>
          <w:color w:val="auto"/>
          <w:szCs w:val="21"/>
          <w:highlight w:val="none"/>
        </w:rPr>
        <w:t>1.投标人在投标截止时间前可以补充、修改或者撤回投标文件。</w:t>
      </w:r>
    </w:p>
    <w:p w14:paraId="2A4B1349">
      <w:pPr>
        <w:pageBreakBefore w:val="0"/>
        <w:kinsoku/>
        <w:wordWrap/>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1"/>
          <w:highlight w:val="none"/>
        </w:rPr>
      </w:pPr>
      <w:r>
        <w:rPr>
          <w:rFonts w:ascii="宋体" w:hAnsi="宋体" w:cs="宋体"/>
          <w:color w:val="auto"/>
          <w:szCs w:val="21"/>
          <w:highlight w:val="none"/>
        </w:rPr>
        <w:t>2.补充或者修改投标文件的，应当先行撤回原投标文件，补充、修改后重新上传递交。</w:t>
      </w:r>
      <w:r>
        <w:rPr>
          <w:rFonts w:ascii="宋体" w:hAnsi="宋体" w:cs="宋体"/>
          <w:bCs/>
          <w:color w:val="auto"/>
          <w:szCs w:val="21"/>
          <w:highlight w:val="none"/>
          <w:lang w:val="zh-CN"/>
        </w:rPr>
        <w:t>在投标截止时间之后，投标人不得对其投标文件撤销或修改。</w:t>
      </w:r>
    </w:p>
    <w:p w14:paraId="1D2F8DFF">
      <w:pPr>
        <w:pageBreakBefore w:val="0"/>
        <w:kinsoku/>
        <w:wordWrap/>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1"/>
          <w:highlight w:val="none"/>
        </w:rPr>
      </w:pPr>
      <w:r>
        <w:rPr>
          <w:rFonts w:ascii="宋体" w:hAnsi="宋体" w:cs="宋体"/>
          <w:color w:val="auto"/>
          <w:szCs w:val="21"/>
          <w:highlight w:val="none"/>
        </w:rPr>
        <w:t>3.投标截止时间前未完成上传的，视为撤回投标文件。</w:t>
      </w:r>
    </w:p>
    <w:p w14:paraId="44672523">
      <w:pPr>
        <w:pageBreakBefore w:val="0"/>
        <w:kinsoku/>
        <w:wordWrap/>
        <w:overflowPunct/>
        <w:topLinePunct w:val="0"/>
        <w:autoSpaceDE w:val="0"/>
        <w:autoSpaceDN w:val="0"/>
        <w:bidi w:val="0"/>
        <w:adjustRightInd w:val="0"/>
        <w:snapToGrid w:val="0"/>
        <w:spacing w:line="400" w:lineRule="exact"/>
        <w:ind w:firstLine="420" w:firstLineChars="200"/>
        <w:textAlignment w:val="auto"/>
        <w:rPr>
          <w:rFonts w:ascii="宋体" w:hAnsi="宋体" w:cs="宋体"/>
          <w:bCs/>
          <w:color w:val="auto"/>
          <w:szCs w:val="21"/>
          <w:highlight w:val="none"/>
          <w:lang w:val="zh-CN"/>
        </w:rPr>
      </w:pPr>
      <w:r>
        <w:rPr>
          <w:rFonts w:ascii="宋体" w:hAnsi="宋体" w:cs="宋体"/>
          <w:bCs/>
          <w:color w:val="auto"/>
          <w:szCs w:val="21"/>
          <w:highlight w:val="none"/>
        </w:rPr>
        <w:t>4.</w:t>
      </w:r>
      <w:r>
        <w:rPr>
          <w:rFonts w:ascii="宋体" w:hAnsi="宋体" w:cs="宋体"/>
          <w:bCs/>
          <w:color w:val="auto"/>
          <w:szCs w:val="21"/>
          <w:highlight w:val="none"/>
          <w:lang w:val="zh-CN"/>
        </w:rPr>
        <w:t>投标人所提交的投标文件在评标结束后，无论中标与否都不退还。</w:t>
      </w:r>
    </w:p>
    <w:p w14:paraId="44087DB7">
      <w:pPr>
        <w:pStyle w:val="13"/>
        <w:pageBreakBefore w:val="0"/>
        <w:kinsoku/>
        <w:wordWrap/>
        <w:overflowPunct/>
        <w:topLinePunct w:val="0"/>
        <w:bidi w:val="0"/>
        <w:adjustRightInd w:val="0"/>
        <w:snapToGrid w:val="0"/>
        <w:spacing w:line="400" w:lineRule="exact"/>
        <w:textAlignment w:val="auto"/>
        <w:outlineLvl w:val="0"/>
        <w:rPr>
          <w:rFonts w:hint="eastAsia" w:hAnsi="宋体" w:cs="宋体"/>
          <w:b/>
          <w:bCs/>
          <w:color w:val="auto"/>
          <w:highlight w:val="none"/>
        </w:rPr>
      </w:pPr>
      <w:r>
        <w:rPr>
          <w:rFonts w:hint="eastAsia" w:hAnsi="宋体" w:cs="宋体"/>
          <w:b/>
          <w:bCs/>
          <w:color w:val="auto"/>
          <w:highlight w:val="none"/>
        </w:rPr>
        <w:t>四、开标和评标</w:t>
      </w:r>
    </w:p>
    <w:p w14:paraId="14CBB2B2">
      <w:pPr>
        <w:pStyle w:val="19"/>
        <w:pageBreakBefore w:val="0"/>
        <w:kinsoku/>
        <w:wordWrap/>
        <w:overflowPunct/>
        <w:topLinePunct w:val="0"/>
        <w:bidi w:val="0"/>
        <w:adjustRightInd w:val="0"/>
        <w:snapToGrid w:val="0"/>
        <w:spacing w:after="0" w:line="400" w:lineRule="exact"/>
        <w:ind w:left="0" w:leftChars="0" w:firstLine="422" w:firstLineChars="200"/>
        <w:textAlignment w:val="auto"/>
        <w:rPr>
          <w:rFonts w:ascii="宋体" w:hAnsi="宋体" w:cs="宋体"/>
          <w:b/>
          <w:bCs/>
          <w:color w:val="auto"/>
          <w:sz w:val="21"/>
          <w:szCs w:val="21"/>
          <w:highlight w:val="none"/>
          <w:u w:val="single"/>
        </w:rPr>
      </w:pPr>
      <w:r>
        <w:rPr>
          <w:rFonts w:ascii="宋体" w:hAnsi="宋体" w:cs="宋体"/>
          <w:b/>
          <w:bCs/>
          <w:color w:val="auto"/>
          <w:sz w:val="21"/>
          <w:szCs w:val="21"/>
          <w:highlight w:val="none"/>
          <w:u w:val="single"/>
        </w:rPr>
        <w:t>本项目采用电子交易进行开标、评审，投标人均应当准时在线参加，否则产生的风险由投标人自行承担。</w:t>
      </w:r>
    </w:p>
    <w:p w14:paraId="659308A4">
      <w:pPr>
        <w:pStyle w:val="13"/>
        <w:pageBreakBefore w:val="0"/>
        <w:kinsoku/>
        <w:wordWrap/>
        <w:overflowPunct/>
        <w:topLinePunct w:val="0"/>
        <w:bidi w:val="0"/>
        <w:adjustRightInd w:val="0"/>
        <w:snapToGrid w:val="0"/>
        <w:spacing w:line="400" w:lineRule="exact"/>
        <w:textAlignment w:val="auto"/>
        <w:outlineLvl w:val="0"/>
        <w:rPr>
          <w:rFonts w:hint="eastAsia" w:hAnsi="宋体" w:cs="宋体"/>
          <w:b/>
          <w:bCs/>
          <w:color w:val="auto"/>
          <w:highlight w:val="none"/>
        </w:rPr>
      </w:pPr>
      <w:r>
        <w:rPr>
          <w:rFonts w:hint="eastAsia" w:hAnsi="宋体" w:cs="宋体"/>
          <w:b/>
          <w:bCs/>
          <w:color w:val="auto"/>
          <w:highlight w:val="none"/>
        </w:rPr>
        <w:t>（一）开标</w:t>
      </w:r>
    </w:p>
    <w:p w14:paraId="54BF5B56">
      <w:pPr>
        <w:pStyle w:val="13"/>
        <w:pageBreakBefore w:val="0"/>
        <w:kinsoku/>
        <w:wordWrap/>
        <w:overflowPunct/>
        <w:topLinePunct w:val="0"/>
        <w:bidi w:val="0"/>
        <w:adjustRightInd w:val="0"/>
        <w:snapToGrid w:val="0"/>
        <w:spacing w:line="400" w:lineRule="exact"/>
        <w:ind w:firstLine="413" w:firstLineChars="197"/>
        <w:textAlignment w:val="auto"/>
        <w:rPr>
          <w:rFonts w:hint="eastAsia" w:hAnsi="宋体" w:cs="宋体"/>
          <w:color w:val="auto"/>
          <w:highlight w:val="none"/>
        </w:rPr>
      </w:pPr>
      <w:r>
        <w:rPr>
          <w:rFonts w:hint="eastAsia" w:hAnsi="宋体" w:cs="宋体"/>
          <w:color w:val="auto"/>
          <w:highlight w:val="none"/>
        </w:rPr>
        <w:t>1.开标时间和地点</w:t>
      </w:r>
    </w:p>
    <w:p w14:paraId="4C1FD153">
      <w:pPr>
        <w:pStyle w:val="13"/>
        <w:pageBreakBefore w:val="0"/>
        <w:kinsoku/>
        <w:wordWrap/>
        <w:overflowPunct/>
        <w:topLinePunct w:val="0"/>
        <w:bidi w:val="0"/>
        <w:adjustRightInd w:val="0"/>
        <w:snapToGrid w:val="0"/>
        <w:spacing w:line="400" w:lineRule="exact"/>
        <w:ind w:firstLine="413" w:firstLineChars="197"/>
        <w:textAlignment w:val="auto"/>
        <w:rPr>
          <w:rFonts w:hint="eastAsia" w:hAnsi="宋体" w:cs="宋体"/>
          <w:color w:val="auto"/>
          <w:highlight w:val="none"/>
        </w:rPr>
      </w:pPr>
      <w:r>
        <w:rPr>
          <w:rFonts w:hint="eastAsia" w:hAnsi="宋体" w:cs="宋体"/>
          <w:color w:val="auto"/>
          <w:highlight w:val="none"/>
        </w:rPr>
        <w:t>采购代理机构将在投标人须知前附表规定的时间和地点进行开标，投标人的法定代表人（负责人）或其授权代表须准备好可上网的电脑及CA锁准时在线参加（无须到现场）。</w:t>
      </w:r>
    </w:p>
    <w:p w14:paraId="7BAE4A3F">
      <w:pPr>
        <w:pStyle w:val="13"/>
        <w:pageBreakBefore w:val="0"/>
        <w:kinsoku/>
        <w:wordWrap/>
        <w:overflowPunct/>
        <w:topLinePunct w:val="0"/>
        <w:bidi w:val="0"/>
        <w:adjustRightInd w:val="0"/>
        <w:snapToGrid w:val="0"/>
        <w:spacing w:line="400" w:lineRule="exact"/>
        <w:ind w:firstLine="413" w:firstLineChars="197"/>
        <w:textAlignment w:val="auto"/>
        <w:rPr>
          <w:rFonts w:hint="eastAsia" w:hAnsi="宋体" w:cs="宋体"/>
          <w:color w:val="auto"/>
          <w:highlight w:val="none"/>
        </w:rPr>
      </w:pPr>
      <w:r>
        <w:rPr>
          <w:rFonts w:hint="eastAsia" w:hAnsi="宋体" w:cs="宋体"/>
          <w:color w:val="auto"/>
          <w:highlight w:val="none"/>
        </w:rPr>
        <w:t xml:space="preserve">2.开标程序 </w:t>
      </w:r>
    </w:p>
    <w:p w14:paraId="68633EB5">
      <w:pPr>
        <w:pStyle w:val="13"/>
        <w:pageBreakBefore w:val="0"/>
        <w:kinsoku/>
        <w:wordWrap/>
        <w:overflowPunct/>
        <w:topLinePunct w:val="0"/>
        <w:bidi w:val="0"/>
        <w:adjustRightInd w:val="0"/>
        <w:snapToGrid w:val="0"/>
        <w:spacing w:line="400" w:lineRule="exact"/>
        <w:ind w:firstLine="413" w:firstLineChars="197"/>
        <w:textAlignment w:val="auto"/>
        <w:rPr>
          <w:rFonts w:hint="eastAsia" w:hAnsi="宋体" w:cs="宋体"/>
          <w:color w:val="auto"/>
          <w:highlight w:val="none"/>
        </w:rPr>
      </w:pPr>
      <w:r>
        <w:rPr>
          <w:rFonts w:hint="eastAsia" w:hAnsi="宋体" w:cs="宋体"/>
          <w:color w:val="auto"/>
          <w:highlight w:val="none"/>
        </w:rPr>
        <w:t>（1）各投标人授权代表及相关人员均应当准时在线参加，无关人员不得进入开标现场。投标人如未准时在线参加的，事后不得对采购相关人员、开标过程和开标结果提出异议。开评标期间，投标人代表应在线操作，并关注政采云有关信息公布、澄清等情况。</w:t>
      </w:r>
    </w:p>
    <w:p w14:paraId="42698E47">
      <w:pPr>
        <w:pStyle w:val="13"/>
        <w:pageBreakBefore w:val="0"/>
        <w:kinsoku/>
        <w:wordWrap/>
        <w:overflowPunct/>
        <w:topLinePunct w:val="0"/>
        <w:bidi w:val="0"/>
        <w:adjustRightInd w:val="0"/>
        <w:snapToGrid w:val="0"/>
        <w:spacing w:line="400" w:lineRule="exact"/>
        <w:ind w:firstLine="413" w:firstLineChars="197"/>
        <w:textAlignment w:val="auto"/>
        <w:rPr>
          <w:rFonts w:hint="eastAsia" w:hAnsi="宋体" w:cs="宋体"/>
          <w:color w:val="auto"/>
          <w:highlight w:val="none"/>
        </w:rPr>
      </w:pPr>
      <w:r>
        <w:rPr>
          <w:rFonts w:hint="eastAsia" w:hAnsi="宋体" w:cs="宋体"/>
          <w:color w:val="auto"/>
          <w:highlight w:val="none"/>
        </w:rPr>
        <w:t>（2）开标会由采购代理机构主持，主持人宣布开标会议开始，并宣读会场纪律及宣布评标期间的有关事项等。</w:t>
      </w:r>
    </w:p>
    <w:p w14:paraId="6684228A">
      <w:pPr>
        <w:pStyle w:val="23"/>
        <w:pageBreakBefore w:val="0"/>
        <w:kinsoku/>
        <w:wordWrap/>
        <w:overflowPunct/>
        <w:topLinePunct w:val="0"/>
        <w:bidi w:val="0"/>
        <w:adjustRightInd w:val="0"/>
        <w:snapToGrid w:val="0"/>
        <w:spacing w:after="0" w:line="400" w:lineRule="exact"/>
        <w:ind w:firstLineChars="200"/>
        <w:textAlignment w:val="auto"/>
        <w:rPr>
          <w:rFonts w:ascii="宋体" w:hAnsi="宋体" w:cs="宋体"/>
          <w:color w:val="auto"/>
          <w:szCs w:val="21"/>
          <w:highlight w:val="none"/>
        </w:rPr>
      </w:pPr>
      <w:r>
        <w:rPr>
          <w:rFonts w:ascii="宋体" w:hAnsi="宋体" w:cs="宋体"/>
          <w:color w:val="auto"/>
          <w:highlight w:val="none"/>
        </w:rPr>
        <w:t>（3）</w:t>
      </w:r>
      <w:r>
        <w:rPr>
          <w:rFonts w:ascii="宋体" w:hAnsi="宋体" w:cs="宋体"/>
          <w:color w:val="auto"/>
          <w:szCs w:val="21"/>
          <w:highlight w:val="none"/>
        </w:rPr>
        <w:t>在投标截止时间后，</w:t>
      </w:r>
      <w:r>
        <w:rPr>
          <w:rFonts w:ascii="宋体" w:hAnsi="宋体" w:cs="宋体"/>
          <w:color w:val="auto"/>
          <w:szCs w:val="21"/>
          <w:highlight w:val="none"/>
          <w:lang w:val="zh-CN"/>
        </w:rPr>
        <w:t>采购代理机构向各投标人发出电子加密投标文件【开始解密】通知，由</w:t>
      </w:r>
      <w:r>
        <w:rPr>
          <w:rFonts w:ascii="宋体" w:hAnsi="宋体" w:cs="宋体"/>
          <w:color w:val="auto"/>
          <w:highlight w:val="none"/>
        </w:rPr>
        <w:t>投标人各自登录政采云平台，用“项目采购-开标评标”功能对电子投标文件进行在线解密。在线解密电子投标文件时间为在发出【开始解密】通知后30分钟内。</w:t>
      </w:r>
      <w:r>
        <w:rPr>
          <w:color w:val="auto"/>
          <w:highlight w:val="none"/>
          <w:lang w:val="zh-CN"/>
        </w:rPr>
        <w:t>如所有投标人的电子投标文件都已经解密完成的，则电子交易平台自动结束解密。如有任一投标人未解密，电子交易平台会在解密时限截止时自动结束解密。</w:t>
      </w:r>
    </w:p>
    <w:p w14:paraId="762E05C9">
      <w:pPr>
        <w:pageBreakBefore w:val="0"/>
        <w:kinsoku/>
        <w:wordWrap/>
        <w:overflowPunct/>
        <w:topLinePunct w:val="0"/>
        <w:bidi w:val="0"/>
        <w:adjustRightInd w:val="0"/>
        <w:snapToGrid w:val="0"/>
        <w:spacing w:line="400" w:lineRule="exact"/>
        <w:ind w:firstLine="422" w:firstLineChars="200"/>
        <w:jc w:val="left"/>
        <w:textAlignment w:val="auto"/>
        <w:rPr>
          <w:rFonts w:ascii="宋体" w:hAnsi="宋体" w:cs="宋体"/>
          <w:b/>
          <w:bCs/>
          <w:color w:val="auto"/>
          <w:szCs w:val="21"/>
          <w:highlight w:val="none"/>
        </w:rPr>
      </w:pPr>
      <w:r>
        <w:rPr>
          <w:rFonts w:ascii="宋体" w:hAnsi="宋体" w:cs="宋体"/>
          <w:b/>
          <w:bCs/>
          <w:color w:val="auto"/>
          <w:szCs w:val="21"/>
          <w:highlight w:val="none"/>
        </w:rPr>
        <w:t>（4）电子投标文件未按时解密，投标人提供了备份投标文件的，以备份投标文件作为依据，否则视为投标文件撤回。电子投标文件已按时解密的，备份投标文件自动失效。</w:t>
      </w:r>
    </w:p>
    <w:p w14:paraId="5EA0E14F">
      <w:pPr>
        <w:pageBreakBefore w:val="0"/>
        <w:kinsoku/>
        <w:wordWrap/>
        <w:overflowPunct/>
        <w:topLinePunct w:val="0"/>
        <w:bidi w:val="0"/>
        <w:adjustRightInd w:val="0"/>
        <w:snapToGrid w:val="0"/>
        <w:spacing w:line="400" w:lineRule="exact"/>
        <w:ind w:firstLine="422" w:firstLineChars="200"/>
        <w:jc w:val="left"/>
        <w:textAlignment w:val="auto"/>
        <w:rPr>
          <w:rFonts w:ascii="宋体" w:hAnsi="宋体" w:cs="宋体"/>
          <w:b/>
          <w:bCs/>
          <w:color w:val="auto"/>
          <w:szCs w:val="21"/>
          <w:highlight w:val="none"/>
        </w:rPr>
      </w:pPr>
      <w:r>
        <w:rPr>
          <w:rFonts w:ascii="宋体" w:hAnsi="宋体" w:cs="宋体"/>
          <w:b/>
          <w:bCs/>
          <w:color w:val="auto"/>
          <w:szCs w:val="21"/>
          <w:highlight w:val="none"/>
        </w:rPr>
        <w:t>（5）解密失败的异常处理：</w:t>
      </w:r>
    </w:p>
    <w:p w14:paraId="5CF0861D">
      <w:pPr>
        <w:pageBreakBefore w:val="0"/>
        <w:kinsoku/>
        <w:wordWrap/>
        <w:overflowPunct/>
        <w:topLinePunct w:val="0"/>
        <w:bidi w:val="0"/>
        <w:adjustRightInd w:val="0"/>
        <w:snapToGrid w:val="0"/>
        <w:spacing w:line="400" w:lineRule="exact"/>
        <w:ind w:firstLine="422" w:firstLineChars="200"/>
        <w:jc w:val="left"/>
        <w:textAlignment w:val="auto"/>
        <w:rPr>
          <w:rFonts w:ascii="宋体" w:hAnsi="宋体" w:cs="宋体"/>
          <w:b/>
          <w:bCs/>
          <w:color w:val="auto"/>
          <w:szCs w:val="21"/>
          <w:highlight w:val="none"/>
        </w:rPr>
      </w:pPr>
      <w:r>
        <w:rPr>
          <w:rFonts w:ascii="宋体" w:hAnsi="宋体" w:cs="宋体"/>
          <w:b/>
          <w:bCs/>
          <w:color w:val="auto"/>
          <w:szCs w:val="21"/>
          <w:highlight w:val="none"/>
        </w:rPr>
        <w:t>①投标人在规定的时间内无法完成已递交的</w:t>
      </w:r>
      <w:r>
        <w:rPr>
          <w:rFonts w:ascii="宋体" w:hAnsi="宋体" w:cs="宋体"/>
          <w:b/>
          <w:bCs/>
          <w:color w:val="auto"/>
          <w:szCs w:val="21"/>
          <w:highlight w:val="none"/>
          <w:u w:val="single"/>
        </w:rPr>
        <w:t>电子投标文件</w:t>
      </w:r>
      <w:r>
        <w:rPr>
          <w:rFonts w:ascii="宋体" w:hAnsi="宋体" w:cs="宋体"/>
          <w:b/>
          <w:bCs/>
          <w:color w:val="auto"/>
          <w:szCs w:val="21"/>
          <w:highlight w:val="none"/>
        </w:rPr>
        <w:t>解密的，如已按规定递交了</w:t>
      </w:r>
      <w:r>
        <w:rPr>
          <w:rFonts w:ascii="宋体" w:hAnsi="宋体" w:cs="宋体"/>
          <w:b/>
          <w:bCs/>
          <w:color w:val="auto"/>
          <w:szCs w:val="21"/>
          <w:highlight w:val="none"/>
          <w:u w:val="single"/>
        </w:rPr>
        <w:t>以介质存储的数据电文形式的备份投标文件（U盘）</w:t>
      </w:r>
      <w:r>
        <w:rPr>
          <w:rFonts w:ascii="宋体" w:hAnsi="宋体" w:cs="宋体"/>
          <w:b/>
          <w:bCs/>
          <w:color w:val="auto"/>
          <w:szCs w:val="21"/>
          <w:highlight w:val="none"/>
        </w:rPr>
        <w:t>的，将由采购代理机构将其拆封并导入电子交易平台，导入成功后，原</w:t>
      </w:r>
      <w:r>
        <w:rPr>
          <w:rFonts w:ascii="宋体" w:hAnsi="宋体" w:cs="宋体"/>
          <w:b/>
          <w:bCs/>
          <w:color w:val="auto"/>
          <w:szCs w:val="21"/>
          <w:highlight w:val="none"/>
          <w:u w:val="single"/>
        </w:rPr>
        <w:t>电子投标文件</w:t>
      </w:r>
      <w:r>
        <w:rPr>
          <w:rFonts w:ascii="宋体" w:hAnsi="宋体" w:cs="宋体"/>
          <w:b/>
          <w:bCs/>
          <w:color w:val="auto"/>
          <w:szCs w:val="21"/>
          <w:highlight w:val="none"/>
        </w:rPr>
        <w:t>自动失效。</w:t>
      </w:r>
    </w:p>
    <w:p w14:paraId="1255EE64">
      <w:pPr>
        <w:pageBreakBefore w:val="0"/>
        <w:kinsoku/>
        <w:wordWrap/>
        <w:overflowPunct/>
        <w:topLinePunct w:val="0"/>
        <w:bidi w:val="0"/>
        <w:adjustRightInd w:val="0"/>
        <w:snapToGrid w:val="0"/>
        <w:spacing w:line="400" w:lineRule="exact"/>
        <w:ind w:firstLine="422" w:firstLineChars="200"/>
        <w:jc w:val="left"/>
        <w:textAlignment w:val="auto"/>
        <w:rPr>
          <w:rFonts w:ascii="宋体" w:hAnsi="宋体" w:cs="宋体"/>
          <w:b/>
          <w:bCs/>
          <w:color w:val="auto"/>
          <w:szCs w:val="21"/>
          <w:highlight w:val="none"/>
        </w:rPr>
      </w:pPr>
      <w:r>
        <w:rPr>
          <w:rFonts w:ascii="宋体" w:hAnsi="宋体" w:cs="宋体"/>
          <w:b/>
          <w:bCs/>
          <w:color w:val="auto"/>
          <w:szCs w:val="21"/>
          <w:highlight w:val="none"/>
        </w:rPr>
        <w:t>②若因电子交易平台原因（具体原因见下一条款）无法读取或电子开评标无法正常进行，</w:t>
      </w:r>
      <w:r>
        <w:rPr>
          <w:b/>
          <w:bCs/>
          <w:color w:val="auto"/>
          <w:highlight w:val="none"/>
        </w:rPr>
        <w:t>经财政监管部门确认后，</w:t>
      </w:r>
      <w:r>
        <w:rPr>
          <w:rFonts w:ascii="宋体" w:hAnsi="宋体" w:cs="宋体"/>
          <w:b/>
          <w:bCs/>
          <w:color w:val="auto"/>
          <w:szCs w:val="21"/>
          <w:highlight w:val="none"/>
        </w:rPr>
        <w:t>采购代理机构将开启所有投标人递交的</w:t>
      </w:r>
      <w:r>
        <w:rPr>
          <w:rFonts w:ascii="宋体" w:cs="宋体"/>
          <w:b/>
          <w:bCs/>
          <w:color w:val="auto"/>
          <w:szCs w:val="21"/>
          <w:highlight w:val="none"/>
          <w:u w:val="single"/>
          <w:lang w:val="zh-CN"/>
        </w:rPr>
        <w:t>纸质备份投标文件</w:t>
      </w:r>
      <w:r>
        <w:rPr>
          <w:rFonts w:ascii="宋体" w:hAnsi="宋体" w:cs="宋体"/>
          <w:b/>
          <w:bCs/>
          <w:color w:val="auto"/>
          <w:szCs w:val="21"/>
          <w:highlight w:val="none"/>
        </w:rPr>
        <w:t>，以完成开标，</w:t>
      </w:r>
      <w:r>
        <w:rPr>
          <w:rFonts w:ascii="宋体" w:hAnsi="宋体" w:cs="宋体"/>
          <w:b/>
          <w:bCs/>
          <w:color w:val="auto"/>
          <w:szCs w:val="21"/>
          <w:highlight w:val="none"/>
          <w:u w:val="single"/>
        </w:rPr>
        <w:t>电子投标文件</w:t>
      </w:r>
      <w:r>
        <w:rPr>
          <w:rFonts w:ascii="宋体" w:hAnsi="宋体" w:cs="宋体"/>
          <w:b/>
          <w:bCs/>
          <w:color w:val="auto"/>
          <w:szCs w:val="21"/>
          <w:highlight w:val="none"/>
        </w:rPr>
        <w:t>及</w:t>
      </w:r>
      <w:r>
        <w:rPr>
          <w:rFonts w:ascii="宋体" w:hAnsi="宋体" w:cs="宋体"/>
          <w:b/>
          <w:bCs/>
          <w:color w:val="auto"/>
          <w:szCs w:val="21"/>
          <w:highlight w:val="none"/>
          <w:u w:val="single"/>
        </w:rPr>
        <w:t>以介质存储的数据电文形式的备份投标文件（U盘）</w:t>
      </w:r>
      <w:r>
        <w:rPr>
          <w:rFonts w:ascii="宋体" w:hAnsi="宋体" w:cs="宋体"/>
          <w:b/>
          <w:bCs/>
          <w:color w:val="auto"/>
          <w:szCs w:val="21"/>
          <w:highlight w:val="none"/>
        </w:rPr>
        <w:t>自动失效。</w:t>
      </w:r>
    </w:p>
    <w:p w14:paraId="05A71C5E">
      <w:pPr>
        <w:pageBreakBefore w:val="0"/>
        <w:kinsoku/>
        <w:wordWrap/>
        <w:overflowPunct/>
        <w:topLinePunct w:val="0"/>
        <w:bidi w:val="0"/>
        <w:adjustRightInd w:val="0"/>
        <w:snapToGrid w:val="0"/>
        <w:spacing w:line="400" w:lineRule="exact"/>
        <w:ind w:firstLine="422" w:firstLineChars="200"/>
        <w:jc w:val="left"/>
        <w:textAlignment w:val="auto"/>
        <w:rPr>
          <w:rFonts w:ascii="宋体" w:hAnsi="宋体" w:cs="宋体"/>
          <w:b/>
          <w:bCs/>
          <w:color w:val="auto"/>
          <w:szCs w:val="21"/>
          <w:highlight w:val="none"/>
        </w:rPr>
      </w:pPr>
      <w:r>
        <w:rPr>
          <w:rFonts w:ascii="宋体" w:hAnsi="宋体" w:cs="宋体"/>
          <w:b/>
          <w:bCs/>
          <w:color w:val="auto"/>
          <w:szCs w:val="21"/>
          <w:highlight w:val="none"/>
        </w:rPr>
        <w:t>③采购过程中出现以下情形，导致电子交易平台无法正常运行，或者无法保证电子交易的公平、公正和安全时，采购组织机构可中止电子交易活动：</w:t>
      </w:r>
    </w:p>
    <w:p w14:paraId="76F7F1CD">
      <w:pPr>
        <w:pageBreakBefore w:val="0"/>
        <w:kinsoku/>
        <w:wordWrap/>
        <w:overflowPunct/>
        <w:topLinePunct w:val="0"/>
        <w:bidi w:val="0"/>
        <w:adjustRightInd w:val="0"/>
        <w:snapToGrid w:val="0"/>
        <w:spacing w:line="400" w:lineRule="exact"/>
        <w:ind w:firstLine="422" w:firstLineChars="200"/>
        <w:jc w:val="left"/>
        <w:textAlignment w:val="auto"/>
        <w:rPr>
          <w:rFonts w:ascii="宋体" w:hAnsi="宋体" w:cs="宋体"/>
          <w:b/>
          <w:bCs/>
          <w:color w:val="auto"/>
          <w:szCs w:val="21"/>
          <w:highlight w:val="none"/>
        </w:rPr>
      </w:pPr>
      <w:r>
        <w:rPr>
          <w:rFonts w:ascii="宋体" w:hAnsi="宋体" w:cs="宋体"/>
          <w:b/>
          <w:bCs/>
          <w:color w:val="auto"/>
          <w:szCs w:val="21"/>
          <w:highlight w:val="none"/>
        </w:rPr>
        <w:t xml:space="preserve">1）电子交易平台发生故障而无法登录访问的； </w:t>
      </w:r>
    </w:p>
    <w:p w14:paraId="21043365">
      <w:pPr>
        <w:pageBreakBefore w:val="0"/>
        <w:kinsoku/>
        <w:wordWrap/>
        <w:overflowPunct/>
        <w:topLinePunct w:val="0"/>
        <w:bidi w:val="0"/>
        <w:adjustRightInd w:val="0"/>
        <w:snapToGrid w:val="0"/>
        <w:spacing w:line="400" w:lineRule="exact"/>
        <w:ind w:firstLine="422" w:firstLineChars="200"/>
        <w:jc w:val="left"/>
        <w:textAlignment w:val="auto"/>
        <w:rPr>
          <w:rFonts w:ascii="宋体" w:hAnsi="宋体" w:cs="宋体"/>
          <w:b/>
          <w:bCs/>
          <w:color w:val="auto"/>
          <w:szCs w:val="21"/>
          <w:highlight w:val="none"/>
        </w:rPr>
      </w:pPr>
      <w:r>
        <w:rPr>
          <w:rFonts w:ascii="宋体" w:hAnsi="宋体" w:cs="宋体"/>
          <w:b/>
          <w:bCs/>
          <w:color w:val="auto"/>
          <w:szCs w:val="21"/>
          <w:highlight w:val="none"/>
        </w:rPr>
        <w:t>2）电子交易平台应用或数据库出现错误，不能进行正常操作的；</w:t>
      </w:r>
    </w:p>
    <w:p w14:paraId="39346F27">
      <w:pPr>
        <w:pageBreakBefore w:val="0"/>
        <w:kinsoku/>
        <w:wordWrap/>
        <w:overflowPunct/>
        <w:topLinePunct w:val="0"/>
        <w:bidi w:val="0"/>
        <w:adjustRightInd w:val="0"/>
        <w:snapToGrid w:val="0"/>
        <w:spacing w:line="400" w:lineRule="exact"/>
        <w:ind w:firstLine="422" w:firstLineChars="200"/>
        <w:jc w:val="left"/>
        <w:textAlignment w:val="auto"/>
        <w:rPr>
          <w:rFonts w:ascii="宋体" w:hAnsi="宋体" w:cs="宋体"/>
          <w:b/>
          <w:bCs/>
          <w:color w:val="auto"/>
          <w:szCs w:val="21"/>
          <w:highlight w:val="none"/>
        </w:rPr>
      </w:pPr>
      <w:r>
        <w:rPr>
          <w:rFonts w:ascii="宋体" w:hAnsi="宋体" w:cs="宋体"/>
          <w:b/>
          <w:bCs/>
          <w:color w:val="auto"/>
          <w:szCs w:val="21"/>
          <w:highlight w:val="none"/>
        </w:rPr>
        <w:t>3）电子交易平台发现严重安全漏洞，有潜在泄密危险的；</w:t>
      </w:r>
    </w:p>
    <w:p w14:paraId="2B98ED42">
      <w:pPr>
        <w:pageBreakBefore w:val="0"/>
        <w:kinsoku/>
        <w:wordWrap/>
        <w:overflowPunct/>
        <w:topLinePunct w:val="0"/>
        <w:bidi w:val="0"/>
        <w:adjustRightInd w:val="0"/>
        <w:snapToGrid w:val="0"/>
        <w:spacing w:line="400" w:lineRule="exact"/>
        <w:ind w:firstLine="422" w:firstLineChars="200"/>
        <w:jc w:val="left"/>
        <w:textAlignment w:val="auto"/>
        <w:rPr>
          <w:rFonts w:ascii="宋体" w:hAnsi="宋体" w:cs="宋体"/>
          <w:b/>
          <w:bCs/>
          <w:color w:val="auto"/>
          <w:szCs w:val="21"/>
          <w:highlight w:val="none"/>
        </w:rPr>
      </w:pPr>
      <w:r>
        <w:rPr>
          <w:rFonts w:ascii="宋体" w:hAnsi="宋体" w:cs="宋体"/>
          <w:b/>
          <w:bCs/>
          <w:color w:val="auto"/>
          <w:szCs w:val="21"/>
          <w:highlight w:val="none"/>
        </w:rPr>
        <w:t xml:space="preserve">4）病毒发作导致不能进行正常操作的； </w:t>
      </w:r>
    </w:p>
    <w:p w14:paraId="24D2B866">
      <w:pPr>
        <w:pageBreakBefore w:val="0"/>
        <w:kinsoku/>
        <w:wordWrap/>
        <w:overflowPunct/>
        <w:topLinePunct w:val="0"/>
        <w:bidi w:val="0"/>
        <w:adjustRightInd w:val="0"/>
        <w:snapToGrid w:val="0"/>
        <w:spacing w:line="400" w:lineRule="exact"/>
        <w:ind w:firstLine="422" w:firstLineChars="200"/>
        <w:jc w:val="left"/>
        <w:textAlignment w:val="auto"/>
        <w:rPr>
          <w:rFonts w:ascii="宋体" w:hAnsi="宋体" w:cs="宋体"/>
          <w:b/>
          <w:bCs/>
          <w:color w:val="auto"/>
          <w:szCs w:val="21"/>
          <w:highlight w:val="none"/>
        </w:rPr>
      </w:pPr>
      <w:r>
        <w:rPr>
          <w:rFonts w:ascii="宋体" w:hAnsi="宋体" w:cs="宋体"/>
          <w:b/>
          <w:bCs/>
          <w:color w:val="auto"/>
          <w:szCs w:val="21"/>
          <w:highlight w:val="none"/>
        </w:rPr>
        <w:t>5）其他无法保证电子交易的公平、公正和安全的情况。</w:t>
      </w:r>
    </w:p>
    <w:p w14:paraId="42F8D61B">
      <w:pPr>
        <w:pageBreakBefore w:val="0"/>
        <w:kinsoku/>
        <w:wordWrap/>
        <w:overflowPunct/>
        <w:topLinePunct w:val="0"/>
        <w:bidi w:val="0"/>
        <w:adjustRightInd w:val="0"/>
        <w:snapToGrid w:val="0"/>
        <w:spacing w:line="400" w:lineRule="exact"/>
        <w:ind w:firstLine="422" w:firstLineChars="200"/>
        <w:jc w:val="left"/>
        <w:textAlignment w:val="auto"/>
        <w:rPr>
          <w:rFonts w:ascii="宋体" w:hAnsi="宋体" w:cs="宋体"/>
          <w:b/>
          <w:bCs/>
          <w:color w:val="auto"/>
          <w:szCs w:val="21"/>
          <w:highlight w:val="none"/>
        </w:rPr>
      </w:pPr>
      <w:r>
        <w:rPr>
          <w:rFonts w:ascii="宋体" w:hAnsi="宋体" w:cs="宋体"/>
          <w:b/>
          <w:bCs/>
          <w:color w:val="auto"/>
          <w:szCs w:val="21"/>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5F3A945C">
      <w:pPr>
        <w:pageBreakBefore w:val="0"/>
        <w:tabs>
          <w:tab w:val="left" w:pos="720"/>
        </w:tabs>
        <w:kinsoku/>
        <w:wordWrap/>
        <w:overflowPunct/>
        <w:topLinePunct w:val="0"/>
        <w:bidi w:val="0"/>
        <w:adjustRightInd w:val="0"/>
        <w:snapToGrid w:val="0"/>
        <w:spacing w:line="400" w:lineRule="exact"/>
        <w:ind w:firstLine="422" w:firstLineChars="200"/>
        <w:textAlignment w:val="auto"/>
        <w:rPr>
          <w:rFonts w:ascii="宋体" w:hAnsi="宋体" w:cs="宋体"/>
          <w:b/>
          <w:bCs/>
          <w:color w:val="auto"/>
          <w:szCs w:val="21"/>
          <w:highlight w:val="none"/>
        </w:rPr>
      </w:pPr>
      <w:r>
        <w:rPr>
          <w:rFonts w:ascii="宋体" w:hAnsi="宋体" w:cs="宋体"/>
          <w:b/>
          <w:bCs/>
          <w:color w:val="auto"/>
          <w:szCs w:val="21"/>
          <w:highlight w:val="none"/>
        </w:rPr>
        <w:t>④若因电子交易平台原因导致电子投标文件上传不全、无法打开、显示缺陷等，</w:t>
      </w:r>
      <w:r>
        <w:rPr>
          <w:b/>
          <w:bCs/>
          <w:color w:val="auto"/>
          <w:highlight w:val="none"/>
        </w:rPr>
        <w:t>经财政监管部门确认后，</w:t>
      </w:r>
      <w:r>
        <w:rPr>
          <w:rFonts w:ascii="宋体" w:hAnsi="宋体" w:cs="宋体"/>
          <w:b/>
          <w:bCs/>
          <w:color w:val="auto"/>
          <w:szCs w:val="21"/>
          <w:highlight w:val="none"/>
        </w:rPr>
        <w:t>才进行第二、第三效力文件的启用。</w:t>
      </w:r>
    </w:p>
    <w:p w14:paraId="655A835B">
      <w:pPr>
        <w:pageBreakBefore w:val="0"/>
        <w:tabs>
          <w:tab w:val="left" w:pos="720"/>
        </w:tabs>
        <w:kinsoku/>
        <w:wordWrap/>
        <w:overflowPunct/>
        <w:topLinePunct w:val="0"/>
        <w:bidi w:val="0"/>
        <w:adjustRightInd w:val="0"/>
        <w:snapToGrid w:val="0"/>
        <w:spacing w:line="400" w:lineRule="exact"/>
        <w:ind w:firstLine="420" w:firstLineChars="200"/>
        <w:textAlignment w:val="auto"/>
        <w:rPr>
          <w:rFonts w:ascii="宋体" w:hAnsi="宋体" w:cs="宋体"/>
          <w:color w:val="auto"/>
          <w:szCs w:val="21"/>
          <w:highlight w:val="none"/>
        </w:rPr>
      </w:pPr>
      <w:r>
        <w:rPr>
          <w:rFonts w:ascii="宋体" w:hAnsi="宋体" w:cs="宋体"/>
          <w:color w:val="auto"/>
          <w:szCs w:val="21"/>
          <w:highlight w:val="none"/>
        </w:rPr>
        <w:t>（6）采购代理机构开启投标文件，进入资格审查。采购人代表将依法对各投标人的资格进行审查，资格审查结束后进入符合性审查和商务技术的评审工作。</w:t>
      </w:r>
    </w:p>
    <w:p w14:paraId="5C6E3683">
      <w:pPr>
        <w:pageBreakBefore w:val="0"/>
        <w:tabs>
          <w:tab w:val="left" w:pos="720"/>
        </w:tabs>
        <w:kinsoku/>
        <w:wordWrap/>
        <w:overflowPunct/>
        <w:topLinePunct w:val="0"/>
        <w:bidi w:val="0"/>
        <w:adjustRightInd w:val="0"/>
        <w:snapToGrid w:val="0"/>
        <w:spacing w:line="400" w:lineRule="exact"/>
        <w:ind w:firstLine="420" w:firstLineChars="200"/>
        <w:textAlignment w:val="auto"/>
        <w:rPr>
          <w:rFonts w:ascii="宋体" w:hAnsi="宋体" w:cs="宋体"/>
          <w:color w:val="auto"/>
          <w:szCs w:val="21"/>
          <w:highlight w:val="none"/>
        </w:rPr>
      </w:pPr>
      <w:r>
        <w:rPr>
          <w:rFonts w:ascii="宋体" w:hAnsi="宋体" w:cs="宋体"/>
          <w:color w:val="auto"/>
          <w:szCs w:val="21"/>
          <w:highlight w:val="none"/>
        </w:rPr>
        <w:t>（7）开启资格审查通过的商务及技术文件，进入符合性审查。</w:t>
      </w:r>
      <w:r>
        <w:rPr>
          <w:rFonts w:ascii="宋体" w:hAnsi="宋体" w:cs="宋体"/>
          <w:color w:val="auto"/>
          <w:highlight w:val="none"/>
        </w:rPr>
        <w:t>评标委员会根据各投标人的投标文件进行符合性审查，未通过符合性审查的投标人不得进入下道评审程序，符合性审查通过后评标委员会根据招标文件要求的采购需求、商务、技术响应等进行评审。</w:t>
      </w:r>
    </w:p>
    <w:p w14:paraId="0B2E347B">
      <w:pPr>
        <w:pStyle w:val="13"/>
        <w:pageBreakBefore w:val="0"/>
        <w:kinsoku/>
        <w:wordWrap/>
        <w:overflowPunct/>
        <w:topLinePunct w:val="0"/>
        <w:bidi w:val="0"/>
        <w:adjustRightInd w:val="0"/>
        <w:snapToGrid w:val="0"/>
        <w:spacing w:line="400" w:lineRule="exact"/>
        <w:ind w:firstLine="413" w:firstLineChars="197"/>
        <w:textAlignment w:val="auto"/>
        <w:rPr>
          <w:rFonts w:hint="eastAsia" w:hAnsi="宋体" w:cs="宋体"/>
          <w:color w:val="auto"/>
          <w:highlight w:val="none"/>
        </w:rPr>
      </w:pPr>
      <w:r>
        <w:rPr>
          <w:rFonts w:hint="eastAsia" w:hAnsi="宋体" w:cs="宋体"/>
          <w:color w:val="auto"/>
          <w:highlight w:val="none"/>
        </w:rPr>
        <w:t>（8）商务、技术评审结束后，开启报价文件，由采购代理机构宣读《开标一览表》中的投标人名称及在其投标文件中承诺的投标报价及采购代理机构认为有必要宣读的其他内容。</w:t>
      </w:r>
    </w:p>
    <w:p w14:paraId="06A013F3">
      <w:pPr>
        <w:pStyle w:val="13"/>
        <w:pageBreakBefore w:val="0"/>
        <w:kinsoku/>
        <w:wordWrap/>
        <w:overflowPunct/>
        <w:topLinePunct w:val="0"/>
        <w:bidi w:val="0"/>
        <w:adjustRightInd w:val="0"/>
        <w:snapToGrid w:val="0"/>
        <w:spacing w:line="400" w:lineRule="exact"/>
        <w:ind w:firstLine="413" w:firstLineChars="197"/>
        <w:textAlignment w:val="auto"/>
        <w:rPr>
          <w:rFonts w:hint="eastAsia" w:hAnsi="宋体" w:cs="宋体"/>
          <w:color w:val="auto"/>
          <w:highlight w:val="none"/>
        </w:rPr>
      </w:pPr>
      <w:r>
        <w:rPr>
          <w:rFonts w:hint="eastAsia" w:hAnsi="宋体" w:cs="宋体"/>
          <w:color w:val="auto"/>
          <w:highlight w:val="none"/>
        </w:rPr>
        <w:t>（9）采购代理机构做开标记录,同时由唱标人、记录人及监督人等当场签字确认。</w:t>
      </w:r>
    </w:p>
    <w:p w14:paraId="462A0CC5">
      <w:pPr>
        <w:pStyle w:val="13"/>
        <w:pageBreakBefore w:val="0"/>
        <w:kinsoku/>
        <w:wordWrap/>
        <w:overflowPunct/>
        <w:topLinePunct w:val="0"/>
        <w:bidi w:val="0"/>
        <w:adjustRightInd w:val="0"/>
        <w:snapToGrid w:val="0"/>
        <w:spacing w:line="400" w:lineRule="exact"/>
        <w:ind w:firstLine="413" w:firstLineChars="197"/>
        <w:textAlignment w:val="auto"/>
        <w:rPr>
          <w:rFonts w:hint="eastAsia" w:hAnsi="宋体" w:cs="宋体"/>
          <w:color w:val="auto"/>
          <w:highlight w:val="none"/>
        </w:rPr>
      </w:pPr>
      <w:r>
        <w:rPr>
          <w:rFonts w:hint="eastAsia" w:hAnsi="宋体" w:cs="宋体"/>
          <w:color w:val="auto"/>
          <w:highlight w:val="none"/>
        </w:rPr>
        <w:t>（10）评标委员会对各通过符合性审查的投标人进行报价评审，未通过报价审查的投标将被作为无效标处理，通过报价审查后，进行价格得分的计算，并计算总得分及排名。由采购代理机构对各得分情况进行复核。</w:t>
      </w:r>
    </w:p>
    <w:p w14:paraId="5638C3F2">
      <w:pPr>
        <w:pStyle w:val="13"/>
        <w:pageBreakBefore w:val="0"/>
        <w:kinsoku/>
        <w:wordWrap/>
        <w:overflowPunct/>
        <w:topLinePunct w:val="0"/>
        <w:bidi w:val="0"/>
        <w:adjustRightInd w:val="0"/>
        <w:snapToGrid w:val="0"/>
        <w:spacing w:line="400" w:lineRule="exact"/>
        <w:textAlignment w:val="auto"/>
        <w:outlineLvl w:val="0"/>
        <w:rPr>
          <w:rFonts w:hint="eastAsia" w:hAnsi="宋体" w:cs="宋体"/>
          <w:b/>
          <w:bCs/>
          <w:color w:val="auto"/>
          <w:highlight w:val="none"/>
        </w:rPr>
      </w:pPr>
      <w:r>
        <w:rPr>
          <w:rFonts w:hint="eastAsia" w:hAnsi="宋体" w:cs="宋体"/>
          <w:b/>
          <w:bCs/>
          <w:color w:val="auto"/>
          <w:highlight w:val="none"/>
        </w:rPr>
        <w:t>（二）评标</w:t>
      </w:r>
    </w:p>
    <w:p w14:paraId="5AC207B5">
      <w:pPr>
        <w:pStyle w:val="13"/>
        <w:pageBreakBefore w:val="0"/>
        <w:kinsoku/>
        <w:wordWrap/>
        <w:overflowPunct/>
        <w:topLinePunct w:val="0"/>
        <w:bidi w:val="0"/>
        <w:adjustRightInd w:val="0"/>
        <w:snapToGrid w:val="0"/>
        <w:spacing w:line="400" w:lineRule="exact"/>
        <w:ind w:firstLine="415" w:firstLineChars="197"/>
        <w:textAlignment w:val="auto"/>
        <w:rPr>
          <w:rFonts w:hint="eastAsia" w:hAnsi="宋体" w:cs="宋体"/>
          <w:b/>
          <w:bCs/>
          <w:color w:val="auto"/>
          <w:highlight w:val="none"/>
        </w:rPr>
      </w:pPr>
      <w:r>
        <w:rPr>
          <w:rFonts w:hint="eastAsia" w:hAnsi="宋体" w:cs="宋体"/>
          <w:b/>
          <w:bCs/>
          <w:color w:val="auto"/>
          <w:highlight w:val="none"/>
        </w:rPr>
        <w:t>1.评标委员会的组成和评标方法</w:t>
      </w:r>
    </w:p>
    <w:p w14:paraId="60AEA110">
      <w:pPr>
        <w:pStyle w:val="13"/>
        <w:pageBreakBefore w:val="0"/>
        <w:kinsoku/>
        <w:wordWrap/>
        <w:overflowPunct/>
        <w:topLinePunct w:val="0"/>
        <w:bidi w:val="0"/>
        <w:adjustRightInd w:val="0"/>
        <w:snapToGrid w:val="0"/>
        <w:spacing w:line="400" w:lineRule="exact"/>
        <w:ind w:firstLine="413" w:firstLineChars="197"/>
        <w:textAlignment w:val="auto"/>
        <w:rPr>
          <w:rFonts w:hint="eastAsia" w:hAnsi="宋体" w:cs="宋体"/>
          <w:color w:val="auto"/>
          <w:highlight w:val="none"/>
        </w:rPr>
      </w:pPr>
      <w:r>
        <w:rPr>
          <w:rFonts w:hint="eastAsia" w:hAnsi="宋体" w:cs="宋体"/>
          <w:color w:val="auto"/>
          <w:highlight w:val="none"/>
        </w:rPr>
        <w:t>（1）评标由采购人依法组建的评标委员会负责。评标委员会由采购人代表1人和有关技术、经济等方面的专家4人组成。</w:t>
      </w:r>
    </w:p>
    <w:p w14:paraId="2665DBC0">
      <w:pPr>
        <w:pStyle w:val="13"/>
        <w:pageBreakBefore w:val="0"/>
        <w:kinsoku/>
        <w:wordWrap/>
        <w:overflowPunct/>
        <w:topLinePunct w:val="0"/>
        <w:bidi w:val="0"/>
        <w:adjustRightInd w:val="0"/>
        <w:snapToGrid w:val="0"/>
        <w:spacing w:line="400" w:lineRule="exact"/>
        <w:ind w:firstLine="413" w:firstLineChars="197"/>
        <w:textAlignment w:val="auto"/>
        <w:rPr>
          <w:rFonts w:hint="eastAsia" w:hAnsi="宋体" w:cs="宋体"/>
          <w:color w:val="auto"/>
          <w:highlight w:val="none"/>
        </w:rPr>
      </w:pPr>
      <w:r>
        <w:rPr>
          <w:rFonts w:hint="eastAsia" w:hAnsi="宋体" w:cs="宋体"/>
          <w:color w:val="auto"/>
          <w:highlight w:val="none"/>
        </w:rPr>
        <w:t>（2）评标委员会将按照招标文件确定的评标方法进行评标。</w:t>
      </w:r>
    </w:p>
    <w:p w14:paraId="2CAC0EAC">
      <w:pPr>
        <w:pStyle w:val="13"/>
        <w:pageBreakBefore w:val="0"/>
        <w:kinsoku/>
        <w:wordWrap/>
        <w:overflowPunct/>
        <w:topLinePunct w:val="0"/>
        <w:bidi w:val="0"/>
        <w:adjustRightInd w:val="0"/>
        <w:snapToGrid w:val="0"/>
        <w:spacing w:line="400" w:lineRule="exact"/>
        <w:ind w:firstLine="413" w:firstLineChars="197"/>
        <w:textAlignment w:val="auto"/>
        <w:rPr>
          <w:rFonts w:hint="eastAsia" w:hAnsi="宋体" w:cs="宋体"/>
          <w:color w:val="auto"/>
          <w:highlight w:val="none"/>
        </w:rPr>
      </w:pPr>
      <w:r>
        <w:rPr>
          <w:rFonts w:hint="eastAsia" w:hAnsi="宋体" w:cs="宋体"/>
          <w:color w:val="auto"/>
          <w:highlight w:val="none"/>
        </w:rPr>
        <w:t>（3）评标的方式、评标方法：本项目采用不公开方式评标，评标方法为</w:t>
      </w:r>
      <w:r>
        <w:rPr>
          <w:rFonts w:hint="eastAsia" w:hAnsi="宋体" w:cs="宋体"/>
          <w:b/>
          <w:bCs/>
          <w:color w:val="auto"/>
          <w:highlight w:val="none"/>
        </w:rPr>
        <w:t>综合评分法</w:t>
      </w:r>
      <w:r>
        <w:rPr>
          <w:rFonts w:hint="eastAsia" w:hAnsi="宋体" w:cs="宋体"/>
          <w:color w:val="auto"/>
          <w:highlight w:val="none"/>
        </w:rPr>
        <w:t>。</w:t>
      </w:r>
    </w:p>
    <w:p w14:paraId="5FBB9F9E">
      <w:pPr>
        <w:pStyle w:val="13"/>
        <w:pageBreakBefore w:val="0"/>
        <w:kinsoku/>
        <w:wordWrap/>
        <w:overflowPunct/>
        <w:topLinePunct w:val="0"/>
        <w:bidi w:val="0"/>
        <w:adjustRightInd w:val="0"/>
        <w:snapToGrid w:val="0"/>
        <w:spacing w:line="400" w:lineRule="exact"/>
        <w:ind w:firstLine="413" w:firstLineChars="197"/>
        <w:textAlignment w:val="auto"/>
        <w:rPr>
          <w:rFonts w:hint="eastAsia" w:hAnsi="宋体" w:cs="宋体"/>
          <w:color w:val="auto"/>
          <w:highlight w:val="none"/>
        </w:rPr>
      </w:pPr>
      <w:r>
        <w:rPr>
          <w:rFonts w:hint="eastAsia" w:hAnsi="宋体" w:cs="宋体"/>
          <w:color w:val="auto"/>
          <w:highlight w:val="none"/>
        </w:rPr>
        <w:t>（4）本项目评标标准详见招标文件“第四章 评标方法及评分标准”。</w:t>
      </w:r>
    </w:p>
    <w:p w14:paraId="3BE76703">
      <w:pPr>
        <w:pStyle w:val="13"/>
        <w:pageBreakBefore w:val="0"/>
        <w:kinsoku/>
        <w:wordWrap/>
        <w:overflowPunct/>
        <w:topLinePunct w:val="0"/>
        <w:bidi w:val="0"/>
        <w:adjustRightInd w:val="0"/>
        <w:snapToGrid w:val="0"/>
        <w:spacing w:line="400" w:lineRule="exact"/>
        <w:ind w:firstLine="415" w:firstLineChars="197"/>
        <w:textAlignment w:val="auto"/>
        <w:rPr>
          <w:rFonts w:hint="eastAsia" w:hAnsi="宋体" w:cs="宋体"/>
          <w:b/>
          <w:bCs/>
          <w:color w:val="auto"/>
          <w:highlight w:val="none"/>
        </w:rPr>
      </w:pPr>
      <w:r>
        <w:rPr>
          <w:rFonts w:hint="eastAsia" w:hAnsi="宋体" w:cs="宋体"/>
          <w:b/>
          <w:bCs/>
          <w:color w:val="auto"/>
          <w:highlight w:val="none"/>
        </w:rPr>
        <w:t>2.投标文件的初审</w:t>
      </w:r>
    </w:p>
    <w:p w14:paraId="3767A62C">
      <w:pPr>
        <w:pStyle w:val="13"/>
        <w:pageBreakBefore w:val="0"/>
        <w:kinsoku/>
        <w:wordWrap/>
        <w:overflowPunct/>
        <w:topLinePunct w:val="0"/>
        <w:bidi w:val="0"/>
        <w:adjustRightInd w:val="0"/>
        <w:snapToGrid w:val="0"/>
        <w:spacing w:line="400" w:lineRule="exact"/>
        <w:ind w:firstLine="413" w:firstLineChars="197"/>
        <w:textAlignment w:val="auto"/>
        <w:rPr>
          <w:rFonts w:hint="eastAsia" w:hAnsi="宋体" w:cs="宋体"/>
          <w:color w:val="auto"/>
          <w:highlight w:val="none"/>
        </w:rPr>
      </w:pPr>
      <w:r>
        <w:rPr>
          <w:rFonts w:hint="eastAsia" w:hAnsi="宋体" w:cs="宋体"/>
          <w:color w:val="auto"/>
          <w:highlight w:val="none"/>
        </w:rPr>
        <w:t>投标文件的初审分为资格审查和符合性审查。</w:t>
      </w:r>
    </w:p>
    <w:p w14:paraId="1E5EB5C9">
      <w:pPr>
        <w:pStyle w:val="13"/>
        <w:pageBreakBefore w:val="0"/>
        <w:kinsoku/>
        <w:wordWrap/>
        <w:overflowPunct/>
        <w:topLinePunct w:val="0"/>
        <w:bidi w:val="0"/>
        <w:adjustRightInd w:val="0"/>
        <w:snapToGrid w:val="0"/>
        <w:spacing w:line="400" w:lineRule="exact"/>
        <w:ind w:firstLine="413" w:firstLineChars="197"/>
        <w:textAlignment w:val="auto"/>
        <w:rPr>
          <w:rFonts w:hint="eastAsia" w:hAnsi="宋体" w:cs="宋体"/>
          <w:color w:val="auto"/>
          <w:highlight w:val="none"/>
        </w:rPr>
      </w:pPr>
      <w:r>
        <w:rPr>
          <w:rFonts w:hint="eastAsia" w:hAnsi="宋体" w:cs="宋体"/>
          <w:color w:val="auto"/>
          <w:highlight w:val="none"/>
        </w:rPr>
        <w:t>（1）资格审查</w:t>
      </w:r>
    </w:p>
    <w:p w14:paraId="3270A4A8">
      <w:pPr>
        <w:pStyle w:val="13"/>
        <w:pageBreakBefore w:val="0"/>
        <w:kinsoku/>
        <w:wordWrap/>
        <w:overflowPunct/>
        <w:topLinePunct w:val="0"/>
        <w:bidi w:val="0"/>
        <w:adjustRightInd w:val="0"/>
        <w:snapToGrid w:val="0"/>
        <w:spacing w:line="400" w:lineRule="exact"/>
        <w:ind w:firstLine="413" w:firstLineChars="197"/>
        <w:textAlignment w:val="auto"/>
        <w:rPr>
          <w:rFonts w:hint="eastAsia" w:hAnsi="宋体" w:cs="宋体"/>
          <w:color w:val="auto"/>
          <w:highlight w:val="none"/>
        </w:rPr>
      </w:pPr>
      <w:r>
        <w:rPr>
          <w:rFonts w:hint="eastAsia" w:hAnsi="宋体" w:cs="宋体"/>
          <w:color w:val="auto"/>
          <w:highlight w:val="none"/>
        </w:rPr>
        <w:t>①采购人代表依据法律、法规和招标文件规定，对投标文件中的资格证明等进行审查，以确定投标人是否具备投标资格。审查内容详见</w:t>
      </w:r>
      <w:r>
        <w:rPr>
          <w:rFonts w:hint="eastAsia" w:hAnsi="宋体" w:cs="宋体"/>
          <w:b/>
          <w:bCs/>
          <w:color w:val="auto"/>
          <w:highlight w:val="none"/>
        </w:rPr>
        <w:t>资信文件。</w:t>
      </w:r>
      <w:r>
        <w:rPr>
          <w:rFonts w:hint="eastAsia" w:hAnsi="宋体" w:cs="宋体"/>
          <w:color w:val="auto"/>
          <w:highlight w:val="none"/>
        </w:rPr>
        <w:t>资格审查不合格的投标人的投标文件作无效标处理。</w:t>
      </w:r>
    </w:p>
    <w:p w14:paraId="26698332">
      <w:pPr>
        <w:pStyle w:val="13"/>
        <w:pageBreakBefore w:val="0"/>
        <w:kinsoku/>
        <w:wordWrap/>
        <w:overflowPunct/>
        <w:topLinePunct w:val="0"/>
        <w:bidi w:val="0"/>
        <w:adjustRightInd w:val="0"/>
        <w:snapToGrid w:val="0"/>
        <w:spacing w:line="400" w:lineRule="exact"/>
        <w:ind w:firstLine="413" w:firstLineChars="197"/>
        <w:textAlignment w:val="auto"/>
        <w:rPr>
          <w:rFonts w:hint="eastAsia" w:hAnsi="宋体" w:cs="宋体"/>
          <w:color w:val="auto"/>
          <w:highlight w:val="none"/>
        </w:rPr>
      </w:pPr>
      <w:r>
        <w:rPr>
          <w:rFonts w:hint="eastAsia" w:hAnsi="宋体" w:cs="宋体"/>
          <w:color w:val="auto"/>
          <w:highlight w:val="none"/>
        </w:rPr>
        <w:t>②采购人在进行资格审查时，不得改变招标文件中已载明的资格条件、标准和办法。</w:t>
      </w:r>
    </w:p>
    <w:p w14:paraId="38DAD78D">
      <w:pPr>
        <w:pStyle w:val="13"/>
        <w:pageBreakBefore w:val="0"/>
        <w:kinsoku/>
        <w:wordWrap/>
        <w:overflowPunct/>
        <w:topLinePunct w:val="0"/>
        <w:bidi w:val="0"/>
        <w:adjustRightInd w:val="0"/>
        <w:snapToGrid w:val="0"/>
        <w:spacing w:line="400" w:lineRule="exact"/>
        <w:ind w:firstLine="413" w:firstLineChars="197"/>
        <w:textAlignment w:val="auto"/>
        <w:rPr>
          <w:rFonts w:hint="eastAsia" w:hAnsi="宋体" w:cs="宋体"/>
          <w:color w:val="auto"/>
          <w:highlight w:val="none"/>
        </w:rPr>
      </w:pPr>
      <w:r>
        <w:rPr>
          <w:rFonts w:hint="eastAsia" w:hAnsi="宋体" w:cs="宋体"/>
          <w:color w:val="auto"/>
          <w:highlight w:val="none"/>
        </w:rPr>
        <w:t>③采购人在审查中必要时可按投标人提供的联系方式就有关问题进行查询核实，或要求投标人做出书面澄清，查询及澄清结果将作为审查的依据。</w:t>
      </w:r>
    </w:p>
    <w:p w14:paraId="3E8C1384">
      <w:pPr>
        <w:pStyle w:val="13"/>
        <w:pageBreakBefore w:val="0"/>
        <w:kinsoku/>
        <w:wordWrap/>
        <w:overflowPunct/>
        <w:topLinePunct w:val="0"/>
        <w:bidi w:val="0"/>
        <w:adjustRightInd w:val="0"/>
        <w:snapToGrid w:val="0"/>
        <w:spacing w:line="400" w:lineRule="exact"/>
        <w:ind w:firstLine="413" w:firstLineChars="197"/>
        <w:textAlignment w:val="auto"/>
        <w:rPr>
          <w:rFonts w:hint="eastAsia" w:hAnsi="宋体" w:cs="宋体"/>
          <w:color w:val="auto"/>
          <w:highlight w:val="none"/>
        </w:rPr>
      </w:pPr>
      <w:r>
        <w:rPr>
          <w:rFonts w:hint="eastAsia" w:hAnsi="宋体" w:cs="宋体"/>
          <w:color w:val="auto"/>
          <w:highlight w:val="none"/>
        </w:rPr>
        <w:t>④只有资格审查合格的投标人，其投标文件方可进入下一个审查阶段。</w:t>
      </w:r>
    </w:p>
    <w:p w14:paraId="1ED579E2">
      <w:pPr>
        <w:pStyle w:val="13"/>
        <w:pageBreakBefore w:val="0"/>
        <w:kinsoku/>
        <w:wordWrap/>
        <w:overflowPunct/>
        <w:topLinePunct w:val="0"/>
        <w:bidi w:val="0"/>
        <w:adjustRightInd w:val="0"/>
        <w:snapToGrid w:val="0"/>
        <w:spacing w:line="400" w:lineRule="exact"/>
        <w:ind w:firstLine="413" w:firstLineChars="197"/>
        <w:textAlignment w:val="auto"/>
        <w:rPr>
          <w:rFonts w:hint="eastAsia" w:hAnsi="宋体" w:cs="宋体"/>
          <w:color w:val="auto"/>
          <w:highlight w:val="none"/>
        </w:rPr>
      </w:pPr>
      <w:r>
        <w:rPr>
          <w:rFonts w:hint="eastAsia" w:hAnsi="宋体" w:cs="宋体"/>
          <w:color w:val="auto"/>
          <w:highlight w:val="none"/>
        </w:rPr>
        <w:t>（2）符合性审查</w:t>
      </w:r>
    </w:p>
    <w:p w14:paraId="7EB19F26">
      <w:pPr>
        <w:pStyle w:val="13"/>
        <w:pageBreakBefore w:val="0"/>
        <w:kinsoku/>
        <w:wordWrap/>
        <w:overflowPunct/>
        <w:topLinePunct w:val="0"/>
        <w:bidi w:val="0"/>
        <w:adjustRightInd w:val="0"/>
        <w:snapToGrid w:val="0"/>
        <w:spacing w:line="400" w:lineRule="exact"/>
        <w:ind w:firstLine="413" w:firstLineChars="197"/>
        <w:textAlignment w:val="auto"/>
        <w:rPr>
          <w:rFonts w:hint="eastAsia" w:hAnsi="宋体" w:cs="宋体"/>
          <w:color w:val="auto"/>
          <w:highlight w:val="none"/>
        </w:rPr>
      </w:pPr>
      <w:r>
        <w:rPr>
          <w:rFonts w:hint="eastAsia" w:hAnsi="宋体" w:cs="宋体"/>
          <w:color w:val="auto"/>
          <w:highlight w:val="none"/>
        </w:rPr>
        <w:t>评标委员会依据招标文件的规定，从投标文件的有效性、完整性和对招标文件的响应程度进行审查，以确定是否对招标文件的实质性要求做出响应。符合性审查不合格的投标人的投标文件作无效标处理。</w:t>
      </w:r>
    </w:p>
    <w:p w14:paraId="7F338304">
      <w:pPr>
        <w:pageBreakBefore w:val="0"/>
        <w:kinsoku/>
        <w:wordWrap/>
        <w:overflowPunct/>
        <w:topLinePunct w:val="0"/>
        <w:autoSpaceDE w:val="0"/>
        <w:autoSpaceDN w:val="0"/>
        <w:bidi w:val="0"/>
        <w:adjustRightInd w:val="0"/>
        <w:snapToGrid w:val="0"/>
        <w:spacing w:line="400" w:lineRule="exact"/>
        <w:ind w:firstLine="420" w:firstLineChars="200"/>
        <w:textAlignment w:val="auto"/>
        <w:rPr>
          <w:rFonts w:ascii="宋体" w:hAnsi="宋体" w:cs="宋体"/>
          <w:bCs/>
          <w:color w:val="auto"/>
          <w:szCs w:val="21"/>
          <w:highlight w:val="none"/>
          <w:lang w:val="zh-CN"/>
        </w:rPr>
      </w:pPr>
      <w:r>
        <w:rPr>
          <w:rFonts w:ascii="宋体" w:hAnsi="宋体" w:cs="宋体"/>
          <w:bCs/>
          <w:color w:val="auto"/>
          <w:szCs w:val="21"/>
          <w:highlight w:val="none"/>
        </w:rPr>
        <w:t>（3）</w:t>
      </w:r>
      <w:r>
        <w:rPr>
          <w:rFonts w:ascii="宋体" w:hAnsi="宋体" w:cs="宋体"/>
          <w:bCs/>
          <w:color w:val="auto"/>
          <w:szCs w:val="21"/>
          <w:highlight w:val="none"/>
          <w:lang w:val="zh-CN"/>
        </w:rPr>
        <w:t>违法投标行为</w:t>
      </w:r>
    </w:p>
    <w:p w14:paraId="7636275D">
      <w:pPr>
        <w:pStyle w:val="13"/>
        <w:pageBreakBefore w:val="0"/>
        <w:kinsoku/>
        <w:wordWrap/>
        <w:overflowPunct/>
        <w:topLinePunct w:val="0"/>
        <w:bidi w:val="0"/>
        <w:adjustRightInd w:val="0"/>
        <w:snapToGrid w:val="0"/>
        <w:spacing w:line="400" w:lineRule="exact"/>
        <w:ind w:firstLine="420" w:firstLineChars="200"/>
        <w:textAlignment w:val="auto"/>
        <w:outlineLvl w:val="0"/>
        <w:rPr>
          <w:rFonts w:hint="eastAsia" w:hAnsi="宋体" w:cs="宋体"/>
          <w:bCs/>
          <w:color w:val="auto"/>
          <w:highlight w:val="none"/>
        </w:rPr>
      </w:pPr>
      <w:r>
        <w:rPr>
          <w:rFonts w:hint="eastAsia" w:hAnsi="宋体" w:cs="宋体"/>
          <w:bCs/>
          <w:color w:val="auto"/>
          <w:highlight w:val="none"/>
        </w:rPr>
        <w:t>▲在评标过程中，评标委员会发现投标人有下列情形之一的，作废标处理：</w:t>
      </w:r>
    </w:p>
    <w:p w14:paraId="1690FED1">
      <w:pPr>
        <w:pStyle w:val="13"/>
        <w:pageBreakBefore w:val="0"/>
        <w:kinsoku/>
        <w:wordWrap/>
        <w:overflowPunct/>
        <w:topLinePunct w:val="0"/>
        <w:bidi w:val="0"/>
        <w:adjustRightInd w:val="0"/>
        <w:snapToGrid w:val="0"/>
        <w:spacing w:line="400" w:lineRule="exact"/>
        <w:ind w:firstLine="420" w:firstLineChars="200"/>
        <w:textAlignment w:val="auto"/>
        <w:outlineLvl w:val="0"/>
        <w:rPr>
          <w:rFonts w:hint="eastAsia" w:hAnsi="宋体" w:cs="宋体"/>
          <w:bCs/>
          <w:color w:val="auto"/>
          <w:highlight w:val="none"/>
        </w:rPr>
      </w:pPr>
      <w:r>
        <w:rPr>
          <w:rFonts w:hint="eastAsia" w:hAnsi="宋体" w:cs="宋体"/>
          <w:bCs/>
          <w:color w:val="auto"/>
          <w:highlight w:val="none"/>
        </w:rPr>
        <w:t>1）属于同一集团、协会、商会等组织成员的投标人按照该组织要求协同投标；</w:t>
      </w:r>
    </w:p>
    <w:p w14:paraId="538C5E48">
      <w:pPr>
        <w:pStyle w:val="13"/>
        <w:pageBreakBefore w:val="0"/>
        <w:kinsoku/>
        <w:wordWrap/>
        <w:overflowPunct/>
        <w:topLinePunct w:val="0"/>
        <w:bidi w:val="0"/>
        <w:adjustRightInd w:val="0"/>
        <w:snapToGrid w:val="0"/>
        <w:spacing w:line="400" w:lineRule="exact"/>
        <w:ind w:firstLine="420" w:firstLineChars="200"/>
        <w:textAlignment w:val="auto"/>
        <w:outlineLvl w:val="0"/>
        <w:rPr>
          <w:rFonts w:hint="eastAsia" w:hAnsi="宋体" w:cs="宋体"/>
          <w:bCs/>
          <w:color w:val="auto"/>
          <w:highlight w:val="none"/>
        </w:rPr>
      </w:pPr>
      <w:r>
        <w:rPr>
          <w:rFonts w:hint="eastAsia" w:hAnsi="宋体" w:cs="宋体"/>
          <w:bCs/>
          <w:color w:val="auto"/>
          <w:highlight w:val="none"/>
        </w:rPr>
        <w:t>2）不同投标人的投标文件由同一单位或者个人编制；</w:t>
      </w:r>
    </w:p>
    <w:p w14:paraId="4B09DF80">
      <w:pPr>
        <w:pStyle w:val="13"/>
        <w:pageBreakBefore w:val="0"/>
        <w:kinsoku/>
        <w:wordWrap/>
        <w:overflowPunct/>
        <w:topLinePunct w:val="0"/>
        <w:bidi w:val="0"/>
        <w:adjustRightInd w:val="0"/>
        <w:snapToGrid w:val="0"/>
        <w:spacing w:line="400" w:lineRule="exact"/>
        <w:ind w:firstLine="420" w:firstLineChars="200"/>
        <w:textAlignment w:val="auto"/>
        <w:outlineLvl w:val="0"/>
        <w:rPr>
          <w:rFonts w:hint="eastAsia" w:hAnsi="宋体" w:cs="宋体"/>
          <w:bCs/>
          <w:color w:val="auto"/>
          <w:highlight w:val="none"/>
        </w:rPr>
      </w:pPr>
      <w:r>
        <w:rPr>
          <w:rFonts w:hint="eastAsia" w:hAnsi="宋体" w:cs="宋体"/>
          <w:bCs/>
          <w:color w:val="auto"/>
          <w:highlight w:val="none"/>
        </w:rPr>
        <w:t>3）不同投标人委托同一单位或者个人办理投标事宜；</w:t>
      </w:r>
    </w:p>
    <w:p w14:paraId="54D00831">
      <w:pPr>
        <w:pStyle w:val="13"/>
        <w:pageBreakBefore w:val="0"/>
        <w:kinsoku/>
        <w:wordWrap/>
        <w:overflowPunct/>
        <w:topLinePunct w:val="0"/>
        <w:bidi w:val="0"/>
        <w:adjustRightInd w:val="0"/>
        <w:snapToGrid w:val="0"/>
        <w:spacing w:line="400" w:lineRule="exact"/>
        <w:ind w:firstLine="420" w:firstLineChars="200"/>
        <w:textAlignment w:val="auto"/>
        <w:outlineLvl w:val="0"/>
        <w:rPr>
          <w:rFonts w:hint="eastAsia" w:hAnsi="宋体" w:cs="宋体"/>
          <w:bCs/>
          <w:color w:val="auto"/>
          <w:highlight w:val="none"/>
        </w:rPr>
      </w:pPr>
      <w:r>
        <w:rPr>
          <w:rFonts w:hint="eastAsia" w:hAnsi="宋体" w:cs="宋体"/>
          <w:bCs/>
          <w:color w:val="auto"/>
          <w:highlight w:val="none"/>
        </w:rPr>
        <w:t>4）不同投标人的投标文件载明的项目管理成员为同一人；</w:t>
      </w:r>
    </w:p>
    <w:p w14:paraId="4BD71FB5">
      <w:pPr>
        <w:pStyle w:val="13"/>
        <w:pageBreakBefore w:val="0"/>
        <w:kinsoku/>
        <w:wordWrap/>
        <w:overflowPunct/>
        <w:topLinePunct w:val="0"/>
        <w:bidi w:val="0"/>
        <w:adjustRightInd w:val="0"/>
        <w:snapToGrid w:val="0"/>
        <w:spacing w:line="400" w:lineRule="exact"/>
        <w:ind w:firstLine="420" w:firstLineChars="200"/>
        <w:textAlignment w:val="auto"/>
        <w:outlineLvl w:val="0"/>
        <w:rPr>
          <w:rFonts w:hint="eastAsia" w:hAnsi="宋体" w:cs="宋体"/>
          <w:bCs/>
          <w:color w:val="auto"/>
          <w:highlight w:val="none"/>
        </w:rPr>
      </w:pPr>
      <w:r>
        <w:rPr>
          <w:rFonts w:hint="eastAsia" w:hAnsi="宋体" w:cs="宋体"/>
          <w:bCs/>
          <w:color w:val="auto"/>
          <w:highlight w:val="none"/>
        </w:rPr>
        <w:t>5）不同投标人的投标文件异常一致或者投标报价呈规律性差异；</w:t>
      </w:r>
    </w:p>
    <w:p w14:paraId="16E84FC7">
      <w:pPr>
        <w:pStyle w:val="13"/>
        <w:pageBreakBefore w:val="0"/>
        <w:kinsoku/>
        <w:wordWrap/>
        <w:overflowPunct/>
        <w:topLinePunct w:val="0"/>
        <w:bidi w:val="0"/>
        <w:adjustRightInd w:val="0"/>
        <w:snapToGrid w:val="0"/>
        <w:spacing w:line="400" w:lineRule="exact"/>
        <w:ind w:firstLine="420" w:firstLineChars="200"/>
        <w:textAlignment w:val="auto"/>
        <w:outlineLvl w:val="0"/>
        <w:rPr>
          <w:rFonts w:hint="eastAsia" w:hAnsi="宋体" w:cs="宋体"/>
          <w:bCs/>
          <w:color w:val="auto"/>
          <w:highlight w:val="none"/>
        </w:rPr>
      </w:pPr>
      <w:r>
        <w:rPr>
          <w:rFonts w:hint="eastAsia" w:hAnsi="宋体" w:cs="宋体"/>
          <w:bCs/>
          <w:color w:val="auto"/>
          <w:highlight w:val="none"/>
        </w:rPr>
        <w:t>6）不同投标人的投标文件相互混装；</w:t>
      </w:r>
    </w:p>
    <w:p w14:paraId="694943C8">
      <w:pPr>
        <w:pStyle w:val="13"/>
        <w:pageBreakBefore w:val="0"/>
        <w:kinsoku/>
        <w:wordWrap/>
        <w:overflowPunct/>
        <w:topLinePunct w:val="0"/>
        <w:bidi w:val="0"/>
        <w:adjustRightInd w:val="0"/>
        <w:snapToGrid w:val="0"/>
        <w:spacing w:line="400" w:lineRule="exact"/>
        <w:ind w:firstLine="420" w:firstLineChars="200"/>
        <w:textAlignment w:val="auto"/>
        <w:outlineLvl w:val="0"/>
        <w:rPr>
          <w:rFonts w:hint="eastAsia" w:hAnsi="宋体" w:cs="宋体"/>
          <w:bCs/>
          <w:color w:val="auto"/>
          <w:highlight w:val="none"/>
        </w:rPr>
      </w:pPr>
      <w:r>
        <w:rPr>
          <w:rFonts w:hint="eastAsia" w:hAnsi="宋体" w:cs="宋体"/>
          <w:bCs/>
          <w:color w:val="auto"/>
          <w:highlight w:val="none"/>
        </w:rPr>
        <w:t>7）使用伪造、变造的行政许可证件；</w:t>
      </w:r>
    </w:p>
    <w:p w14:paraId="3ABA3C3A">
      <w:pPr>
        <w:pStyle w:val="13"/>
        <w:pageBreakBefore w:val="0"/>
        <w:kinsoku/>
        <w:wordWrap/>
        <w:overflowPunct/>
        <w:topLinePunct w:val="0"/>
        <w:bidi w:val="0"/>
        <w:adjustRightInd w:val="0"/>
        <w:snapToGrid w:val="0"/>
        <w:spacing w:line="400" w:lineRule="exact"/>
        <w:ind w:firstLine="420" w:firstLineChars="200"/>
        <w:textAlignment w:val="auto"/>
        <w:outlineLvl w:val="0"/>
        <w:rPr>
          <w:rFonts w:hint="eastAsia" w:hAnsi="宋体" w:cs="宋体"/>
          <w:bCs/>
          <w:color w:val="auto"/>
          <w:highlight w:val="none"/>
        </w:rPr>
      </w:pPr>
      <w:r>
        <w:rPr>
          <w:rFonts w:hint="eastAsia" w:hAnsi="宋体" w:cs="宋体"/>
          <w:bCs/>
          <w:color w:val="auto"/>
          <w:highlight w:val="none"/>
        </w:rPr>
        <w:t>8）提供虚假的财务状况或者业绩；</w:t>
      </w:r>
    </w:p>
    <w:p w14:paraId="15A55E7B">
      <w:pPr>
        <w:pStyle w:val="13"/>
        <w:pageBreakBefore w:val="0"/>
        <w:kinsoku/>
        <w:wordWrap/>
        <w:overflowPunct/>
        <w:topLinePunct w:val="0"/>
        <w:bidi w:val="0"/>
        <w:adjustRightInd w:val="0"/>
        <w:snapToGrid w:val="0"/>
        <w:spacing w:line="400" w:lineRule="exact"/>
        <w:ind w:firstLine="420" w:firstLineChars="200"/>
        <w:textAlignment w:val="auto"/>
        <w:outlineLvl w:val="0"/>
        <w:rPr>
          <w:rFonts w:hint="eastAsia" w:hAnsi="宋体" w:cs="宋体"/>
          <w:bCs/>
          <w:color w:val="auto"/>
          <w:highlight w:val="none"/>
        </w:rPr>
      </w:pPr>
      <w:r>
        <w:rPr>
          <w:rFonts w:hint="eastAsia" w:hAnsi="宋体" w:cs="宋体"/>
          <w:bCs/>
          <w:color w:val="auto"/>
          <w:highlight w:val="none"/>
        </w:rPr>
        <w:t>9）提供虚假的项目负责人或者主要技术人员简历、劳动关系证明；</w:t>
      </w:r>
    </w:p>
    <w:p w14:paraId="04264D42">
      <w:pPr>
        <w:pStyle w:val="13"/>
        <w:pageBreakBefore w:val="0"/>
        <w:kinsoku/>
        <w:wordWrap/>
        <w:overflowPunct/>
        <w:topLinePunct w:val="0"/>
        <w:bidi w:val="0"/>
        <w:adjustRightInd w:val="0"/>
        <w:snapToGrid w:val="0"/>
        <w:spacing w:line="400" w:lineRule="exact"/>
        <w:ind w:firstLine="420" w:firstLineChars="200"/>
        <w:textAlignment w:val="auto"/>
        <w:outlineLvl w:val="0"/>
        <w:rPr>
          <w:rFonts w:hint="eastAsia" w:hAnsi="宋体" w:cs="宋体"/>
          <w:bCs/>
          <w:color w:val="auto"/>
          <w:highlight w:val="none"/>
        </w:rPr>
      </w:pPr>
      <w:r>
        <w:rPr>
          <w:rFonts w:hint="eastAsia" w:hAnsi="宋体" w:cs="宋体"/>
          <w:bCs/>
          <w:color w:val="auto"/>
          <w:highlight w:val="none"/>
        </w:rPr>
        <w:t>10）提供虚假的信用状况；</w:t>
      </w:r>
    </w:p>
    <w:p w14:paraId="4C6E95C6">
      <w:pPr>
        <w:pStyle w:val="13"/>
        <w:pageBreakBefore w:val="0"/>
        <w:kinsoku/>
        <w:wordWrap/>
        <w:overflowPunct/>
        <w:topLinePunct w:val="0"/>
        <w:bidi w:val="0"/>
        <w:adjustRightInd w:val="0"/>
        <w:snapToGrid w:val="0"/>
        <w:spacing w:line="400" w:lineRule="exact"/>
        <w:ind w:firstLine="420" w:firstLineChars="200"/>
        <w:textAlignment w:val="auto"/>
        <w:outlineLvl w:val="0"/>
        <w:rPr>
          <w:rFonts w:hint="eastAsia" w:hAnsi="宋体" w:cs="宋体"/>
          <w:bCs/>
          <w:color w:val="auto"/>
          <w:highlight w:val="none"/>
        </w:rPr>
      </w:pPr>
      <w:r>
        <w:rPr>
          <w:rFonts w:hint="eastAsia" w:hAnsi="宋体" w:cs="宋体"/>
          <w:bCs/>
          <w:color w:val="auto"/>
          <w:highlight w:val="none"/>
        </w:rPr>
        <w:t>11）其他弄虚作假的行为。</w:t>
      </w:r>
    </w:p>
    <w:p w14:paraId="49749AA1">
      <w:pPr>
        <w:pStyle w:val="13"/>
        <w:pageBreakBefore w:val="0"/>
        <w:kinsoku/>
        <w:wordWrap/>
        <w:overflowPunct/>
        <w:topLinePunct w:val="0"/>
        <w:bidi w:val="0"/>
        <w:adjustRightInd w:val="0"/>
        <w:snapToGrid w:val="0"/>
        <w:spacing w:line="400" w:lineRule="exact"/>
        <w:ind w:firstLine="415" w:firstLineChars="197"/>
        <w:textAlignment w:val="auto"/>
        <w:rPr>
          <w:rFonts w:hint="eastAsia" w:hAnsi="宋体" w:cs="宋体"/>
          <w:b/>
          <w:bCs/>
          <w:color w:val="auto"/>
          <w:highlight w:val="none"/>
        </w:rPr>
      </w:pPr>
      <w:r>
        <w:rPr>
          <w:rFonts w:hint="eastAsia" w:hAnsi="宋体" w:cs="宋体"/>
          <w:b/>
          <w:bCs/>
          <w:color w:val="auto"/>
          <w:highlight w:val="none"/>
        </w:rPr>
        <w:t>3.投标文件的评审</w:t>
      </w:r>
    </w:p>
    <w:p w14:paraId="195CFA31">
      <w:pPr>
        <w:pStyle w:val="13"/>
        <w:pageBreakBefore w:val="0"/>
        <w:kinsoku/>
        <w:wordWrap/>
        <w:overflowPunct/>
        <w:topLinePunct w:val="0"/>
        <w:bidi w:val="0"/>
        <w:adjustRightInd w:val="0"/>
        <w:snapToGrid w:val="0"/>
        <w:spacing w:line="400" w:lineRule="exact"/>
        <w:ind w:firstLine="415" w:firstLineChars="197"/>
        <w:textAlignment w:val="auto"/>
        <w:rPr>
          <w:rFonts w:hint="eastAsia" w:hAnsi="宋体" w:cs="宋体"/>
          <w:b/>
          <w:bCs/>
          <w:color w:val="auto"/>
          <w:highlight w:val="none"/>
        </w:rPr>
      </w:pPr>
      <w:r>
        <w:rPr>
          <w:rFonts w:hint="eastAsia" w:hAnsi="宋体" w:cs="宋体"/>
          <w:b/>
          <w:bCs/>
          <w:color w:val="auto"/>
          <w:highlight w:val="none"/>
        </w:rPr>
        <w:t>（1）</w:t>
      </w:r>
      <w:r>
        <w:rPr>
          <w:rFonts w:hint="eastAsia" w:hAnsi="宋体" w:cs="宋体"/>
          <w:b/>
          <w:color w:val="auto"/>
          <w:highlight w:val="none"/>
          <w:lang w:val="zh-CN"/>
        </w:rPr>
        <w:t>投标无效的情形</w:t>
      </w:r>
    </w:p>
    <w:p w14:paraId="1EF6EC44">
      <w:pPr>
        <w:pageBreakBefore w:val="0"/>
        <w:tabs>
          <w:tab w:val="left" w:pos="720"/>
        </w:tabs>
        <w:kinsoku/>
        <w:wordWrap/>
        <w:overflowPunct/>
        <w:topLinePunct w:val="0"/>
        <w:bidi w:val="0"/>
        <w:adjustRightInd w:val="0"/>
        <w:snapToGrid w:val="0"/>
        <w:spacing w:line="400" w:lineRule="exact"/>
        <w:ind w:firstLine="420" w:firstLineChars="200"/>
        <w:textAlignment w:val="auto"/>
        <w:rPr>
          <w:rFonts w:ascii="宋体" w:hAnsi="宋体" w:cs="宋体"/>
          <w:color w:val="auto"/>
          <w:szCs w:val="21"/>
          <w:highlight w:val="none"/>
          <w:lang w:val="zh-CN"/>
        </w:rPr>
      </w:pPr>
      <w:r>
        <w:rPr>
          <w:rFonts w:ascii="宋体" w:hAnsi="宋体" w:cs="宋体"/>
          <w:color w:val="auto"/>
          <w:szCs w:val="21"/>
          <w:highlight w:val="none"/>
          <w:lang w:val="zh-CN"/>
        </w:rPr>
        <w:t>实质上没有响应招标文件要求的投标将被视为无效投标。投标人不得通过修正或撤消不合要求的偏离或保留从而使其投标成为实质上响应的投标。</w:t>
      </w:r>
    </w:p>
    <w:p w14:paraId="01D2A49B">
      <w:pPr>
        <w:pageBreakBefore w:val="0"/>
        <w:tabs>
          <w:tab w:val="left" w:pos="720"/>
        </w:tabs>
        <w:kinsoku/>
        <w:wordWrap/>
        <w:overflowPunct/>
        <w:topLinePunct w:val="0"/>
        <w:bidi w:val="0"/>
        <w:adjustRightInd w:val="0"/>
        <w:snapToGrid w:val="0"/>
        <w:spacing w:line="400" w:lineRule="exact"/>
        <w:ind w:firstLine="420" w:firstLineChars="200"/>
        <w:textAlignment w:val="auto"/>
        <w:rPr>
          <w:rFonts w:ascii="宋体" w:hAnsi="宋体" w:cs="宋体"/>
          <w:b/>
          <w:bCs/>
          <w:color w:val="auto"/>
          <w:szCs w:val="21"/>
          <w:highlight w:val="none"/>
        </w:rPr>
      </w:pPr>
      <w:r>
        <w:rPr>
          <w:rFonts w:ascii="宋体" w:hAnsi="宋体" w:cs="宋体"/>
          <w:color w:val="auto"/>
          <w:szCs w:val="21"/>
          <w:highlight w:val="none"/>
          <w:lang w:val="zh-CN"/>
        </w:rPr>
        <w:t>▲</w:t>
      </w:r>
      <w:r>
        <w:rPr>
          <w:rFonts w:ascii="宋体" w:hAnsi="宋体" w:cs="宋体"/>
          <w:b/>
          <w:bCs/>
          <w:color w:val="auto"/>
          <w:szCs w:val="21"/>
          <w:highlight w:val="none"/>
        </w:rPr>
        <w:t>1）在资格审查时，如发现下列情形之一的，</w:t>
      </w:r>
      <w:r>
        <w:rPr>
          <w:rFonts w:ascii="宋体" w:hAnsi="宋体" w:cs="宋体"/>
          <w:b/>
          <w:color w:val="auto"/>
          <w:szCs w:val="21"/>
          <w:highlight w:val="none"/>
          <w:lang w:val="zh-CN"/>
        </w:rPr>
        <w:t>投标文件将被视为无效</w:t>
      </w:r>
      <w:r>
        <w:rPr>
          <w:rFonts w:ascii="宋体" w:hAnsi="宋体" w:cs="宋体"/>
          <w:b/>
          <w:bCs/>
          <w:color w:val="auto"/>
          <w:szCs w:val="21"/>
          <w:highlight w:val="none"/>
        </w:rPr>
        <w:t>：</w:t>
      </w:r>
    </w:p>
    <w:p w14:paraId="09016EC2">
      <w:pPr>
        <w:pageBreakBefore w:val="0"/>
        <w:tabs>
          <w:tab w:val="left" w:pos="720"/>
        </w:tabs>
        <w:kinsoku/>
        <w:wordWrap/>
        <w:overflowPunct/>
        <w:topLinePunct w:val="0"/>
        <w:bidi w:val="0"/>
        <w:adjustRightInd w:val="0"/>
        <w:snapToGrid w:val="0"/>
        <w:spacing w:line="400" w:lineRule="exact"/>
        <w:ind w:firstLine="420" w:firstLineChars="200"/>
        <w:textAlignment w:val="auto"/>
        <w:rPr>
          <w:rFonts w:ascii="宋体" w:hAnsi="宋体" w:cs="宋体"/>
          <w:color w:val="auto"/>
          <w:szCs w:val="21"/>
          <w:highlight w:val="none"/>
        </w:rPr>
      </w:pPr>
      <w:r>
        <w:rPr>
          <w:rFonts w:ascii="宋体" w:hAnsi="宋体" w:cs="宋体"/>
          <w:color w:val="auto"/>
          <w:szCs w:val="21"/>
          <w:highlight w:val="none"/>
        </w:rPr>
        <w:t>①资格证明文件不全的，或者不符合招标文件标明的资格要求的；</w:t>
      </w:r>
    </w:p>
    <w:p w14:paraId="1702AE8C">
      <w:pPr>
        <w:pageBreakBefore w:val="0"/>
        <w:tabs>
          <w:tab w:val="left" w:pos="720"/>
        </w:tabs>
        <w:kinsoku/>
        <w:wordWrap/>
        <w:overflowPunct/>
        <w:topLinePunct w:val="0"/>
        <w:bidi w:val="0"/>
        <w:adjustRightInd w:val="0"/>
        <w:snapToGrid w:val="0"/>
        <w:spacing w:line="400" w:lineRule="exact"/>
        <w:ind w:firstLine="420" w:firstLineChars="200"/>
        <w:textAlignment w:val="auto"/>
        <w:rPr>
          <w:rFonts w:ascii="宋体" w:hAnsi="宋体" w:cs="宋体"/>
          <w:color w:val="auto"/>
          <w:szCs w:val="21"/>
          <w:highlight w:val="none"/>
        </w:rPr>
      </w:pPr>
      <w:r>
        <w:rPr>
          <w:rFonts w:ascii="宋体" w:hAnsi="宋体" w:cs="宋体"/>
          <w:color w:val="auto"/>
          <w:szCs w:val="21"/>
          <w:highlight w:val="none"/>
        </w:rPr>
        <w:t>②未按要求提供投标人法定代表人（负责人）或其授权代理人的有效身份证明的。</w:t>
      </w:r>
    </w:p>
    <w:p w14:paraId="5CEEDF74">
      <w:pPr>
        <w:pageBreakBefore w:val="0"/>
        <w:kinsoku/>
        <w:wordWrap/>
        <w:overflowPunct/>
        <w:topLinePunct w:val="0"/>
        <w:autoSpaceDE w:val="0"/>
        <w:autoSpaceDN w:val="0"/>
        <w:bidi w:val="0"/>
        <w:adjustRightInd w:val="0"/>
        <w:snapToGrid w:val="0"/>
        <w:spacing w:line="400" w:lineRule="exact"/>
        <w:ind w:firstLine="420" w:firstLineChars="200"/>
        <w:textAlignment w:val="auto"/>
        <w:rPr>
          <w:rFonts w:ascii="宋体" w:hAnsi="宋体" w:cs="宋体"/>
          <w:b/>
          <w:color w:val="auto"/>
          <w:szCs w:val="21"/>
          <w:highlight w:val="none"/>
          <w:lang w:val="zh-CN"/>
        </w:rPr>
      </w:pPr>
      <w:r>
        <w:rPr>
          <w:rFonts w:ascii="宋体" w:hAnsi="宋体" w:cs="宋体"/>
          <w:color w:val="auto"/>
          <w:szCs w:val="21"/>
          <w:highlight w:val="none"/>
          <w:lang w:val="zh-CN"/>
        </w:rPr>
        <w:t>▲</w:t>
      </w:r>
      <w:r>
        <w:rPr>
          <w:rFonts w:ascii="宋体" w:hAnsi="宋体" w:cs="宋体"/>
          <w:b/>
          <w:color w:val="auto"/>
          <w:szCs w:val="21"/>
          <w:highlight w:val="none"/>
        </w:rPr>
        <w:t>2</w:t>
      </w:r>
      <w:r>
        <w:rPr>
          <w:rFonts w:ascii="宋体" w:hAnsi="宋体" w:cs="宋体"/>
          <w:b/>
          <w:color w:val="auto"/>
          <w:szCs w:val="21"/>
          <w:highlight w:val="none"/>
          <w:lang w:val="zh-CN"/>
        </w:rPr>
        <w:t>）在符合性审查和商务评审时，如发现下列情形之一的，投标文件将被视为无效：</w:t>
      </w:r>
    </w:p>
    <w:p w14:paraId="52FF5558">
      <w:pPr>
        <w:pageBreakBefore w:val="0"/>
        <w:kinsoku/>
        <w:wordWrap/>
        <w:overflowPunct/>
        <w:topLinePunct w:val="0"/>
        <w:autoSpaceDE w:val="0"/>
        <w:autoSpaceDN w:val="0"/>
        <w:bidi w:val="0"/>
        <w:adjustRightInd w:val="0"/>
        <w:snapToGrid w:val="0"/>
        <w:spacing w:line="400" w:lineRule="exact"/>
        <w:ind w:firstLine="420" w:firstLineChars="200"/>
        <w:textAlignment w:val="auto"/>
        <w:rPr>
          <w:rFonts w:ascii="宋体" w:hAnsi="宋体" w:cs="宋体"/>
          <w:bCs/>
          <w:color w:val="auto"/>
          <w:szCs w:val="21"/>
          <w:highlight w:val="none"/>
          <w:lang w:val="zh-CN"/>
        </w:rPr>
      </w:pPr>
      <w:r>
        <w:rPr>
          <w:rFonts w:ascii="宋体" w:hAnsi="宋体" w:cs="宋体"/>
          <w:bCs/>
          <w:color w:val="auto"/>
          <w:szCs w:val="21"/>
          <w:highlight w:val="none"/>
          <w:lang w:val="zh-CN"/>
        </w:rPr>
        <w:t>①投标文件未按招标文件要求签署、盖章的；</w:t>
      </w:r>
    </w:p>
    <w:p w14:paraId="2879FE37">
      <w:pPr>
        <w:pageBreakBefore w:val="0"/>
        <w:kinsoku/>
        <w:wordWrap/>
        <w:overflowPunct/>
        <w:topLinePunct w:val="0"/>
        <w:autoSpaceDE w:val="0"/>
        <w:autoSpaceDN w:val="0"/>
        <w:bidi w:val="0"/>
        <w:adjustRightInd w:val="0"/>
        <w:snapToGrid w:val="0"/>
        <w:spacing w:line="400" w:lineRule="exact"/>
        <w:ind w:firstLine="420" w:firstLineChars="200"/>
        <w:textAlignment w:val="auto"/>
        <w:rPr>
          <w:rFonts w:ascii="宋体" w:hAnsi="宋体" w:cs="宋体"/>
          <w:bCs/>
          <w:color w:val="auto"/>
          <w:szCs w:val="21"/>
          <w:highlight w:val="none"/>
          <w:lang w:val="zh-CN"/>
        </w:rPr>
      </w:pPr>
      <w:r>
        <w:rPr>
          <w:rFonts w:ascii="宋体" w:hAnsi="宋体" w:cs="宋体"/>
          <w:bCs/>
          <w:color w:val="auto"/>
          <w:szCs w:val="21"/>
          <w:highlight w:val="none"/>
          <w:lang w:val="zh-CN"/>
        </w:rPr>
        <w:t>②投标文件格式不规范、项目不齐全或者内容虚假的；</w:t>
      </w:r>
    </w:p>
    <w:p w14:paraId="6B1A5760">
      <w:pPr>
        <w:pageBreakBefore w:val="0"/>
        <w:tabs>
          <w:tab w:val="left" w:pos="720"/>
        </w:tabs>
        <w:kinsoku/>
        <w:wordWrap/>
        <w:overflowPunct/>
        <w:topLinePunct w:val="0"/>
        <w:bidi w:val="0"/>
        <w:spacing w:line="400" w:lineRule="exact"/>
        <w:ind w:firstLine="420" w:firstLineChars="200"/>
        <w:textAlignment w:val="auto"/>
        <w:rPr>
          <w:rFonts w:ascii="宋体" w:hAnsi="宋体" w:cs="宋体"/>
          <w:color w:val="auto"/>
          <w:szCs w:val="21"/>
          <w:highlight w:val="none"/>
        </w:rPr>
      </w:pPr>
      <w:r>
        <w:rPr>
          <w:rFonts w:ascii="宋体" w:hAnsi="宋体" w:cs="宋体"/>
          <w:color w:val="auto"/>
          <w:szCs w:val="21"/>
          <w:highlight w:val="none"/>
        </w:rPr>
        <w:t>③仅提供备份投标文件的；</w:t>
      </w:r>
    </w:p>
    <w:p w14:paraId="6C96DE15">
      <w:pPr>
        <w:pageBreakBefore w:val="0"/>
        <w:tabs>
          <w:tab w:val="left" w:pos="720"/>
        </w:tabs>
        <w:kinsoku/>
        <w:wordWrap/>
        <w:overflowPunct/>
        <w:topLinePunct w:val="0"/>
        <w:bidi w:val="0"/>
        <w:spacing w:line="400" w:lineRule="exact"/>
        <w:ind w:firstLine="420" w:firstLineChars="200"/>
        <w:textAlignment w:val="auto"/>
        <w:rPr>
          <w:rFonts w:ascii="宋体" w:hAnsi="宋体" w:cs="宋体"/>
          <w:color w:val="auto"/>
          <w:szCs w:val="21"/>
          <w:highlight w:val="none"/>
        </w:rPr>
      </w:pPr>
      <w:r>
        <w:rPr>
          <w:rFonts w:ascii="宋体" w:hAnsi="宋体" w:cs="宋体"/>
          <w:color w:val="auto"/>
          <w:szCs w:val="21"/>
          <w:highlight w:val="none"/>
        </w:rPr>
        <w:t>④电子投标文件解密失败，且未在规定时间内提交备份投标文件的；</w:t>
      </w:r>
    </w:p>
    <w:p w14:paraId="72D2AE28">
      <w:pPr>
        <w:pageBreakBefore w:val="0"/>
        <w:tabs>
          <w:tab w:val="left" w:pos="720"/>
        </w:tabs>
        <w:kinsoku/>
        <w:wordWrap/>
        <w:overflowPunct/>
        <w:topLinePunct w:val="0"/>
        <w:bidi w:val="0"/>
        <w:spacing w:line="400" w:lineRule="exact"/>
        <w:ind w:firstLine="420" w:firstLineChars="200"/>
        <w:textAlignment w:val="auto"/>
        <w:rPr>
          <w:rFonts w:ascii="宋体" w:hAnsi="宋体" w:cs="宋体"/>
          <w:color w:val="auto"/>
          <w:szCs w:val="21"/>
          <w:highlight w:val="none"/>
        </w:rPr>
      </w:pPr>
      <w:r>
        <w:rPr>
          <w:rFonts w:ascii="宋体" w:hAnsi="宋体" w:cs="宋体"/>
          <w:color w:val="auto"/>
          <w:szCs w:val="21"/>
          <w:highlight w:val="none"/>
        </w:rPr>
        <w:t>⑤电子投标文件解密失败，虽然在规定时间内提交了备份投标文件，但是备份投标文件无法导入或者无法读取或者不符合本招标文件和电子交易平台要求的；</w:t>
      </w:r>
    </w:p>
    <w:p w14:paraId="17702F57">
      <w:pPr>
        <w:pageBreakBefore w:val="0"/>
        <w:kinsoku/>
        <w:wordWrap/>
        <w:overflowPunct/>
        <w:topLinePunct w:val="0"/>
        <w:autoSpaceDE w:val="0"/>
        <w:autoSpaceDN w:val="0"/>
        <w:bidi w:val="0"/>
        <w:adjustRightInd w:val="0"/>
        <w:snapToGrid w:val="0"/>
        <w:spacing w:line="400" w:lineRule="exact"/>
        <w:ind w:firstLine="420" w:firstLineChars="200"/>
        <w:textAlignment w:val="auto"/>
        <w:rPr>
          <w:rFonts w:ascii="宋体" w:hAnsi="宋体" w:cs="宋体"/>
          <w:bCs/>
          <w:color w:val="auto"/>
          <w:szCs w:val="21"/>
          <w:highlight w:val="none"/>
          <w:lang w:val="zh-CN"/>
        </w:rPr>
      </w:pPr>
      <w:r>
        <w:rPr>
          <w:rFonts w:ascii="宋体" w:hAnsi="宋体" w:cs="宋体"/>
          <w:bCs/>
          <w:color w:val="auto"/>
          <w:szCs w:val="21"/>
          <w:highlight w:val="none"/>
          <w:lang w:val="zh-CN"/>
        </w:rPr>
        <w:t>⑥投标文件的实质性内容未使用中文表述、意思表述不明确、前后矛盾或者使用计量单位不符合招标文件要求的（经评标委员会认定并允许其当场更正的笔误除外）；</w:t>
      </w:r>
    </w:p>
    <w:p w14:paraId="45D4EB5B">
      <w:pPr>
        <w:pageBreakBefore w:val="0"/>
        <w:kinsoku/>
        <w:wordWrap/>
        <w:overflowPunct/>
        <w:topLinePunct w:val="0"/>
        <w:autoSpaceDE w:val="0"/>
        <w:autoSpaceDN w:val="0"/>
        <w:bidi w:val="0"/>
        <w:adjustRightInd w:val="0"/>
        <w:snapToGrid w:val="0"/>
        <w:spacing w:line="400" w:lineRule="exact"/>
        <w:ind w:firstLine="420" w:firstLineChars="200"/>
        <w:textAlignment w:val="auto"/>
        <w:rPr>
          <w:rFonts w:ascii="宋体" w:hAnsi="宋体" w:cs="宋体"/>
          <w:bCs/>
          <w:color w:val="auto"/>
          <w:szCs w:val="21"/>
          <w:highlight w:val="none"/>
          <w:lang w:val="zh-CN"/>
        </w:rPr>
      </w:pPr>
      <w:r>
        <w:rPr>
          <w:rFonts w:ascii="宋体" w:hAnsi="宋体" w:cs="宋体"/>
          <w:bCs/>
          <w:color w:val="auto"/>
          <w:szCs w:val="21"/>
          <w:highlight w:val="none"/>
          <w:lang w:val="zh-CN"/>
        </w:rPr>
        <w:t>⑦未实质性响应招标文件要求或者投标文件有采购人不能接受的附加条件的；</w:t>
      </w:r>
    </w:p>
    <w:p w14:paraId="1455D83B">
      <w:pPr>
        <w:pageBreakBefore w:val="0"/>
        <w:kinsoku/>
        <w:wordWrap/>
        <w:overflowPunct/>
        <w:topLinePunct w:val="0"/>
        <w:autoSpaceDE w:val="0"/>
        <w:autoSpaceDN w:val="0"/>
        <w:bidi w:val="0"/>
        <w:adjustRightInd w:val="0"/>
        <w:snapToGrid w:val="0"/>
        <w:spacing w:line="400" w:lineRule="exact"/>
        <w:ind w:firstLine="420" w:firstLineChars="200"/>
        <w:textAlignment w:val="auto"/>
        <w:rPr>
          <w:rFonts w:ascii="宋体" w:hAnsi="宋体" w:cs="宋体"/>
          <w:bCs/>
          <w:color w:val="auto"/>
          <w:szCs w:val="21"/>
          <w:highlight w:val="none"/>
          <w:lang w:val="zh-CN"/>
        </w:rPr>
      </w:pPr>
      <w:r>
        <w:rPr>
          <w:rFonts w:ascii="宋体" w:hAnsi="宋体" w:cs="宋体"/>
          <w:bCs/>
          <w:color w:val="auto"/>
          <w:szCs w:val="21"/>
          <w:highlight w:val="none"/>
          <w:lang w:val="zh-CN"/>
        </w:rPr>
        <w:t>⑧投标有效期、服务期、质保期等商务条款不能满足招标文件要求的；</w:t>
      </w:r>
    </w:p>
    <w:p w14:paraId="3C54FE90">
      <w:pPr>
        <w:pageBreakBefore w:val="0"/>
        <w:kinsoku/>
        <w:wordWrap/>
        <w:overflowPunct/>
        <w:topLinePunct w:val="0"/>
        <w:autoSpaceDE w:val="0"/>
        <w:autoSpaceDN w:val="0"/>
        <w:bidi w:val="0"/>
        <w:adjustRightInd w:val="0"/>
        <w:snapToGrid w:val="0"/>
        <w:spacing w:line="400" w:lineRule="exact"/>
        <w:ind w:firstLine="420" w:firstLineChars="200"/>
        <w:textAlignment w:val="auto"/>
        <w:rPr>
          <w:rFonts w:ascii="宋体" w:hAnsi="宋体" w:cs="宋体"/>
          <w:bCs/>
          <w:color w:val="auto"/>
          <w:szCs w:val="21"/>
          <w:highlight w:val="none"/>
          <w:lang w:val="zh-CN"/>
        </w:rPr>
      </w:pPr>
      <w:r>
        <w:rPr>
          <w:rFonts w:ascii="宋体" w:hAnsi="宋体" w:cs="宋体"/>
          <w:bCs/>
          <w:color w:val="auto"/>
          <w:szCs w:val="21"/>
          <w:highlight w:val="none"/>
          <w:lang w:val="zh-CN"/>
        </w:rPr>
        <w:t>⑨法律法规规定的其他无效情形。</w:t>
      </w:r>
    </w:p>
    <w:p w14:paraId="23B6BDD2">
      <w:pPr>
        <w:pageBreakBefore w:val="0"/>
        <w:kinsoku/>
        <w:wordWrap/>
        <w:overflowPunct/>
        <w:topLinePunct w:val="0"/>
        <w:autoSpaceDE w:val="0"/>
        <w:autoSpaceDN w:val="0"/>
        <w:bidi w:val="0"/>
        <w:adjustRightInd w:val="0"/>
        <w:snapToGrid w:val="0"/>
        <w:spacing w:line="400" w:lineRule="exact"/>
        <w:ind w:firstLine="420" w:firstLineChars="200"/>
        <w:textAlignment w:val="auto"/>
        <w:rPr>
          <w:rFonts w:ascii="宋体" w:hAnsi="宋体" w:cs="宋体"/>
          <w:b/>
          <w:color w:val="auto"/>
          <w:szCs w:val="21"/>
          <w:highlight w:val="none"/>
          <w:lang w:val="zh-CN"/>
        </w:rPr>
      </w:pPr>
      <w:r>
        <w:rPr>
          <w:rFonts w:ascii="宋体" w:hAnsi="宋体" w:cs="宋体"/>
          <w:color w:val="auto"/>
          <w:szCs w:val="21"/>
          <w:highlight w:val="none"/>
          <w:lang w:val="zh-CN"/>
        </w:rPr>
        <w:t>▲</w:t>
      </w:r>
      <w:r>
        <w:rPr>
          <w:rFonts w:ascii="宋体" w:hAnsi="宋体" w:cs="宋体"/>
          <w:b/>
          <w:color w:val="auto"/>
          <w:szCs w:val="21"/>
          <w:highlight w:val="none"/>
        </w:rPr>
        <w:t>3</w:t>
      </w:r>
      <w:r>
        <w:rPr>
          <w:rFonts w:ascii="宋体" w:hAnsi="宋体" w:cs="宋体"/>
          <w:b/>
          <w:color w:val="auto"/>
          <w:szCs w:val="21"/>
          <w:highlight w:val="none"/>
          <w:lang w:val="zh-CN"/>
        </w:rPr>
        <w:t>）在技术评审时，如发现下列情形之一的，投标文件将被视为无效：</w:t>
      </w:r>
    </w:p>
    <w:p w14:paraId="349CDD28">
      <w:pPr>
        <w:pageBreakBefore w:val="0"/>
        <w:kinsoku/>
        <w:wordWrap/>
        <w:overflowPunct/>
        <w:topLinePunct w:val="0"/>
        <w:autoSpaceDE w:val="0"/>
        <w:autoSpaceDN w:val="0"/>
        <w:bidi w:val="0"/>
        <w:adjustRightInd w:val="0"/>
        <w:snapToGrid w:val="0"/>
        <w:spacing w:line="400" w:lineRule="exact"/>
        <w:ind w:firstLine="420" w:firstLineChars="200"/>
        <w:textAlignment w:val="auto"/>
        <w:rPr>
          <w:rFonts w:ascii="宋体" w:hAnsi="宋体" w:cs="宋体"/>
          <w:bCs/>
          <w:color w:val="auto"/>
          <w:szCs w:val="21"/>
          <w:highlight w:val="none"/>
          <w:lang w:val="zh-CN"/>
        </w:rPr>
      </w:pPr>
      <w:r>
        <w:rPr>
          <w:rFonts w:ascii="宋体" w:hAnsi="宋体" w:cs="宋体"/>
          <w:bCs/>
          <w:color w:val="auto"/>
          <w:szCs w:val="21"/>
          <w:highlight w:val="none"/>
          <w:lang w:val="zh-CN"/>
        </w:rPr>
        <w:t>①未提供或未如实提供投标的技术参数，或者投标文件标明的响应或偏离与事实不符或虚假投标的；</w:t>
      </w:r>
    </w:p>
    <w:p w14:paraId="00DD2665">
      <w:pPr>
        <w:pageBreakBefore w:val="0"/>
        <w:kinsoku/>
        <w:wordWrap/>
        <w:overflowPunct/>
        <w:topLinePunct w:val="0"/>
        <w:autoSpaceDE w:val="0"/>
        <w:autoSpaceDN w:val="0"/>
        <w:bidi w:val="0"/>
        <w:adjustRightInd w:val="0"/>
        <w:snapToGrid w:val="0"/>
        <w:spacing w:line="400" w:lineRule="exact"/>
        <w:ind w:firstLine="420" w:firstLineChars="200"/>
        <w:textAlignment w:val="auto"/>
        <w:rPr>
          <w:rFonts w:ascii="宋体" w:hAnsi="宋体" w:cs="宋体"/>
          <w:bCs/>
          <w:color w:val="auto"/>
          <w:szCs w:val="21"/>
          <w:highlight w:val="none"/>
          <w:lang w:val="zh-CN"/>
        </w:rPr>
      </w:pPr>
      <w:r>
        <w:rPr>
          <w:rFonts w:ascii="宋体" w:hAnsi="宋体" w:cs="宋体"/>
          <w:bCs/>
          <w:color w:val="auto"/>
          <w:szCs w:val="21"/>
          <w:highlight w:val="none"/>
          <w:lang w:val="zh-CN"/>
        </w:rPr>
        <w:t>②明显不符合招标文件要求的服务需求和标注、规格型号、质量标准，或者与招标文件中标有“▲”的技术指标、主要功能项目发生实质性偏离的；</w:t>
      </w:r>
    </w:p>
    <w:p w14:paraId="3F16A285">
      <w:pPr>
        <w:pageBreakBefore w:val="0"/>
        <w:kinsoku/>
        <w:wordWrap/>
        <w:overflowPunct/>
        <w:topLinePunct w:val="0"/>
        <w:autoSpaceDE w:val="0"/>
        <w:autoSpaceDN w:val="0"/>
        <w:bidi w:val="0"/>
        <w:adjustRightInd w:val="0"/>
        <w:snapToGrid w:val="0"/>
        <w:spacing w:line="400" w:lineRule="exact"/>
        <w:ind w:firstLine="420" w:firstLineChars="200"/>
        <w:textAlignment w:val="auto"/>
        <w:rPr>
          <w:rFonts w:ascii="宋体" w:hAnsi="宋体" w:cs="宋体"/>
          <w:bCs/>
          <w:color w:val="auto"/>
          <w:szCs w:val="21"/>
          <w:highlight w:val="none"/>
          <w:lang w:val="zh-CN"/>
        </w:rPr>
      </w:pPr>
      <w:r>
        <w:rPr>
          <w:rFonts w:ascii="宋体" w:hAnsi="宋体" w:cs="宋体"/>
          <w:bCs/>
          <w:color w:val="auto"/>
          <w:szCs w:val="21"/>
          <w:highlight w:val="none"/>
          <w:lang w:val="zh-CN"/>
        </w:rPr>
        <w:t>③与其他参加本次投标人的投标文件（技术文件）的文字表述内容相同连续20行以上或者差错相同2处以上的；</w:t>
      </w:r>
    </w:p>
    <w:p w14:paraId="62659A23">
      <w:pPr>
        <w:pageBreakBefore w:val="0"/>
        <w:kinsoku/>
        <w:wordWrap/>
        <w:overflowPunct/>
        <w:topLinePunct w:val="0"/>
        <w:autoSpaceDE w:val="0"/>
        <w:autoSpaceDN w:val="0"/>
        <w:bidi w:val="0"/>
        <w:adjustRightInd w:val="0"/>
        <w:snapToGrid w:val="0"/>
        <w:spacing w:line="400" w:lineRule="exact"/>
        <w:ind w:firstLine="420" w:firstLineChars="200"/>
        <w:textAlignment w:val="auto"/>
        <w:rPr>
          <w:rFonts w:ascii="宋体" w:hAnsi="宋体" w:cs="宋体"/>
          <w:bCs/>
          <w:color w:val="auto"/>
          <w:szCs w:val="21"/>
          <w:highlight w:val="none"/>
          <w:lang w:val="zh-CN"/>
        </w:rPr>
      </w:pPr>
      <w:r>
        <w:rPr>
          <w:rFonts w:ascii="宋体" w:hAnsi="宋体" w:cs="宋体"/>
          <w:bCs/>
          <w:color w:val="auto"/>
          <w:szCs w:val="21"/>
          <w:highlight w:val="none"/>
          <w:lang w:val="zh-CN"/>
        </w:rPr>
        <w:t>④未提供</w:t>
      </w:r>
      <w:r>
        <w:rPr>
          <w:rFonts w:ascii="宋体" w:hAnsi="宋体" w:cs="宋体"/>
          <w:bCs/>
          <w:color w:val="auto"/>
          <w:szCs w:val="21"/>
          <w:highlight w:val="none"/>
        </w:rPr>
        <w:t>服务/</w:t>
      </w:r>
      <w:r>
        <w:rPr>
          <w:rFonts w:ascii="宋体" w:hAnsi="宋体" w:cs="宋体"/>
          <w:bCs/>
          <w:color w:val="auto"/>
          <w:szCs w:val="21"/>
          <w:highlight w:val="none"/>
          <w:lang w:val="zh-CN"/>
        </w:rPr>
        <w:t>货物清单或所提供的清单主要项目（如数量、单位等）不全或低于招标文件要求响应的；</w:t>
      </w:r>
    </w:p>
    <w:p w14:paraId="6ED72381">
      <w:pPr>
        <w:pageBreakBefore w:val="0"/>
        <w:kinsoku/>
        <w:wordWrap/>
        <w:overflowPunct/>
        <w:topLinePunct w:val="0"/>
        <w:autoSpaceDE w:val="0"/>
        <w:autoSpaceDN w:val="0"/>
        <w:bidi w:val="0"/>
        <w:adjustRightInd w:val="0"/>
        <w:snapToGrid w:val="0"/>
        <w:spacing w:line="400" w:lineRule="exact"/>
        <w:ind w:firstLine="420" w:firstLineChars="200"/>
        <w:textAlignment w:val="auto"/>
        <w:rPr>
          <w:rFonts w:ascii="宋体" w:hAnsi="宋体" w:cs="宋体"/>
          <w:bCs/>
          <w:color w:val="auto"/>
          <w:szCs w:val="21"/>
          <w:highlight w:val="none"/>
          <w:lang w:val="zh-CN"/>
        </w:rPr>
      </w:pPr>
      <w:r>
        <w:rPr>
          <w:rFonts w:ascii="宋体" w:hAnsi="宋体" w:cs="宋体"/>
          <w:bCs/>
          <w:color w:val="auto"/>
          <w:szCs w:val="21"/>
          <w:highlight w:val="none"/>
          <w:lang w:val="zh-CN"/>
        </w:rPr>
        <w:t>⑤投标技术方案不明确，存在一个或一个以上备选（替代）投标方案的；</w:t>
      </w:r>
    </w:p>
    <w:p w14:paraId="4E79F031">
      <w:pPr>
        <w:pageBreakBefore w:val="0"/>
        <w:kinsoku/>
        <w:wordWrap/>
        <w:overflowPunct/>
        <w:topLinePunct w:val="0"/>
        <w:autoSpaceDE w:val="0"/>
        <w:autoSpaceDN w:val="0"/>
        <w:bidi w:val="0"/>
        <w:adjustRightInd w:val="0"/>
        <w:snapToGrid w:val="0"/>
        <w:spacing w:line="400" w:lineRule="exact"/>
        <w:ind w:firstLine="420" w:firstLineChars="200"/>
        <w:textAlignment w:val="auto"/>
        <w:rPr>
          <w:rFonts w:ascii="宋体" w:hAnsi="宋体" w:cs="宋体"/>
          <w:bCs/>
          <w:color w:val="auto"/>
          <w:szCs w:val="21"/>
          <w:highlight w:val="none"/>
          <w:lang w:val="zh-CN"/>
        </w:rPr>
      </w:pPr>
      <w:r>
        <w:rPr>
          <w:rFonts w:ascii="宋体" w:hAnsi="宋体" w:cs="宋体"/>
          <w:bCs/>
          <w:color w:val="auto"/>
          <w:szCs w:val="21"/>
          <w:highlight w:val="none"/>
          <w:lang w:val="zh-CN"/>
        </w:rPr>
        <w:t>⑥在技术评审时，除报价文件外的其他投标文件中出现投标报价或与报价同一性质的内容（优惠率、优惠系数等）的。</w:t>
      </w:r>
    </w:p>
    <w:p w14:paraId="37006A08">
      <w:pPr>
        <w:pageBreakBefore w:val="0"/>
        <w:kinsoku/>
        <w:wordWrap/>
        <w:overflowPunct/>
        <w:topLinePunct w:val="0"/>
        <w:autoSpaceDE w:val="0"/>
        <w:autoSpaceDN w:val="0"/>
        <w:bidi w:val="0"/>
        <w:adjustRightInd w:val="0"/>
        <w:snapToGrid w:val="0"/>
        <w:spacing w:line="400" w:lineRule="exact"/>
        <w:ind w:firstLine="420" w:firstLineChars="200"/>
        <w:textAlignment w:val="auto"/>
        <w:rPr>
          <w:rFonts w:ascii="宋体" w:hAnsi="宋体" w:cs="宋体"/>
          <w:b/>
          <w:color w:val="auto"/>
          <w:szCs w:val="21"/>
          <w:highlight w:val="none"/>
          <w:lang w:val="zh-CN"/>
        </w:rPr>
      </w:pPr>
      <w:r>
        <w:rPr>
          <w:rFonts w:ascii="宋体" w:hAnsi="宋体" w:cs="宋体"/>
          <w:color w:val="auto"/>
          <w:szCs w:val="21"/>
          <w:highlight w:val="none"/>
          <w:lang w:val="zh-CN"/>
        </w:rPr>
        <w:t>▲</w:t>
      </w:r>
      <w:r>
        <w:rPr>
          <w:rFonts w:ascii="宋体" w:hAnsi="宋体" w:cs="宋体"/>
          <w:b/>
          <w:color w:val="auto"/>
          <w:szCs w:val="21"/>
          <w:highlight w:val="none"/>
        </w:rPr>
        <w:t>4</w:t>
      </w:r>
      <w:r>
        <w:rPr>
          <w:rFonts w:ascii="宋体" w:hAnsi="宋体" w:cs="宋体"/>
          <w:b/>
          <w:color w:val="auto"/>
          <w:szCs w:val="21"/>
          <w:highlight w:val="none"/>
          <w:lang w:val="zh-CN"/>
        </w:rPr>
        <w:t>）在报价评审时，如发现下列情形之一的，投标文件将被视为无效：</w:t>
      </w:r>
    </w:p>
    <w:p w14:paraId="25F093C4">
      <w:pPr>
        <w:pageBreakBefore w:val="0"/>
        <w:kinsoku/>
        <w:wordWrap/>
        <w:overflowPunct/>
        <w:topLinePunct w:val="0"/>
        <w:autoSpaceDE w:val="0"/>
        <w:autoSpaceDN w:val="0"/>
        <w:bidi w:val="0"/>
        <w:adjustRightInd w:val="0"/>
        <w:snapToGrid w:val="0"/>
        <w:spacing w:line="400" w:lineRule="exact"/>
        <w:ind w:firstLine="420" w:firstLineChars="200"/>
        <w:textAlignment w:val="auto"/>
        <w:rPr>
          <w:rFonts w:ascii="宋体" w:hAnsi="宋体" w:cs="宋体"/>
          <w:bCs/>
          <w:color w:val="auto"/>
          <w:szCs w:val="21"/>
          <w:highlight w:val="none"/>
          <w:lang w:val="zh-CN"/>
        </w:rPr>
      </w:pPr>
      <w:r>
        <w:rPr>
          <w:rFonts w:ascii="宋体" w:hAnsi="宋体" w:cs="宋体"/>
          <w:bCs/>
          <w:color w:val="auto"/>
          <w:szCs w:val="21"/>
          <w:highlight w:val="none"/>
          <w:lang w:val="zh-CN"/>
        </w:rPr>
        <w:t>①未采用人民币报价或者未按照招标文件标明的币种报价的；</w:t>
      </w:r>
    </w:p>
    <w:p w14:paraId="19619E65">
      <w:pPr>
        <w:pageBreakBefore w:val="0"/>
        <w:kinsoku/>
        <w:wordWrap/>
        <w:overflowPunct/>
        <w:topLinePunct w:val="0"/>
        <w:autoSpaceDE w:val="0"/>
        <w:autoSpaceDN w:val="0"/>
        <w:bidi w:val="0"/>
        <w:adjustRightInd w:val="0"/>
        <w:snapToGrid w:val="0"/>
        <w:spacing w:line="400" w:lineRule="exact"/>
        <w:ind w:firstLine="420" w:firstLineChars="200"/>
        <w:textAlignment w:val="auto"/>
        <w:rPr>
          <w:rFonts w:ascii="宋体" w:hAnsi="宋体" w:cs="宋体"/>
          <w:bCs/>
          <w:color w:val="auto"/>
          <w:szCs w:val="21"/>
          <w:highlight w:val="none"/>
          <w:lang w:val="zh-CN"/>
        </w:rPr>
      </w:pPr>
      <w:r>
        <w:rPr>
          <w:rFonts w:ascii="宋体" w:hAnsi="宋体" w:cs="宋体"/>
          <w:bCs/>
          <w:color w:val="auto"/>
          <w:szCs w:val="21"/>
          <w:highlight w:val="none"/>
          <w:lang w:val="zh-CN"/>
        </w:rPr>
        <w:t>②报价超出采购最高限价，采购人不能支付的；</w:t>
      </w:r>
    </w:p>
    <w:p w14:paraId="51065A83">
      <w:pPr>
        <w:pageBreakBefore w:val="0"/>
        <w:kinsoku/>
        <w:wordWrap/>
        <w:overflowPunct/>
        <w:topLinePunct w:val="0"/>
        <w:autoSpaceDE w:val="0"/>
        <w:autoSpaceDN w:val="0"/>
        <w:bidi w:val="0"/>
        <w:adjustRightInd w:val="0"/>
        <w:snapToGrid w:val="0"/>
        <w:spacing w:line="400" w:lineRule="exact"/>
        <w:ind w:firstLine="420" w:firstLineChars="200"/>
        <w:textAlignment w:val="auto"/>
        <w:rPr>
          <w:rFonts w:ascii="宋体" w:hAnsi="宋体" w:cs="宋体"/>
          <w:bCs/>
          <w:color w:val="auto"/>
          <w:szCs w:val="21"/>
          <w:highlight w:val="none"/>
          <w:lang w:val="zh-CN"/>
        </w:rPr>
      </w:pPr>
      <w:r>
        <w:rPr>
          <w:rFonts w:ascii="宋体" w:hAnsi="宋体" w:cs="宋体"/>
          <w:bCs/>
          <w:color w:val="auto"/>
          <w:szCs w:val="21"/>
          <w:highlight w:val="none"/>
          <w:lang w:val="zh-CN"/>
        </w:rPr>
        <w:t>③投标报</w:t>
      </w:r>
      <w:r>
        <w:rPr>
          <w:rFonts w:ascii="宋体" w:hAnsi="宋体" w:cs="宋体"/>
          <w:color w:val="auto"/>
          <w:szCs w:val="21"/>
          <w:highlight w:val="none"/>
          <w:lang w:val="zh-CN"/>
        </w:rPr>
        <w:t>价具有选择性，或者开标价格与投标文件承诺的优惠（折扣）价格不一致的；</w:t>
      </w:r>
    </w:p>
    <w:p w14:paraId="7BCB3AEA">
      <w:pPr>
        <w:pageBreakBefore w:val="0"/>
        <w:kinsoku/>
        <w:wordWrap/>
        <w:overflowPunct/>
        <w:topLinePunct w:val="0"/>
        <w:autoSpaceDE w:val="0"/>
        <w:autoSpaceDN w:val="0"/>
        <w:bidi w:val="0"/>
        <w:adjustRightInd w:val="0"/>
        <w:snapToGrid w:val="0"/>
        <w:spacing w:line="400" w:lineRule="exact"/>
        <w:ind w:firstLine="420" w:firstLineChars="200"/>
        <w:textAlignment w:val="auto"/>
        <w:rPr>
          <w:rFonts w:ascii="宋体" w:hAnsi="宋体" w:cs="宋体"/>
          <w:bCs/>
          <w:color w:val="auto"/>
          <w:szCs w:val="21"/>
          <w:highlight w:val="none"/>
          <w:lang w:val="zh-CN"/>
        </w:rPr>
      </w:pPr>
      <w:r>
        <w:rPr>
          <w:rFonts w:ascii="宋体" w:hAnsi="宋体" w:cs="宋体"/>
          <w:bCs/>
          <w:color w:val="auto"/>
          <w:szCs w:val="21"/>
          <w:highlight w:val="none"/>
          <w:lang w:val="zh-CN"/>
        </w:rPr>
        <w:t>④</w:t>
      </w:r>
      <w:r>
        <w:rPr>
          <w:rFonts w:ascii="宋体" w:hAnsi="宋体" w:cs="宋体"/>
          <w:color w:val="auto"/>
          <w:szCs w:val="21"/>
          <w:highlight w:val="none"/>
          <w:lang w:val="zh-CN"/>
        </w:rPr>
        <w:t>投标报价明细表总额与开标一览表总价不一致，且高于总价5％的；</w:t>
      </w:r>
    </w:p>
    <w:p w14:paraId="3EA00F5B">
      <w:pPr>
        <w:pageBreakBefore w:val="0"/>
        <w:kinsoku/>
        <w:wordWrap/>
        <w:overflowPunct/>
        <w:topLinePunct w:val="0"/>
        <w:autoSpaceDE w:val="0"/>
        <w:autoSpaceDN w:val="0"/>
        <w:bidi w:val="0"/>
        <w:adjustRightInd w:val="0"/>
        <w:snapToGrid w:val="0"/>
        <w:spacing w:line="400" w:lineRule="exact"/>
        <w:ind w:firstLine="420" w:firstLineChars="200"/>
        <w:textAlignment w:val="auto"/>
        <w:rPr>
          <w:rFonts w:ascii="宋体" w:hAnsi="宋体" w:cs="宋体"/>
          <w:bCs/>
          <w:color w:val="auto"/>
          <w:szCs w:val="21"/>
          <w:highlight w:val="none"/>
          <w:lang w:val="zh-CN"/>
        </w:rPr>
      </w:pPr>
      <w:r>
        <w:rPr>
          <w:rFonts w:ascii="宋体" w:hAnsi="宋体" w:cs="宋体"/>
          <w:bCs/>
          <w:color w:val="auto"/>
          <w:szCs w:val="21"/>
          <w:highlight w:val="none"/>
          <w:lang w:val="zh-CN"/>
        </w:rPr>
        <w:t>⑤擅自改变采购人提供的清单，或未提供招标文件要求的采购清单；</w:t>
      </w:r>
    </w:p>
    <w:p w14:paraId="1D79E2B6">
      <w:pPr>
        <w:pageBreakBefore w:val="0"/>
        <w:kinsoku/>
        <w:wordWrap/>
        <w:overflowPunct/>
        <w:topLinePunct w:val="0"/>
        <w:autoSpaceDE w:val="0"/>
        <w:autoSpaceDN w:val="0"/>
        <w:bidi w:val="0"/>
        <w:adjustRightInd w:val="0"/>
        <w:snapToGrid w:val="0"/>
        <w:spacing w:line="400" w:lineRule="exact"/>
        <w:ind w:firstLine="420" w:firstLineChars="200"/>
        <w:textAlignment w:val="auto"/>
        <w:rPr>
          <w:rFonts w:ascii="宋体" w:hAnsi="宋体" w:cs="宋体"/>
          <w:bCs/>
          <w:color w:val="auto"/>
          <w:szCs w:val="21"/>
          <w:highlight w:val="none"/>
          <w:lang w:val="zh-CN"/>
        </w:rPr>
      </w:pPr>
      <w:r>
        <w:rPr>
          <w:rFonts w:ascii="宋体" w:hAnsi="宋体" w:cs="宋体"/>
          <w:bCs/>
          <w:color w:val="auto"/>
          <w:szCs w:val="21"/>
          <w:highlight w:val="none"/>
          <w:lang w:val="zh-CN"/>
        </w:rPr>
        <w:t>⑥投标人的报价明显低于其他通过符合性审查投标人的报价，有可能影响产品质量或者不能诚信履约的，应当要求其在评标现场合理的时间内提供书面说明，必要时提供相关证明材料，投标人不能证明其报价合理性，评委按照少数服从多数的原则判定其为无效投标的。</w:t>
      </w:r>
    </w:p>
    <w:p w14:paraId="67FB32FC">
      <w:pPr>
        <w:pageBreakBefore w:val="0"/>
        <w:kinsoku/>
        <w:wordWrap/>
        <w:overflowPunct/>
        <w:topLinePunct w:val="0"/>
        <w:autoSpaceDE w:val="0"/>
        <w:autoSpaceDN w:val="0"/>
        <w:bidi w:val="0"/>
        <w:adjustRightInd w:val="0"/>
        <w:snapToGrid w:val="0"/>
        <w:spacing w:line="400" w:lineRule="exact"/>
        <w:ind w:firstLine="420" w:firstLineChars="200"/>
        <w:textAlignment w:val="auto"/>
        <w:rPr>
          <w:rFonts w:ascii="宋体" w:hAnsi="宋体" w:cs="宋体"/>
          <w:b/>
          <w:color w:val="auto"/>
          <w:szCs w:val="21"/>
          <w:highlight w:val="none"/>
          <w:lang w:val="zh-CN"/>
        </w:rPr>
      </w:pPr>
      <w:r>
        <w:rPr>
          <w:rFonts w:ascii="宋体" w:hAnsi="宋体" w:cs="宋体"/>
          <w:color w:val="auto"/>
          <w:szCs w:val="21"/>
          <w:highlight w:val="none"/>
          <w:lang w:val="zh-CN"/>
        </w:rPr>
        <w:t>▲</w:t>
      </w:r>
      <w:r>
        <w:rPr>
          <w:rFonts w:ascii="宋体" w:hAnsi="宋体" w:cs="宋体"/>
          <w:b/>
          <w:color w:val="auto"/>
          <w:szCs w:val="21"/>
          <w:highlight w:val="none"/>
        </w:rPr>
        <w:t>5</w:t>
      </w:r>
      <w:r>
        <w:rPr>
          <w:rFonts w:ascii="宋体" w:hAnsi="宋体" w:cs="宋体"/>
          <w:b/>
          <w:color w:val="auto"/>
          <w:szCs w:val="21"/>
          <w:highlight w:val="none"/>
          <w:lang w:val="zh-CN"/>
        </w:rPr>
        <w:t>）被拒绝的投标文件为无效。</w:t>
      </w:r>
    </w:p>
    <w:p w14:paraId="2ADFE9B4">
      <w:pPr>
        <w:pageBreakBefore w:val="0"/>
        <w:kinsoku/>
        <w:wordWrap/>
        <w:overflowPunct/>
        <w:topLinePunct w:val="0"/>
        <w:autoSpaceDE w:val="0"/>
        <w:autoSpaceDN w:val="0"/>
        <w:bidi w:val="0"/>
        <w:adjustRightInd w:val="0"/>
        <w:snapToGrid w:val="0"/>
        <w:spacing w:line="400" w:lineRule="exact"/>
        <w:ind w:firstLine="422" w:firstLineChars="200"/>
        <w:textAlignment w:val="auto"/>
        <w:rPr>
          <w:rFonts w:ascii="宋体" w:hAnsi="宋体" w:cs="宋体"/>
          <w:b/>
          <w:color w:val="auto"/>
          <w:szCs w:val="21"/>
          <w:highlight w:val="none"/>
          <w:lang w:val="zh-CN"/>
        </w:rPr>
      </w:pPr>
      <w:r>
        <w:rPr>
          <w:rFonts w:ascii="宋体" w:hAnsi="宋体" w:cs="宋体"/>
          <w:b/>
          <w:color w:val="auto"/>
          <w:szCs w:val="21"/>
          <w:highlight w:val="none"/>
          <w:lang w:val="zh-CN"/>
        </w:rPr>
        <w:t>（</w:t>
      </w:r>
      <w:r>
        <w:rPr>
          <w:rFonts w:ascii="宋体" w:hAnsi="宋体" w:cs="宋体"/>
          <w:b/>
          <w:color w:val="auto"/>
          <w:szCs w:val="21"/>
          <w:highlight w:val="none"/>
        </w:rPr>
        <w:t>2</w:t>
      </w:r>
      <w:r>
        <w:rPr>
          <w:rFonts w:ascii="宋体" w:hAnsi="宋体" w:cs="宋体"/>
          <w:b/>
          <w:color w:val="auto"/>
          <w:szCs w:val="21"/>
          <w:highlight w:val="none"/>
          <w:lang w:val="zh-CN"/>
        </w:rPr>
        <w:t>）出现下列情形之一的，应予废标：</w:t>
      </w:r>
    </w:p>
    <w:p w14:paraId="6B157767">
      <w:pPr>
        <w:pageBreakBefore w:val="0"/>
        <w:kinsoku/>
        <w:wordWrap/>
        <w:overflowPunct/>
        <w:topLinePunct w:val="0"/>
        <w:autoSpaceDE w:val="0"/>
        <w:autoSpaceDN w:val="0"/>
        <w:bidi w:val="0"/>
        <w:adjustRightInd w:val="0"/>
        <w:snapToGrid w:val="0"/>
        <w:spacing w:line="400" w:lineRule="exact"/>
        <w:ind w:firstLine="420" w:firstLineChars="200"/>
        <w:textAlignment w:val="auto"/>
        <w:rPr>
          <w:rFonts w:ascii="宋体" w:hAnsi="宋体" w:cs="宋体"/>
          <w:bCs/>
          <w:color w:val="auto"/>
          <w:szCs w:val="21"/>
          <w:highlight w:val="none"/>
          <w:lang w:val="zh-CN"/>
        </w:rPr>
      </w:pPr>
      <w:r>
        <w:rPr>
          <w:rFonts w:ascii="宋体" w:hAnsi="宋体" w:cs="宋体"/>
          <w:bCs/>
          <w:color w:val="auto"/>
          <w:szCs w:val="21"/>
          <w:highlight w:val="none"/>
          <w:lang w:val="zh-CN"/>
        </w:rPr>
        <w:t>①符合条件的投标人或者对招标文件实质性条款完全响应的投标人不足三家的；</w:t>
      </w:r>
    </w:p>
    <w:p w14:paraId="3192A287">
      <w:pPr>
        <w:pageBreakBefore w:val="0"/>
        <w:kinsoku/>
        <w:wordWrap/>
        <w:overflowPunct/>
        <w:topLinePunct w:val="0"/>
        <w:autoSpaceDE w:val="0"/>
        <w:autoSpaceDN w:val="0"/>
        <w:bidi w:val="0"/>
        <w:adjustRightInd w:val="0"/>
        <w:snapToGrid w:val="0"/>
        <w:spacing w:line="400" w:lineRule="exact"/>
        <w:ind w:firstLine="420" w:firstLineChars="200"/>
        <w:textAlignment w:val="auto"/>
        <w:rPr>
          <w:rFonts w:ascii="宋体" w:hAnsi="宋体" w:cs="宋体"/>
          <w:bCs/>
          <w:color w:val="auto"/>
          <w:szCs w:val="21"/>
          <w:highlight w:val="none"/>
          <w:lang w:val="zh-CN"/>
        </w:rPr>
      </w:pPr>
      <w:r>
        <w:rPr>
          <w:rFonts w:ascii="宋体" w:hAnsi="宋体" w:cs="宋体"/>
          <w:bCs/>
          <w:color w:val="auto"/>
          <w:szCs w:val="21"/>
          <w:highlight w:val="none"/>
          <w:lang w:val="zh-CN"/>
        </w:rPr>
        <w:t>②出现影响采购公正的违法、违规行为的；</w:t>
      </w:r>
    </w:p>
    <w:p w14:paraId="6171F579">
      <w:pPr>
        <w:pageBreakBefore w:val="0"/>
        <w:kinsoku/>
        <w:wordWrap/>
        <w:overflowPunct/>
        <w:topLinePunct w:val="0"/>
        <w:autoSpaceDE w:val="0"/>
        <w:autoSpaceDN w:val="0"/>
        <w:bidi w:val="0"/>
        <w:adjustRightInd w:val="0"/>
        <w:snapToGrid w:val="0"/>
        <w:spacing w:line="400" w:lineRule="exact"/>
        <w:ind w:firstLine="420" w:firstLineChars="200"/>
        <w:textAlignment w:val="auto"/>
        <w:rPr>
          <w:rFonts w:ascii="宋体" w:hAnsi="宋体" w:cs="宋体"/>
          <w:bCs/>
          <w:color w:val="auto"/>
          <w:szCs w:val="21"/>
          <w:highlight w:val="none"/>
          <w:lang w:val="zh-CN"/>
        </w:rPr>
      </w:pPr>
      <w:r>
        <w:rPr>
          <w:rFonts w:ascii="宋体" w:hAnsi="宋体" w:cs="宋体"/>
          <w:bCs/>
          <w:color w:val="auto"/>
          <w:szCs w:val="21"/>
          <w:highlight w:val="none"/>
          <w:lang w:val="zh-CN"/>
        </w:rPr>
        <w:t>③投标人的报价超过了采购预算，采购人不能支付的；</w:t>
      </w:r>
    </w:p>
    <w:p w14:paraId="6BE31A64">
      <w:pPr>
        <w:pageBreakBefore w:val="0"/>
        <w:kinsoku/>
        <w:wordWrap/>
        <w:overflowPunct/>
        <w:topLinePunct w:val="0"/>
        <w:autoSpaceDE w:val="0"/>
        <w:autoSpaceDN w:val="0"/>
        <w:bidi w:val="0"/>
        <w:adjustRightInd w:val="0"/>
        <w:snapToGrid w:val="0"/>
        <w:spacing w:line="400" w:lineRule="exact"/>
        <w:ind w:firstLine="420" w:firstLineChars="200"/>
        <w:textAlignment w:val="auto"/>
        <w:rPr>
          <w:rFonts w:ascii="宋体" w:hAnsi="宋体" w:cs="宋体"/>
          <w:bCs/>
          <w:color w:val="auto"/>
          <w:szCs w:val="21"/>
          <w:highlight w:val="none"/>
          <w:lang w:val="zh-CN"/>
        </w:rPr>
      </w:pPr>
      <w:r>
        <w:rPr>
          <w:rFonts w:ascii="宋体" w:hAnsi="宋体" w:cs="宋体"/>
          <w:bCs/>
          <w:color w:val="auto"/>
          <w:szCs w:val="21"/>
          <w:highlight w:val="none"/>
          <w:lang w:val="zh-CN"/>
        </w:rPr>
        <w:t>④评标委员会发现招标文件存在歧义、重大缺陷导致评标工作无法进行，或者招标文件内容违反国家有关强制性规定的；</w:t>
      </w:r>
    </w:p>
    <w:p w14:paraId="02785CB4">
      <w:pPr>
        <w:pageBreakBefore w:val="0"/>
        <w:kinsoku/>
        <w:wordWrap/>
        <w:overflowPunct/>
        <w:topLinePunct w:val="0"/>
        <w:autoSpaceDE w:val="0"/>
        <w:autoSpaceDN w:val="0"/>
        <w:bidi w:val="0"/>
        <w:adjustRightInd w:val="0"/>
        <w:snapToGrid w:val="0"/>
        <w:spacing w:line="400" w:lineRule="exact"/>
        <w:ind w:firstLine="420" w:firstLineChars="200"/>
        <w:textAlignment w:val="auto"/>
        <w:rPr>
          <w:rFonts w:ascii="宋体" w:hAnsi="宋体" w:cs="宋体"/>
          <w:bCs/>
          <w:color w:val="auto"/>
          <w:szCs w:val="21"/>
          <w:highlight w:val="none"/>
          <w:lang w:val="zh-CN"/>
        </w:rPr>
      </w:pPr>
      <w:r>
        <w:rPr>
          <w:rFonts w:ascii="宋体" w:hAnsi="宋体" w:cs="宋体"/>
          <w:bCs/>
          <w:color w:val="auto"/>
          <w:szCs w:val="21"/>
          <w:highlight w:val="none"/>
          <w:lang w:val="zh-CN"/>
        </w:rPr>
        <w:t>⑤因重大变故，采购任务取消的。</w:t>
      </w:r>
    </w:p>
    <w:p w14:paraId="5E8907EE">
      <w:pPr>
        <w:pageBreakBefore w:val="0"/>
        <w:kinsoku/>
        <w:wordWrap/>
        <w:overflowPunct/>
        <w:topLinePunct w:val="0"/>
        <w:autoSpaceDE w:val="0"/>
        <w:autoSpaceDN w:val="0"/>
        <w:bidi w:val="0"/>
        <w:adjustRightInd w:val="0"/>
        <w:snapToGrid w:val="0"/>
        <w:spacing w:line="400" w:lineRule="exact"/>
        <w:ind w:firstLine="422" w:firstLineChars="200"/>
        <w:textAlignment w:val="auto"/>
        <w:rPr>
          <w:rFonts w:ascii="宋体" w:hAnsi="宋体" w:cs="宋体"/>
          <w:b/>
          <w:color w:val="auto"/>
          <w:szCs w:val="21"/>
          <w:highlight w:val="none"/>
          <w:lang w:val="zh-CN"/>
        </w:rPr>
      </w:pPr>
      <w:r>
        <w:rPr>
          <w:rFonts w:ascii="宋体" w:hAnsi="宋体" w:cs="宋体"/>
          <w:b/>
          <w:color w:val="auto"/>
          <w:szCs w:val="21"/>
          <w:highlight w:val="none"/>
          <w:lang w:val="zh-CN"/>
        </w:rPr>
        <w:t>（</w:t>
      </w:r>
      <w:r>
        <w:rPr>
          <w:rFonts w:ascii="宋体" w:hAnsi="宋体" w:cs="宋体"/>
          <w:b/>
          <w:color w:val="auto"/>
          <w:szCs w:val="21"/>
          <w:highlight w:val="none"/>
        </w:rPr>
        <w:t>3</w:t>
      </w:r>
      <w:r>
        <w:rPr>
          <w:rFonts w:ascii="宋体" w:hAnsi="宋体" w:cs="宋体"/>
          <w:b/>
          <w:color w:val="auto"/>
          <w:szCs w:val="21"/>
          <w:highlight w:val="none"/>
          <w:lang w:val="zh-CN"/>
        </w:rPr>
        <w:t xml:space="preserve">）投标报价的修正 </w:t>
      </w:r>
    </w:p>
    <w:p w14:paraId="4A022B8D">
      <w:pPr>
        <w:pageBreakBefore w:val="0"/>
        <w:kinsoku/>
        <w:wordWrap/>
        <w:overflowPunct/>
        <w:topLinePunct w:val="0"/>
        <w:autoSpaceDE w:val="0"/>
        <w:autoSpaceDN w:val="0"/>
        <w:bidi w:val="0"/>
        <w:adjustRightInd w:val="0"/>
        <w:snapToGrid w:val="0"/>
        <w:spacing w:line="400" w:lineRule="exact"/>
        <w:ind w:firstLine="420" w:firstLineChars="200"/>
        <w:textAlignment w:val="auto"/>
        <w:rPr>
          <w:rFonts w:ascii="宋体" w:hAnsi="宋体" w:cs="宋体"/>
          <w:bCs/>
          <w:color w:val="auto"/>
          <w:szCs w:val="21"/>
          <w:highlight w:val="none"/>
          <w:lang w:val="zh-CN"/>
        </w:rPr>
      </w:pPr>
      <w:r>
        <w:rPr>
          <w:rFonts w:ascii="宋体" w:hAnsi="宋体" w:cs="宋体"/>
          <w:bCs/>
          <w:color w:val="auto"/>
          <w:szCs w:val="21"/>
          <w:highlight w:val="none"/>
          <w:lang w:val="zh-CN"/>
        </w:rPr>
        <w:t>投标文件如果出现计算或表达上的错误，修正错误的原则如下：</w:t>
      </w:r>
    </w:p>
    <w:p w14:paraId="504D94E4">
      <w:pPr>
        <w:pageBreakBefore w:val="0"/>
        <w:kinsoku/>
        <w:wordWrap/>
        <w:overflowPunct/>
        <w:topLinePunct w:val="0"/>
        <w:autoSpaceDE w:val="0"/>
        <w:autoSpaceDN w:val="0"/>
        <w:bidi w:val="0"/>
        <w:adjustRightInd w:val="0"/>
        <w:snapToGrid w:val="0"/>
        <w:spacing w:line="400" w:lineRule="exact"/>
        <w:ind w:firstLine="420" w:firstLineChars="200"/>
        <w:textAlignment w:val="auto"/>
        <w:rPr>
          <w:rFonts w:ascii="宋体" w:hAnsi="宋体" w:cs="宋体"/>
          <w:bCs/>
          <w:color w:val="auto"/>
          <w:szCs w:val="21"/>
          <w:highlight w:val="none"/>
          <w:lang w:val="zh-CN"/>
        </w:rPr>
      </w:pPr>
      <w:r>
        <w:rPr>
          <w:rFonts w:ascii="宋体" w:hAnsi="宋体" w:cs="宋体"/>
          <w:bCs/>
          <w:color w:val="auto"/>
          <w:szCs w:val="21"/>
          <w:highlight w:val="none"/>
          <w:lang w:val="zh-CN"/>
        </w:rPr>
        <w:t>①投标文件中开标一览表（报价表）内容与投标文件中相应内容不一致的，以开标一览表（报价表）为准；</w:t>
      </w:r>
    </w:p>
    <w:p w14:paraId="4B55D268">
      <w:pPr>
        <w:pageBreakBefore w:val="0"/>
        <w:kinsoku/>
        <w:wordWrap/>
        <w:overflowPunct/>
        <w:topLinePunct w:val="0"/>
        <w:autoSpaceDE w:val="0"/>
        <w:autoSpaceDN w:val="0"/>
        <w:bidi w:val="0"/>
        <w:adjustRightInd w:val="0"/>
        <w:snapToGrid w:val="0"/>
        <w:spacing w:line="400" w:lineRule="exact"/>
        <w:ind w:firstLine="420" w:firstLineChars="200"/>
        <w:textAlignment w:val="auto"/>
        <w:rPr>
          <w:rFonts w:ascii="宋体" w:hAnsi="宋体" w:cs="宋体"/>
          <w:bCs/>
          <w:color w:val="auto"/>
          <w:szCs w:val="21"/>
          <w:highlight w:val="none"/>
          <w:lang w:val="zh-CN"/>
        </w:rPr>
      </w:pPr>
      <w:r>
        <w:rPr>
          <w:rFonts w:ascii="宋体" w:hAnsi="宋体" w:cs="宋体"/>
          <w:bCs/>
          <w:color w:val="auto"/>
          <w:szCs w:val="21"/>
          <w:highlight w:val="none"/>
          <w:lang w:val="zh-CN"/>
        </w:rPr>
        <w:t>②投标文件的大写金额和小写金额不一致的，以大写金额为准；</w:t>
      </w:r>
    </w:p>
    <w:p w14:paraId="3675C8FB">
      <w:pPr>
        <w:pageBreakBefore w:val="0"/>
        <w:kinsoku/>
        <w:wordWrap/>
        <w:overflowPunct/>
        <w:topLinePunct w:val="0"/>
        <w:autoSpaceDE w:val="0"/>
        <w:autoSpaceDN w:val="0"/>
        <w:bidi w:val="0"/>
        <w:adjustRightInd w:val="0"/>
        <w:snapToGrid w:val="0"/>
        <w:spacing w:line="400" w:lineRule="exact"/>
        <w:ind w:firstLine="420" w:firstLineChars="200"/>
        <w:textAlignment w:val="auto"/>
        <w:rPr>
          <w:rFonts w:ascii="宋体" w:hAnsi="宋体" w:cs="宋体"/>
          <w:bCs/>
          <w:color w:val="auto"/>
          <w:szCs w:val="21"/>
          <w:highlight w:val="none"/>
          <w:lang w:val="zh-CN"/>
        </w:rPr>
      </w:pPr>
      <w:r>
        <w:rPr>
          <w:rFonts w:ascii="宋体" w:hAnsi="宋体" w:cs="宋体"/>
          <w:bCs/>
          <w:color w:val="auto"/>
          <w:szCs w:val="21"/>
          <w:highlight w:val="none"/>
          <w:lang w:val="zh-CN"/>
        </w:rPr>
        <w:t>③单价金额小数点或者百分比有明显错位的，以开标一览表的总价为准，并修改单价；</w:t>
      </w:r>
    </w:p>
    <w:p w14:paraId="5FAC1FEC">
      <w:pPr>
        <w:pageBreakBefore w:val="0"/>
        <w:kinsoku/>
        <w:wordWrap/>
        <w:overflowPunct/>
        <w:topLinePunct w:val="0"/>
        <w:autoSpaceDE w:val="0"/>
        <w:autoSpaceDN w:val="0"/>
        <w:bidi w:val="0"/>
        <w:adjustRightInd w:val="0"/>
        <w:snapToGrid w:val="0"/>
        <w:spacing w:line="400" w:lineRule="exact"/>
        <w:ind w:firstLine="420" w:firstLineChars="200"/>
        <w:textAlignment w:val="auto"/>
        <w:rPr>
          <w:rFonts w:ascii="宋体" w:hAnsi="宋体" w:cs="宋体"/>
          <w:bCs/>
          <w:color w:val="auto"/>
          <w:szCs w:val="21"/>
          <w:highlight w:val="none"/>
          <w:lang w:val="zh-CN"/>
        </w:rPr>
      </w:pPr>
      <w:r>
        <w:rPr>
          <w:rFonts w:ascii="宋体" w:hAnsi="宋体" w:cs="宋体"/>
          <w:bCs/>
          <w:color w:val="auto"/>
          <w:szCs w:val="21"/>
          <w:highlight w:val="none"/>
          <w:lang w:val="zh-CN"/>
        </w:rPr>
        <w:t>④总价金额与按单价汇总金额不一致的，以单价金额计算结果为准；</w:t>
      </w:r>
    </w:p>
    <w:p w14:paraId="6951794C">
      <w:pPr>
        <w:pageBreakBefore w:val="0"/>
        <w:kinsoku/>
        <w:wordWrap/>
        <w:overflowPunct/>
        <w:topLinePunct w:val="0"/>
        <w:autoSpaceDE w:val="0"/>
        <w:autoSpaceDN w:val="0"/>
        <w:bidi w:val="0"/>
        <w:adjustRightInd w:val="0"/>
        <w:snapToGrid w:val="0"/>
        <w:spacing w:line="400" w:lineRule="exact"/>
        <w:ind w:firstLine="420" w:firstLineChars="200"/>
        <w:textAlignment w:val="auto"/>
        <w:rPr>
          <w:rFonts w:ascii="宋体" w:hAnsi="宋体" w:cs="宋体"/>
          <w:bCs/>
          <w:color w:val="auto"/>
          <w:szCs w:val="21"/>
          <w:highlight w:val="none"/>
          <w:lang w:val="zh-CN"/>
        </w:rPr>
      </w:pPr>
      <w:r>
        <w:rPr>
          <w:rFonts w:ascii="宋体" w:hAnsi="宋体" w:cs="宋体"/>
          <w:bCs/>
          <w:color w:val="auto"/>
          <w:szCs w:val="21"/>
          <w:highlight w:val="none"/>
          <w:lang w:val="zh-CN"/>
        </w:rPr>
        <w:t>⑤对不同文字文本投标文件的解释发生异议的，以中文文本为准；</w:t>
      </w:r>
    </w:p>
    <w:p w14:paraId="75A74D45">
      <w:pPr>
        <w:pageBreakBefore w:val="0"/>
        <w:kinsoku/>
        <w:wordWrap/>
        <w:overflowPunct/>
        <w:topLinePunct w:val="0"/>
        <w:autoSpaceDE w:val="0"/>
        <w:autoSpaceDN w:val="0"/>
        <w:bidi w:val="0"/>
        <w:adjustRightInd w:val="0"/>
        <w:snapToGrid w:val="0"/>
        <w:spacing w:line="400" w:lineRule="exact"/>
        <w:ind w:firstLine="420" w:firstLineChars="200"/>
        <w:textAlignment w:val="auto"/>
        <w:rPr>
          <w:rFonts w:ascii="宋体" w:hAnsi="宋体" w:cs="宋体"/>
          <w:bCs/>
          <w:color w:val="auto"/>
          <w:szCs w:val="21"/>
          <w:highlight w:val="none"/>
          <w:lang w:val="zh-CN"/>
        </w:rPr>
      </w:pPr>
      <w:r>
        <w:rPr>
          <w:rFonts w:ascii="宋体" w:hAnsi="宋体" w:cs="宋体"/>
          <w:bCs/>
          <w:color w:val="auto"/>
          <w:szCs w:val="21"/>
          <w:highlight w:val="none"/>
          <w:lang w:val="zh-CN"/>
        </w:rPr>
        <w:t>⑥报价明细表中单价与数量的乘积与该项总价不一致的，以单价计算为准。</w:t>
      </w:r>
    </w:p>
    <w:p w14:paraId="2E4C4927">
      <w:pPr>
        <w:pageBreakBefore w:val="0"/>
        <w:kinsoku/>
        <w:wordWrap/>
        <w:overflowPunct/>
        <w:topLinePunct w:val="0"/>
        <w:autoSpaceDE w:val="0"/>
        <w:autoSpaceDN w:val="0"/>
        <w:bidi w:val="0"/>
        <w:adjustRightInd w:val="0"/>
        <w:snapToGrid w:val="0"/>
        <w:spacing w:line="400" w:lineRule="exact"/>
        <w:ind w:firstLine="420" w:firstLineChars="200"/>
        <w:textAlignment w:val="auto"/>
        <w:rPr>
          <w:rFonts w:ascii="宋体" w:hAnsi="宋体" w:cs="宋体"/>
          <w:bCs/>
          <w:color w:val="auto"/>
          <w:szCs w:val="21"/>
          <w:highlight w:val="none"/>
          <w:lang w:val="zh-CN"/>
        </w:rPr>
      </w:pPr>
      <w:r>
        <w:rPr>
          <w:rFonts w:ascii="宋体" w:hAnsi="宋体" w:cs="宋体"/>
          <w:bCs/>
          <w:color w:val="auto"/>
          <w:szCs w:val="21"/>
          <w:highlight w:val="none"/>
          <w:lang w:val="zh-CN"/>
        </w:rPr>
        <w:t>同时出现两种以上不一致的，按照前款规定的顺序修正。</w:t>
      </w:r>
    </w:p>
    <w:p w14:paraId="3F9F2506">
      <w:pPr>
        <w:pageBreakBefore w:val="0"/>
        <w:kinsoku/>
        <w:wordWrap/>
        <w:overflowPunct/>
        <w:topLinePunct w:val="0"/>
        <w:autoSpaceDE w:val="0"/>
        <w:autoSpaceDN w:val="0"/>
        <w:bidi w:val="0"/>
        <w:adjustRightInd w:val="0"/>
        <w:snapToGrid w:val="0"/>
        <w:spacing w:line="400" w:lineRule="exact"/>
        <w:ind w:firstLine="420" w:firstLineChars="200"/>
        <w:textAlignment w:val="auto"/>
        <w:rPr>
          <w:rFonts w:ascii="宋体" w:hAnsi="宋体" w:cs="宋体"/>
          <w:bCs/>
          <w:color w:val="auto"/>
          <w:szCs w:val="21"/>
          <w:highlight w:val="none"/>
          <w:lang w:val="zh-CN"/>
        </w:rPr>
      </w:pPr>
      <w:r>
        <w:rPr>
          <w:rFonts w:ascii="宋体" w:hAnsi="宋体" w:cs="宋体"/>
          <w:bCs/>
          <w:color w:val="auto"/>
          <w:szCs w:val="21"/>
          <w:highlight w:val="none"/>
          <w:lang w:val="zh-CN"/>
        </w:rPr>
        <w:t>按上述修正错误的原则及方法调整或修正投标文件的投标报价，投标人同意并签字确认后，调整后的投标报价对投标人具有约束作用。如果投标人不接受修正后的报价，则其投标将作为无效投标处理。</w:t>
      </w:r>
    </w:p>
    <w:p w14:paraId="575C386F">
      <w:pPr>
        <w:pageBreakBefore w:val="0"/>
        <w:kinsoku/>
        <w:wordWrap/>
        <w:overflowPunct/>
        <w:topLinePunct w:val="0"/>
        <w:autoSpaceDE w:val="0"/>
        <w:autoSpaceDN w:val="0"/>
        <w:bidi w:val="0"/>
        <w:adjustRightInd w:val="0"/>
        <w:snapToGrid w:val="0"/>
        <w:spacing w:line="400" w:lineRule="exact"/>
        <w:ind w:firstLine="422" w:firstLineChars="200"/>
        <w:textAlignment w:val="auto"/>
        <w:rPr>
          <w:rFonts w:ascii="宋体" w:hAnsi="宋体" w:cs="宋体"/>
          <w:b/>
          <w:color w:val="auto"/>
          <w:szCs w:val="21"/>
          <w:highlight w:val="none"/>
          <w:lang w:val="zh-CN"/>
        </w:rPr>
      </w:pPr>
      <w:r>
        <w:rPr>
          <w:rFonts w:ascii="宋体" w:hAnsi="宋体" w:cs="宋体"/>
          <w:b/>
          <w:color w:val="auto"/>
          <w:szCs w:val="21"/>
          <w:highlight w:val="none"/>
          <w:lang w:val="zh-CN"/>
        </w:rPr>
        <w:t>（</w:t>
      </w:r>
      <w:r>
        <w:rPr>
          <w:rFonts w:ascii="宋体" w:hAnsi="宋体" w:cs="宋体"/>
          <w:b/>
          <w:color w:val="auto"/>
          <w:szCs w:val="21"/>
          <w:highlight w:val="none"/>
        </w:rPr>
        <w:t>4</w:t>
      </w:r>
      <w:r>
        <w:rPr>
          <w:rFonts w:ascii="宋体" w:hAnsi="宋体" w:cs="宋体"/>
          <w:b/>
          <w:color w:val="auto"/>
          <w:szCs w:val="21"/>
          <w:highlight w:val="none"/>
          <w:lang w:val="zh-CN"/>
        </w:rPr>
        <w:t>）在详细评标之前，评标委员会要审查每份投标文件是否实质上响应了招标文件的要求。实质上响应的投标文件应该是与招标文件要求的关键条款、条件和规格相符没有重大偏离的投标文件。对关键条款的偏离或反对将被认定为是实质上的不响应。评标委员会决定投标文件的响应性只根据投标文件本身的真实无误的内容，而不依据外部的证据。但投标文件有不真实不正确的内容的除外。</w:t>
      </w:r>
    </w:p>
    <w:p w14:paraId="07EDF1B0">
      <w:pPr>
        <w:pageBreakBefore w:val="0"/>
        <w:kinsoku/>
        <w:wordWrap/>
        <w:overflowPunct/>
        <w:topLinePunct w:val="0"/>
        <w:autoSpaceDE w:val="0"/>
        <w:autoSpaceDN w:val="0"/>
        <w:bidi w:val="0"/>
        <w:adjustRightInd w:val="0"/>
        <w:snapToGrid w:val="0"/>
        <w:spacing w:line="400" w:lineRule="exact"/>
        <w:ind w:firstLine="422" w:firstLineChars="200"/>
        <w:textAlignment w:val="auto"/>
        <w:rPr>
          <w:rFonts w:ascii="宋体" w:hAnsi="宋体" w:cs="宋体"/>
          <w:b/>
          <w:color w:val="auto"/>
          <w:szCs w:val="21"/>
          <w:highlight w:val="none"/>
          <w:lang w:val="zh-CN"/>
        </w:rPr>
      </w:pPr>
      <w:bookmarkStart w:id="43" w:name="_Toc30858"/>
      <w:bookmarkStart w:id="44" w:name="_Toc9425"/>
      <w:bookmarkStart w:id="45" w:name="_Toc14773"/>
      <w:bookmarkStart w:id="46" w:name="_Toc27784"/>
      <w:r>
        <w:rPr>
          <w:rFonts w:ascii="宋体" w:hAnsi="宋体" w:cs="宋体"/>
          <w:b/>
          <w:color w:val="auto"/>
          <w:szCs w:val="21"/>
          <w:highlight w:val="none"/>
        </w:rPr>
        <w:t>4.</w:t>
      </w:r>
      <w:r>
        <w:rPr>
          <w:rFonts w:ascii="宋体" w:hAnsi="宋体" w:cs="宋体"/>
          <w:b/>
          <w:color w:val="auto"/>
          <w:szCs w:val="21"/>
          <w:highlight w:val="none"/>
          <w:lang w:val="zh-CN"/>
        </w:rPr>
        <w:t>投标文件的澄清</w:t>
      </w:r>
      <w:bookmarkEnd w:id="43"/>
      <w:bookmarkEnd w:id="44"/>
      <w:bookmarkEnd w:id="45"/>
      <w:bookmarkEnd w:id="46"/>
    </w:p>
    <w:p w14:paraId="4E5DADFA">
      <w:pPr>
        <w:pageBreakBefore w:val="0"/>
        <w:kinsoku/>
        <w:wordWrap/>
        <w:overflowPunct/>
        <w:topLinePunct w:val="0"/>
        <w:autoSpaceDE w:val="0"/>
        <w:autoSpaceDN w:val="0"/>
        <w:bidi w:val="0"/>
        <w:adjustRightInd w:val="0"/>
        <w:snapToGrid w:val="0"/>
        <w:spacing w:line="400" w:lineRule="exact"/>
        <w:ind w:firstLine="420" w:firstLineChars="200"/>
        <w:textAlignment w:val="auto"/>
        <w:rPr>
          <w:rFonts w:ascii="宋体" w:hAnsi="宋体" w:cs="宋体"/>
          <w:bCs/>
          <w:color w:val="auto"/>
          <w:szCs w:val="21"/>
          <w:highlight w:val="none"/>
          <w:lang w:val="zh-CN"/>
        </w:rPr>
      </w:pPr>
      <w:r>
        <w:rPr>
          <w:rFonts w:ascii="宋体" w:hAnsi="宋体" w:cs="宋体"/>
          <w:bCs/>
          <w:color w:val="auto"/>
          <w:szCs w:val="21"/>
          <w:highlight w:val="none"/>
          <w:lang w:val="zh-CN"/>
        </w:rPr>
        <w:t>（</w:t>
      </w:r>
      <w:r>
        <w:rPr>
          <w:rFonts w:ascii="宋体" w:hAnsi="宋体" w:cs="宋体"/>
          <w:bCs/>
          <w:color w:val="auto"/>
          <w:szCs w:val="21"/>
          <w:highlight w:val="none"/>
        </w:rPr>
        <w:t>1</w:t>
      </w:r>
      <w:r>
        <w:rPr>
          <w:rFonts w:ascii="宋体" w:hAnsi="宋体" w:cs="宋体"/>
          <w:bCs/>
          <w:color w:val="auto"/>
          <w:szCs w:val="21"/>
          <w:highlight w:val="none"/>
          <w:lang w:val="zh-CN"/>
        </w:rPr>
        <w:t>）评标期间，评标委员会有权要求投标人对其投标文件中含义不明确、同类问题表述不一致或者有明显文字和计算错误的内容等作必要的澄清、说明或者补正。投标人必须按照评标委员会要求的澄清内容和时间做出澄清。除按本须知规定改正算术错误外，投标人对投标文件的澄清不得超出投标文件的范围或者改变投标文件的实质性内容。在评标期间,评标委员会可要求投标人对其投标文件进行澄清，但不得寻求、提供或允许投标人对投标报价等实质性内容做任何更改。有关澄清的答复均应由投标人的法定代表人（负责人）或委托代理人以书面形式作出并签字。</w:t>
      </w:r>
    </w:p>
    <w:p w14:paraId="7AE81CC5">
      <w:pPr>
        <w:pageBreakBefore w:val="0"/>
        <w:kinsoku/>
        <w:wordWrap/>
        <w:overflowPunct/>
        <w:topLinePunct w:val="0"/>
        <w:autoSpaceDE w:val="0"/>
        <w:autoSpaceDN w:val="0"/>
        <w:bidi w:val="0"/>
        <w:adjustRightInd w:val="0"/>
        <w:snapToGrid w:val="0"/>
        <w:spacing w:line="400" w:lineRule="exact"/>
        <w:ind w:firstLine="420" w:firstLineChars="200"/>
        <w:textAlignment w:val="auto"/>
        <w:rPr>
          <w:rFonts w:ascii="宋体" w:hAnsi="宋体" w:cs="宋体"/>
          <w:bCs/>
          <w:color w:val="auto"/>
          <w:szCs w:val="21"/>
          <w:highlight w:val="none"/>
          <w:lang w:val="zh-CN"/>
        </w:rPr>
      </w:pPr>
      <w:r>
        <w:rPr>
          <w:rFonts w:ascii="宋体" w:hAnsi="宋体" w:cs="宋体"/>
          <w:bCs/>
          <w:color w:val="auto"/>
          <w:szCs w:val="21"/>
          <w:highlight w:val="none"/>
          <w:lang w:val="zh-CN"/>
        </w:rPr>
        <w:t>（</w:t>
      </w:r>
      <w:r>
        <w:rPr>
          <w:rFonts w:ascii="宋体" w:hAnsi="宋体" w:cs="宋体"/>
          <w:bCs/>
          <w:color w:val="auto"/>
          <w:szCs w:val="21"/>
          <w:highlight w:val="none"/>
        </w:rPr>
        <w:t>2</w:t>
      </w:r>
      <w:r>
        <w:rPr>
          <w:rFonts w:ascii="宋体" w:hAnsi="宋体" w:cs="宋体"/>
          <w:bCs/>
          <w:color w:val="auto"/>
          <w:szCs w:val="21"/>
          <w:highlight w:val="none"/>
          <w:lang w:val="zh-CN"/>
        </w:rPr>
        <w:t>）投标人的澄清文件是其投标文件的组成部分。</w:t>
      </w:r>
    </w:p>
    <w:p w14:paraId="35A4A050">
      <w:pPr>
        <w:pageBreakBefore w:val="0"/>
        <w:kinsoku/>
        <w:wordWrap/>
        <w:overflowPunct/>
        <w:topLinePunct w:val="0"/>
        <w:autoSpaceDE w:val="0"/>
        <w:autoSpaceDN w:val="0"/>
        <w:bidi w:val="0"/>
        <w:adjustRightInd w:val="0"/>
        <w:snapToGrid w:val="0"/>
        <w:spacing w:line="400" w:lineRule="exact"/>
        <w:ind w:firstLine="420" w:firstLineChars="200"/>
        <w:textAlignment w:val="auto"/>
        <w:rPr>
          <w:rFonts w:ascii="宋体" w:hAnsi="宋体" w:cs="宋体"/>
          <w:bCs/>
          <w:color w:val="auto"/>
          <w:szCs w:val="21"/>
          <w:highlight w:val="none"/>
          <w:lang w:val="zh-CN"/>
        </w:rPr>
      </w:pPr>
      <w:r>
        <w:rPr>
          <w:rFonts w:ascii="宋体" w:hAnsi="宋体" w:cs="宋体"/>
          <w:bCs/>
          <w:color w:val="auto"/>
          <w:szCs w:val="21"/>
          <w:highlight w:val="none"/>
          <w:lang w:val="zh-CN"/>
        </w:rPr>
        <w:t>（</w:t>
      </w:r>
      <w:r>
        <w:rPr>
          <w:rFonts w:ascii="宋体" w:hAnsi="宋体" w:cs="宋体"/>
          <w:bCs/>
          <w:color w:val="auto"/>
          <w:szCs w:val="21"/>
          <w:highlight w:val="none"/>
        </w:rPr>
        <w:t>3</w:t>
      </w:r>
      <w:r>
        <w:rPr>
          <w:rFonts w:ascii="宋体" w:hAnsi="宋体" w:cs="宋体"/>
          <w:bCs/>
          <w:color w:val="auto"/>
          <w:szCs w:val="21"/>
          <w:highlight w:val="none"/>
          <w:lang w:val="zh-CN"/>
        </w:rPr>
        <w:t>）澄清问题的形式：对投标文件中含义不明确、同类问题表述不一致或者有明显文字和计算错误的内容，评标委员会可要求投标人作出必要的澄清、说明或者纠正。投标人的澄清、说明或者补正应当采用书面形式，由其委托代理人签字或盖章确认，并不得超出投标文件的范围或者改变投标文件的实质性内容。</w:t>
      </w:r>
    </w:p>
    <w:p w14:paraId="07A6E286">
      <w:pPr>
        <w:pageBreakBefore w:val="0"/>
        <w:kinsoku/>
        <w:wordWrap/>
        <w:overflowPunct/>
        <w:topLinePunct w:val="0"/>
        <w:autoSpaceDE w:val="0"/>
        <w:autoSpaceDN w:val="0"/>
        <w:bidi w:val="0"/>
        <w:adjustRightInd w:val="0"/>
        <w:snapToGrid w:val="0"/>
        <w:spacing w:line="400" w:lineRule="exact"/>
        <w:ind w:firstLine="422" w:firstLineChars="200"/>
        <w:textAlignment w:val="auto"/>
        <w:rPr>
          <w:rFonts w:ascii="宋体" w:hAnsi="宋体" w:cs="宋体"/>
          <w:b/>
          <w:color w:val="auto"/>
          <w:szCs w:val="21"/>
          <w:highlight w:val="none"/>
          <w:lang w:val="zh-CN"/>
        </w:rPr>
      </w:pPr>
      <w:bookmarkStart w:id="47" w:name="_Toc25151"/>
      <w:bookmarkStart w:id="48" w:name="_Toc16194"/>
      <w:bookmarkStart w:id="49" w:name="_Toc2602"/>
      <w:bookmarkStart w:id="50" w:name="_Toc13175"/>
      <w:r>
        <w:rPr>
          <w:rFonts w:ascii="宋体" w:hAnsi="宋体" w:cs="宋体"/>
          <w:b/>
          <w:color w:val="auto"/>
          <w:szCs w:val="21"/>
          <w:highlight w:val="none"/>
        </w:rPr>
        <w:t>5.</w:t>
      </w:r>
      <w:r>
        <w:rPr>
          <w:rFonts w:ascii="宋体" w:hAnsi="宋体" w:cs="宋体"/>
          <w:b/>
          <w:color w:val="auto"/>
          <w:szCs w:val="21"/>
          <w:highlight w:val="none"/>
          <w:lang w:val="zh-CN"/>
        </w:rPr>
        <w:t>评标过程的监控</w:t>
      </w:r>
      <w:bookmarkEnd w:id="47"/>
      <w:bookmarkEnd w:id="48"/>
      <w:bookmarkEnd w:id="49"/>
      <w:bookmarkEnd w:id="50"/>
    </w:p>
    <w:p w14:paraId="284CF0C5">
      <w:pPr>
        <w:pageBreakBefore w:val="0"/>
        <w:kinsoku/>
        <w:wordWrap/>
        <w:overflowPunct/>
        <w:topLinePunct w:val="0"/>
        <w:autoSpaceDE w:val="0"/>
        <w:autoSpaceDN w:val="0"/>
        <w:bidi w:val="0"/>
        <w:adjustRightInd w:val="0"/>
        <w:snapToGrid w:val="0"/>
        <w:spacing w:line="400" w:lineRule="exact"/>
        <w:ind w:firstLine="420" w:firstLineChars="200"/>
        <w:textAlignment w:val="auto"/>
        <w:rPr>
          <w:rFonts w:ascii="宋体" w:hAnsi="宋体" w:cs="宋体"/>
          <w:bCs/>
          <w:color w:val="auto"/>
          <w:szCs w:val="21"/>
          <w:highlight w:val="none"/>
          <w:lang w:val="zh-CN"/>
        </w:rPr>
      </w:pPr>
      <w:r>
        <w:rPr>
          <w:rFonts w:ascii="宋体" w:hAnsi="宋体" w:cs="宋体"/>
          <w:bCs/>
          <w:color w:val="auto"/>
          <w:szCs w:val="21"/>
          <w:highlight w:val="none"/>
          <w:lang w:val="zh-CN"/>
        </w:rPr>
        <w:t>本项目评标过程实行全程录音、录像监控，并邀请长兴县政府采购督导员进行现场监督，投标人在评标过程中所进行的试图影响评标结果的不公正活动，可能导致其投标被拒绝。</w:t>
      </w:r>
    </w:p>
    <w:p w14:paraId="2ABD70FC">
      <w:pPr>
        <w:pStyle w:val="4"/>
        <w:pageBreakBefore w:val="0"/>
        <w:kinsoku/>
        <w:wordWrap/>
        <w:overflowPunct/>
        <w:topLinePunct w:val="0"/>
        <w:bidi w:val="0"/>
        <w:adjustRightInd w:val="0"/>
        <w:snapToGrid w:val="0"/>
        <w:spacing w:beforeLines="0" w:afterLines="0" w:line="400" w:lineRule="exact"/>
        <w:ind w:firstLine="422" w:firstLineChars="200"/>
        <w:textAlignment w:val="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五、定标</w:t>
      </w:r>
    </w:p>
    <w:p w14:paraId="40A44EF6">
      <w:pPr>
        <w:pageBreakBefore w:val="0"/>
        <w:kinsoku/>
        <w:wordWrap/>
        <w:overflowPunct/>
        <w:topLinePunct w:val="0"/>
        <w:autoSpaceDE w:val="0"/>
        <w:autoSpaceDN w:val="0"/>
        <w:bidi w:val="0"/>
        <w:adjustRightInd w:val="0"/>
        <w:snapToGrid w:val="0"/>
        <w:spacing w:line="400" w:lineRule="exact"/>
        <w:ind w:firstLine="422" w:firstLineChars="200"/>
        <w:textAlignment w:val="auto"/>
        <w:rPr>
          <w:rFonts w:ascii="宋体" w:hAnsi="宋体" w:cs="宋体"/>
          <w:b/>
          <w:color w:val="auto"/>
          <w:szCs w:val="21"/>
          <w:highlight w:val="none"/>
          <w:lang w:val="zh-CN"/>
        </w:rPr>
      </w:pPr>
      <w:r>
        <w:rPr>
          <w:rFonts w:ascii="宋体" w:hAnsi="宋体" w:cs="宋体"/>
          <w:b/>
          <w:color w:val="auto"/>
          <w:szCs w:val="21"/>
          <w:highlight w:val="none"/>
          <w:lang w:val="zh-CN"/>
        </w:rPr>
        <w:t>（一）确定中标人。</w:t>
      </w:r>
    </w:p>
    <w:p w14:paraId="7A75FDEB">
      <w:pPr>
        <w:pStyle w:val="4"/>
        <w:pageBreakBefore w:val="0"/>
        <w:kinsoku/>
        <w:wordWrap/>
        <w:overflowPunct/>
        <w:topLinePunct w:val="0"/>
        <w:bidi w:val="0"/>
        <w:adjustRightInd w:val="0"/>
        <w:snapToGrid w:val="0"/>
        <w:spacing w:beforeLines="0" w:afterLines="0" w:line="400" w:lineRule="exact"/>
        <w:textAlignment w:val="auto"/>
        <w:rPr>
          <w:rFonts w:hint="eastAsia" w:ascii="宋体" w:hAnsi="宋体" w:cs="宋体"/>
          <w:b w:val="0"/>
          <w:bCs w:val="0"/>
          <w:color w:val="auto"/>
          <w:sz w:val="21"/>
          <w:szCs w:val="21"/>
          <w:highlight w:val="none"/>
          <w:lang w:val="zh-CN"/>
        </w:rPr>
      </w:pPr>
      <w:r>
        <w:rPr>
          <w:rFonts w:hint="eastAsia" w:ascii="宋体" w:hAnsi="宋体" w:cs="宋体"/>
          <w:b w:val="0"/>
          <w:bCs w:val="0"/>
          <w:color w:val="auto"/>
          <w:sz w:val="21"/>
          <w:szCs w:val="21"/>
          <w:highlight w:val="none"/>
        </w:rPr>
        <w:t xml:space="preserve">    1.</w:t>
      </w:r>
      <w:r>
        <w:rPr>
          <w:rFonts w:hint="eastAsia" w:ascii="宋体" w:hAnsi="宋体" w:cs="宋体"/>
          <w:b w:val="0"/>
          <w:bCs w:val="0"/>
          <w:color w:val="auto"/>
          <w:sz w:val="21"/>
          <w:szCs w:val="21"/>
          <w:highlight w:val="none"/>
          <w:lang w:val="zh-CN"/>
        </w:rPr>
        <w:t>评标委员会按照招标文件确定的评标方法及评分标准，对投标文件进行评审，提出书面评标报告。</w:t>
      </w:r>
    </w:p>
    <w:p w14:paraId="1B9B1650">
      <w:pPr>
        <w:pStyle w:val="4"/>
        <w:pageBreakBefore w:val="0"/>
        <w:kinsoku/>
        <w:wordWrap/>
        <w:overflowPunct/>
        <w:topLinePunct w:val="0"/>
        <w:bidi w:val="0"/>
        <w:adjustRightInd w:val="0"/>
        <w:snapToGrid w:val="0"/>
        <w:spacing w:beforeLines="0" w:afterLines="0" w:line="400" w:lineRule="exact"/>
        <w:textAlignment w:val="auto"/>
        <w:rPr>
          <w:rFonts w:hint="eastAsia" w:ascii="宋体" w:hAnsi="宋体" w:cs="宋体"/>
          <w:b w:val="0"/>
          <w:bCs w:val="0"/>
          <w:color w:val="auto"/>
          <w:sz w:val="21"/>
          <w:szCs w:val="21"/>
          <w:highlight w:val="none"/>
          <w:lang w:val="zh-CN"/>
        </w:rPr>
      </w:pPr>
      <w:r>
        <w:rPr>
          <w:rFonts w:hint="eastAsia" w:ascii="宋体" w:hAnsi="宋体" w:cs="宋体"/>
          <w:b w:val="0"/>
          <w:bCs w:val="0"/>
          <w:color w:val="auto"/>
          <w:sz w:val="21"/>
          <w:szCs w:val="21"/>
          <w:highlight w:val="none"/>
        </w:rPr>
        <w:t xml:space="preserve">    2.</w:t>
      </w:r>
      <w:r>
        <w:rPr>
          <w:rFonts w:hint="eastAsia" w:ascii="宋体" w:hAnsi="宋体" w:cs="宋体"/>
          <w:b w:val="0"/>
          <w:bCs w:val="0"/>
          <w:color w:val="auto"/>
          <w:sz w:val="21"/>
          <w:szCs w:val="21"/>
          <w:highlight w:val="none"/>
          <w:lang w:val="zh-CN"/>
        </w:rPr>
        <w:t>采购人应在收到评标报告后5个工作日内，按照评标报告推荐的中标候选人顺序确定中标人，并出具书面确认函。</w:t>
      </w:r>
    </w:p>
    <w:p w14:paraId="27B3AAF2">
      <w:pPr>
        <w:pageBreakBefore w:val="0"/>
        <w:kinsoku/>
        <w:wordWrap/>
        <w:overflowPunct/>
        <w:topLinePunct w:val="0"/>
        <w:autoSpaceDE w:val="0"/>
        <w:autoSpaceDN w:val="0"/>
        <w:bidi w:val="0"/>
        <w:adjustRightInd w:val="0"/>
        <w:snapToGrid w:val="0"/>
        <w:spacing w:line="400" w:lineRule="exact"/>
        <w:ind w:firstLine="420" w:firstLineChars="200"/>
        <w:textAlignment w:val="auto"/>
        <w:rPr>
          <w:rFonts w:ascii="宋体" w:hAnsi="宋体" w:cs="宋体"/>
          <w:color w:val="auto"/>
          <w:szCs w:val="21"/>
          <w:highlight w:val="none"/>
          <w:lang w:val="zh-CN"/>
        </w:rPr>
      </w:pPr>
      <w:r>
        <w:rPr>
          <w:rFonts w:ascii="宋体" w:hAnsi="宋体" w:cs="宋体"/>
          <w:color w:val="auto"/>
          <w:szCs w:val="21"/>
          <w:highlight w:val="none"/>
          <w:lang w:val="zh-CN"/>
        </w:rPr>
        <w:t>3.采购人确定排名第一以外的中标候选人为中标人，应当在确定前向同级财政部门报告说明。</w:t>
      </w:r>
    </w:p>
    <w:p w14:paraId="32B1BC03">
      <w:pPr>
        <w:pageBreakBefore w:val="0"/>
        <w:kinsoku/>
        <w:wordWrap/>
        <w:overflowPunct/>
        <w:topLinePunct w:val="0"/>
        <w:autoSpaceDE w:val="0"/>
        <w:autoSpaceDN w:val="0"/>
        <w:bidi w:val="0"/>
        <w:adjustRightInd w:val="0"/>
        <w:snapToGrid w:val="0"/>
        <w:spacing w:line="400" w:lineRule="exact"/>
        <w:ind w:firstLine="420" w:firstLineChars="200"/>
        <w:textAlignment w:val="auto"/>
        <w:rPr>
          <w:rFonts w:ascii="宋体" w:hAnsi="宋体" w:cs="宋体"/>
          <w:color w:val="auto"/>
          <w:szCs w:val="21"/>
          <w:highlight w:val="none"/>
          <w:lang w:val="zh-CN"/>
        </w:rPr>
      </w:pPr>
      <w:r>
        <w:rPr>
          <w:rFonts w:ascii="宋体" w:hAnsi="宋体" w:cs="宋体"/>
          <w:color w:val="auto"/>
          <w:szCs w:val="21"/>
          <w:highlight w:val="none"/>
        </w:rPr>
        <w:t>4.</w:t>
      </w:r>
      <w:r>
        <w:rPr>
          <w:rFonts w:ascii="宋体" w:hAnsi="宋体" w:cs="宋体"/>
          <w:color w:val="auto"/>
          <w:szCs w:val="21"/>
          <w:highlight w:val="none"/>
          <w:lang w:val="zh-CN"/>
        </w:rPr>
        <w:t>招标文件中对中标人的数量、方式有其他规定的，按相关规定执行。</w:t>
      </w:r>
    </w:p>
    <w:p w14:paraId="67869E79">
      <w:pPr>
        <w:pageBreakBefore w:val="0"/>
        <w:kinsoku/>
        <w:wordWrap/>
        <w:overflowPunct/>
        <w:topLinePunct w:val="0"/>
        <w:autoSpaceDE w:val="0"/>
        <w:autoSpaceDN w:val="0"/>
        <w:bidi w:val="0"/>
        <w:adjustRightInd w:val="0"/>
        <w:snapToGrid w:val="0"/>
        <w:spacing w:line="400" w:lineRule="exact"/>
        <w:ind w:firstLine="420" w:firstLineChars="200"/>
        <w:textAlignment w:val="auto"/>
        <w:rPr>
          <w:rFonts w:ascii="宋体" w:hAnsi="宋体" w:cs="宋体"/>
          <w:color w:val="auto"/>
          <w:szCs w:val="21"/>
          <w:highlight w:val="none"/>
        </w:rPr>
      </w:pPr>
      <w:r>
        <w:rPr>
          <w:rFonts w:ascii="宋体" w:hAnsi="宋体" w:cs="宋体"/>
          <w:color w:val="auto"/>
          <w:szCs w:val="21"/>
          <w:highlight w:val="none"/>
        </w:rPr>
        <w:t>5.中标人因不可抗力或者自身原因等拒签政府采购合同的，采购人可以按照评审报告推荐的中标候选人名单排列，确定下一候选人为中标人，也可以重新开展政府采购活动。</w:t>
      </w:r>
    </w:p>
    <w:p w14:paraId="327A6A90">
      <w:pPr>
        <w:pageBreakBefore w:val="0"/>
        <w:kinsoku/>
        <w:wordWrap/>
        <w:overflowPunct/>
        <w:topLinePunct w:val="0"/>
        <w:autoSpaceDE w:val="0"/>
        <w:autoSpaceDN w:val="0"/>
        <w:bidi w:val="0"/>
        <w:adjustRightInd w:val="0"/>
        <w:snapToGrid w:val="0"/>
        <w:spacing w:line="400" w:lineRule="exact"/>
        <w:ind w:firstLine="420" w:firstLineChars="200"/>
        <w:textAlignment w:val="auto"/>
        <w:rPr>
          <w:rFonts w:ascii="宋体" w:hAnsi="宋体" w:cs="宋体"/>
          <w:color w:val="auto"/>
          <w:szCs w:val="21"/>
          <w:highlight w:val="none"/>
          <w:lang w:val="zh-CN"/>
        </w:rPr>
      </w:pPr>
      <w:r>
        <w:rPr>
          <w:rFonts w:ascii="宋体" w:hAnsi="宋体" w:cs="宋体"/>
          <w:color w:val="auto"/>
          <w:szCs w:val="21"/>
          <w:highlight w:val="none"/>
        </w:rPr>
        <w:t>6.</w:t>
      </w:r>
      <w:r>
        <w:rPr>
          <w:rFonts w:ascii="宋体" w:hAnsi="宋体" w:cs="宋体"/>
          <w:color w:val="auto"/>
          <w:szCs w:val="21"/>
          <w:highlight w:val="none"/>
          <w:lang w:val="zh-CN"/>
        </w:rPr>
        <w:t>自中标人确定之日起2个工作日内，采购代理机构将在省级及以上财政部门指定的媒体发布中标公告，同时以书面形式发出《中标通知书》,通知中标人其投标被接受，中标公告期为1个工作日。《中标通知书》是合同的组成部分,对中标人和采购人具有同等法律效力。</w:t>
      </w:r>
    </w:p>
    <w:p w14:paraId="1D56F1A7">
      <w:pPr>
        <w:pageBreakBefore w:val="0"/>
        <w:kinsoku/>
        <w:wordWrap/>
        <w:overflowPunct/>
        <w:topLinePunct w:val="0"/>
        <w:autoSpaceDE w:val="0"/>
        <w:autoSpaceDN w:val="0"/>
        <w:bidi w:val="0"/>
        <w:adjustRightInd w:val="0"/>
        <w:snapToGrid w:val="0"/>
        <w:spacing w:line="400" w:lineRule="exact"/>
        <w:ind w:firstLine="420" w:firstLineChars="200"/>
        <w:textAlignment w:val="auto"/>
        <w:rPr>
          <w:rFonts w:ascii="宋体" w:hAnsi="宋体" w:cs="宋体"/>
          <w:color w:val="auto"/>
          <w:szCs w:val="21"/>
          <w:highlight w:val="none"/>
          <w:lang w:val="zh-CN"/>
        </w:rPr>
      </w:pPr>
      <w:r>
        <w:rPr>
          <w:rFonts w:ascii="宋体" w:hAnsi="宋体" w:cs="宋体"/>
          <w:color w:val="auto"/>
          <w:szCs w:val="21"/>
          <w:highlight w:val="none"/>
        </w:rPr>
        <w:t>7.</w:t>
      </w:r>
      <w:r>
        <w:rPr>
          <w:rFonts w:ascii="宋体" w:hAnsi="宋体" w:cs="宋体"/>
          <w:color w:val="auto"/>
          <w:szCs w:val="21"/>
          <w:highlight w:val="none"/>
          <w:lang w:val="zh-CN"/>
        </w:rPr>
        <w:t>在评标期间，任何人不得非法干预、影响评标过程。</w:t>
      </w:r>
    </w:p>
    <w:p w14:paraId="2B815741">
      <w:pPr>
        <w:pageBreakBefore w:val="0"/>
        <w:kinsoku/>
        <w:wordWrap/>
        <w:overflowPunct/>
        <w:topLinePunct w:val="0"/>
        <w:autoSpaceDE w:val="0"/>
        <w:autoSpaceDN w:val="0"/>
        <w:bidi w:val="0"/>
        <w:adjustRightInd w:val="0"/>
        <w:snapToGrid w:val="0"/>
        <w:spacing w:line="400" w:lineRule="exact"/>
        <w:ind w:firstLine="420" w:firstLineChars="200"/>
        <w:textAlignment w:val="auto"/>
        <w:rPr>
          <w:rFonts w:ascii="宋体" w:hAnsi="宋体" w:cs="宋体"/>
          <w:color w:val="auto"/>
          <w:szCs w:val="21"/>
          <w:highlight w:val="none"/>
          <w:lang w:val="zh-CN"/>
        </w:rPr>
      </w:pPr>
      <w:r>
        <w:rPr>
          <w:rFonts w:ascii="宋体" w:hAnsi="宋体" w:cs="宋体"/>
          <w:color w:val="auto"/>
          <w:szCs w:val="21"/>
          <w:highlight w:val="none"/>
        </w:rPr>
        <w:t>8.</w:t>
      </w:r>
      <w:r>
        <w:rPr>
          <w:rFonts w:ascii="宋体" w:hAnsi="宋体" w:cs="宋体"/>
          <w:color w:val="auto"/>
          <w:szCs w:val="21"/>
          <w:highlight w:val="none"/>
          <w:lang w:val="zh-CN"/>
        </w:rPr>
        <w:t>根据浙江省财政厅《关于印发浙江省政府采购供应商注册及诚信管理暂行办法的通知》[浙财采监字〔2009〕28号]精神，中标人在领取中标通知书前，必须在“浙江政府采购网”上完成供应商的注册工作，成为浙江政府采购正式注册供应商后方可领取中标通知书。</w:t>
      </w:r>
    </w:p>
    <w:p w14:paraId="1BFD2C50">
      <w:pPr>
        <w:pStyle w:val="4"/>
        <w:pageBreakBefore w:val="0"/>
        <w:kinsoku/>
        <w:wordWrap/>
        <w:overflowPunct/>
        <w:topLinePunct w:val="0"/>
        <w:bidi w:val="0"/>
        <w:adjustRightInd w:val="0"/>
        <w:snapToGrid w:val="0"/>
        <w:spacing w:beforeLines="0" w:afterLines="0" w:line="400" w:lineRule="exact"/>
        <w:ind w:firstLine="422" w:firstLineChars="200"/>
        <w:textAlignment w:val="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六、合同授予</w:t>
      </w:r>
    </w:p>
    <w:p w14:paraId="5A99A86A">
      <w:pPr>
        <w:pageBreakBefore w:val="0"/>
        <w:kinsoku/>
        <w:wordWrap/>
        <w:overflowPunct/>
        <w:topLinePunct w:val="0"/>
        <w:autoSpaceDE w:val="0"/>
        <w:autoSpaceDN w:val="0"/>
        <w:bidi w:val="0"/>
        <w:adjustRightInd w:val="0"/>
        <w:snapToGrid w:val="0"/>
        <w:spacing w:line="400" w:lineRule="exact"/>
        <w:ind w:firstLine="422" w:firstLineChars="200"/>
        <w:textAlignment w:val="auto"/>
        <w:rPr>
          <w:rFonts w:ascii="宋体" w:hAnsi="宋体" w:cs="宋体"/>
          <w:b/>
          <w:color w:val="auto"/>
          <w:szCs w:val="21"/>
          <w:highlight w:val="none"/>
          <w:lang w:val="zh-CN"/>
        </w:rPr>
      </w:pPr>
      <w:r>
        <w:rPr>
          <w:rFonts w:ascii="宋体" w:hAnsi="宋体" w:cs="宋体"/>
          <w:b/>
          <w:color w:val="auto"/>
          <w:szCs w:val="21"/>
          <w:highlight w:val="none"/>
          <w:lang w:val="zh-CN"/>
        </w:rPr>
        <w:t>（一）签订合同</w:t>
      </w:r>
    </w:p>
    <w:p w14:paraId="53DEE2EB">
      <w:pPr>
        <w:pageBreakBefore w:val="0"/>
        <w:kinsoku/>
        <w:wordWrap/>
        <w:overflowPunct/>
        <w:topLinePunct w:val="0"/>
        <w:autoSpaceDE w:val="0"/>
        <w:autoSpaceDN w:val="0"/>
        <w:bidi w:val="0"/>
        <w:adjustRightInd w:val="0"/>
        <w:snapToGrid w:val="0"/>
        <w:spacing w:line="400" w:lineRule="exact"/>
        <w:ind w:firstLine="420" w:firstLineChars="200"/>
        <w:textAlignment w:val="auto"/>
        <w:rPr>
          <w:rFonts w:ascii="宋体" w:hAnsi="宋体" w:cs="宋体"/>
          <w:color w:val="auto"/>
          <w:szCs w:val="21"/>
          <w:highlight w:val="none"/>
          <w:lang w:val="zh-CN"/>
        </w:rPr>
      </w:pPr>
      <w:r>
        <w:rPr>
          <w:rFonts w:ascii="宋体" w:hAnsi="宋体" w:cs="宋体"/>
          <w:color w:val="auto"/>
          <w:szCs w:val="21"/>
          <w:highlight w:val="none"/>
          <w:lang w:val="zh-CN"/>
        </w:rPr>
        <w:t>1.采购人与中标人应当在《中标通知书》发出之日起</w:t>
      </w:r>
      <w:r>
        <w:rPr>
          <w:rFonts w:ascii="宋体" w:hAnsi="宋体" w:cs="宋体"/>
          <w:color w:val="auto"/>
          <w:szCs w:val="21"/>
          <w:highlight w:val="none"/>
        </w:rPr>
        <w:t>30日</w:t>
      </w:r>
      <w:r>
        <w:rPr>
          <w:rFonts w:ascii="宋体" w:hAnsi="宋体" w:cs="宋体"/>
          <w:color w:val="auto"/>
          <w:szCs w:val="21"/>
          <w:highlight w:val="none"/>
          <w:lang w:val="zh-CN"/>
        </w:rPr>
        <w:t>内签订政府采购合同。同时，采购代理机构对合同内容进行审查，如发现与采购结果和投标承诺内容不一致的，应予以纠正。</w:t>
      </w:r>
    </w:p>
    <w:p w14:paraId="28B4273E">
      <w:pPr>
        <w:pageBreakBefore w:val="0"/>
        <w:kinsoku/>
        <w:wordWrap/>
        <w:overflowPunct/>
        <w:topLinePunct w:val="0"/>
        <w:autoSpaceDE w:val="0"/>
        <w:autoSpaceDN w:val="0"/>
        <w:bidi w:val="0"/>
        <w:adjustRightInd w:val="0"/>
        <w:snapToGrid w:val="0"/>
        <w:spacing w:line="400" w:lineRule="exact"/>
        <w:ind w:firstLine="420" w:firstLineChars="200"/>
        <w:textAlignment w:val="auto"/>
        <w:rPr>
          <w:rFonts w:ascii="宋体" w:hAnsi="宋体" w:cs="宋体"/>
          <w:color w:val="auto"/>
          <w:szCs w:val="21"/>
          <w:highlight w:val="none"/>
          <w:lang w:val="zh-CN"/>
        </w:rPr>
      </w:pPr>
      <w:r>
        <w:rPr>
          <w:rFonts w:ascii="宋体" w:hAnsi="宋体" w:cs="宋体"/>
          <w:color w:val="auto"/>
          <w:szCs w:val="21"/>
          <w:highlight w:val="none"/>
        </w:rPr>
        <w:t>2.</w:t>
      </w:r>
      <w:r>
        <w:rPr>
          <w:rFonts w:ascii="宋体" w:hAnsi="宋体" w:cs="宋体"/>
          <w:color w:val="auto"/>
          <w:szCs w:val="21"/>
          <w:highlight w:val="none"/>
          <w:lang w:val="zh-CN"/>
        </w:rPr>
        <w:t>采购人应在签订合同后</w:t>
      </w:r>
      <w:r>
        <w:rPr>
          <w:rFonts w:ascii="宋体" w:hAnsi="宋体" w:cs="宋体"/>
          <w:color w:val="auto"/>
          <w:szCs w:val="21"/>
          <w:highlight w:val="none"/>
        </w:rPr>
        <w:t>2</w:t>
      </w:r>
      <w:r>
        <w:rPr>
          <w:rFonts w:ascii="宋体" w:hAnsi="宋体" w:cs="宋体"/>
          <w:color w:val="auto"/>
          <w:szCs w:val="21"/>
          <w:highlight w:val="none"/>
          <w:lang w:val="zh-CN"/>
        </w:rPr>
        <w:t>个工作日内，将合同在政采云平台上进行备案。</w:t>
      </w:r>
    </w:p>
    <w:p w14:paraId="22522F25">
      <w:pPr>
        <w:pageBreakBefore w:val="0"/>
        <w:kinsoku/>
        <w:wordWrap/>
        <w:overflowPunct/>
        <w:topLinePunct w:val="0"/>
        <w:autoSpaceDE w:val="0"/>
        <w:autoSpaceDN w:val="0"/>
        <w:bidi w:val="0"/>
        <w:adjustRightInd w:val="0"/>
        <w:snapToGrid w:val="0"/>
        <w:spacing w:line="400" w:lineRule="exact"/>
        <w:ind w:firstLine="420" w:firstLineChars="200"/>
        <w:textAlignment w:val="auto"/>
        <w:rPr>
          <w:rFonts w:ascii="宋体" w:hAnsi="宋体" w:cs="宋体"/>
          <w:color w:val="auto"/>
          <w:szCs w:val="21"/>
          <w:highlight w:val="none"/>
          <w:lang w:val="zh-CN"/>
        </w:rPr>
      </w:pPr>
      <w:r>
        <w:rPr>
          <w:rFonts w:ascii="宋体" w:hAnsi="宋体" w:cs="宋体"/>
          <w:color w:val="auto"/>
          <w:szCs w:val="21"/>
          <w:highlight w:val="none"/>
        </w:rPr>
        <w:t>3</w:t>
      </w:r>
      <w:r>
        <w:rPr>
          <w:rFonts w:ascii="宋体" w:hAnsi="宋体" w:cs="宋体"/>
          <w:color w:val="auto"/>
          <w:szCs w:val="21"/>
          <w:highlight w:val="none"/>
          <w:lang w:val="zh-CN"/>
        </w:rPr>
        <w:t>.中标人拖延、拒签合同的,将被取消中标资格。</w:t>
      </w:r>
    </w:p>
    <w:p w14:paraId="45E76C11">
      <w:pPr>
        <w:pageBreakBefore w:val="0"/>
        <w:kinsoku/>
        <w:wordWrap/>
        <w:overflowPunct/>
        <w:topLinePunct w:val="0"/>
        <w:autoSpaceDE w:val="0"/>
        <w:autoSpaceDN w:val="0"/>
        <w:bidi w:val="0"/>
        <w:adjustRightInd w:val="0"/>
        <w:snapToGrid w:val="0"/>
        <w:spacing w:line="400" w:lineRule="exact"/>
        <w:ind w:firstLine="422" w:firstLineChars="200"/>
        <w:textAlignment w:val="auto"/>
        <w:rPr>
          <w:rFonts w:ascii="宋体" w:hAnsi="宋体" w:cs="宋体"/>
          <w:b/>
          <w:color w:val="auto"/>
          <w:szCs w:val="21"/>
          <w:highlight w:val="none"/>
          <w:lang w:val="zh-CN"/>
        </w:rPr>
      </w:pPr>
      <w:r>
        <w:rPr>
          <w:rFonts w:ascii="宋体" w:hAnsi="宋体" w:cs="宋体"/>
          <w:b/>
          <w:color w:val="auto"/>
          <w:szCs w:val="21"/>
          <w:highlight w:val="none"/>
          <w:lang w:val="zh-CN"/>
        </w:rPr>
        <w:t>（二）履约保证金</w:t>
      </w:r>
    </w:p>
    <w:p w14:paraId="736BC3F4">
      <w:pPr>
        <w:pageBreakBefore w:val="0"/>
        <w:kinsoku/>
        <w:wordWrap/>
        <w:overflowPunct/>
        <w:topLinePunct w:val="0"/>
        <w:autoSpaceDE w:val="0"/>
        <w:autoSpaceDN w:val="0"/>
        <w:bidi w:val="0"/>
        <w:adjustRightInd w:val="0"/>
        <w:snapToGrid w:val="0"/>
        <w:spacing w:line="400" w:lineRule="exact"/>
        <w:ind w:firstLine="420" w:firstLineChars="200"/>
        <w:textAlignment w:val="auto"/>
        <w:rPr>
          <w:rFonts w:ascii="宋体" w:hAnsi="宋体" w:cs="宋体"/>
          <w:color w:val="auto"/>
          <w:szCs w:val="21"/>
          <w:highlight w:val="none"/>
          <w:lang w:val="zh-CN"/>
        </w:rPr>
      </w:pPr>
      <w:r>
        <w:rPr>
          <w:rFonts w:hint="eastAsia" w:ascii="宋体" w:hAnsi="宋体" w:cs="宋体"/>
          <w:color w:val="auto"/>
          <w:szCs w:val="21"/>
          <w:highlight w:val="none"/>
          <w:lang w:val="en-US" w:eastAsia="zh-CN"/>
        </w:rPr>
        <w:t>/</w:t>
      </w:r>
      <w:r>
        <w:rPr>
          <w:rFonts w:ascii="宋体" w:hAnsi="宋体" w:cs="宋体"/>
          <w:color w:val="auto"/>
          <w:szCs w:val="21"/>
          <w:highlight w:val="none"/>
          <w:lang w:val="zh-CN"/>
        </w:rPr>
        <w:t>。</w:t>
      </w:r>
    </w:p>
    <w:p w14:paraId="08495856">
      <w:pPr>
        <w:pageBreakBefore w:val="0"/>
        <w:kinsoku/>
        <w:wordWrap/>
        <w:overflowPunct/>
        <w:topLinePunct w:val="0"/>
        <w:bidi w:val="0"/>
        <w:adjustRightInd w:val="0"/>
        <w:snapToGrid w:val="0"/>
        <w:spacing w:line="400" w:lineRule="exact"/>
        <w:ind w:firstLine="422" w:firstLineChars="200"/>
        <w:jc w:val="left"/>
        <w:textAlignment w:val="auto"/>
        <w:rPr>
          <w:rFonts w:ascii="宋体" w:hAnsi="宋体" w:cs="宋体"/>
          <w:b/>
          <w:bCs/>
          <w:color w:val="auto"/>
          <w:szCs w:val="21"/>
          <w:highlight w:val="none"/>
        </w:rPr>
      </w:pPr>
      <w:r>
        <w:rPr>
          <w:rFonts w:ascii="宋体" w:hAnsi="宋体" w:cs="宋体"/>
          <w:b/>
          <w:bCs/>
          <w:color w:val="auto"/>
          <w:szCs w:val="21"/>
          <w:highlight w:val="none"/>
        </w:rPr>
        <w:t>七、招标代理服务费</w:t>
      </w:r>
    </w:p>
    <w:p w14:paraId="00CE95EA">
      <w:pPr>
        <w:pageBreakBefore w:val="0"/>
        <w:kinsoku/>
        <w:wordWrap/>
        <w:overflowPunct/>
        <w:topLinePunct w:val="0"/>
        <w:autoSpaceDE w:val="0"/>
        <w:autoSpaceDN w:val="0"/>
        <w:bidi w:val="0"/>
        <w:adjustRightInd w:val="0"/>
        <w:snapToGrid w:val="0"/>
        <w:spacing w:line="400" w:lineRule="exact"/>
        <w:ind w:firstLine="420" w:firstLineChars="200"/>
        <w:textAlignment w:val="auto"/>
        <w:rPr>
          <w:rFonts w:ascii="宋体" w:hAnsi="宋体" w:cs="宋体"/>
          <w:color w:val="auto"/>
          <w:szCs w:val="21"/>
          <w:highlight w:val="none"/>
          <w:lang w:val="zh-CN"/>
        </w:rPr>
      </w:pPr>
      <w:r>
        <w:rPr>
          <w:rFonts w:ascii="宋体" w:hAnsi="宋体" w:cs="宋体"/>
          <w:color w:val="auto"/>
          <w:szCs w:val="21"/>
          <w:highlight w:val="none"/>
          <w:lang w:val="zh-CN"/>
        </w:rPr>
        <w:t>经采购人和代理公司协商，本项目采购代理服务等费用由中标人支付。本项目采购代理服务等费用合计为</w:t>
      </w:r>
      <w:r>
        <w:rPr>
          <w:rFonts w:ascii="宋体" w:hAnsi="宋体" w:cs="宋体"/>
          <w:b/>
          <w:bCs/>
          <w:color w:val="auto"/>
          <w:szCs w:val="21"/>
          <w:highlight w:val="none"/>
        </w:rPr>
        <w:t>壹万</w:t>
      </w:r>
      <w:r>
        <w:rPr>
          <w:rFonts w:hint="eastAsia" w:ascii="宋体" w:hAnsi="宋体" w:cs="宋体"/>
          <w:b/>
          <w:bCs/>
          <w:color w:val="auto"/>
          <w:szCs w:val="21"/>
          <w:highlight w:val="none"/>
          <w:lang w:val="en-US" w:eastAsia="zh-CN"/>
        </w:rPr>
        <w:t>壹</w:t>
      </w:r>
      <w:r>
        <w:rPr>
          <w:rFonts w:ascii="宋体" w:hAnsi="宋体" w:cs="宋体"/>
          <w:b/>
          <w:bCs/>
          <w:color w:val="auto"/>
          <w:szCs w:val="21"/>
          <w:highlight w:val="none"/>
        </w:rPr>
        <w:t>仟</w:t>
      </w:r>
      <w:r>
        <w:rPr>
          <w:rFonts w:ascii="宋体" w:hAnsi="宋体" w:cs="宋体"/>
          <w:b/>
          <w:bCs/>
          <w:color w:val="auto"/>
          <w:szCs w:val="21"/>
          <w:highlight w:val="none"/>
          <w:lang w:val="zh-CN"/>
        </w:rPr>
        <w:t>元整</w:t>
      </w:r>
      <w:r>
        <w:rPr>
          <w:rFonts w:ascii="宋体" w:hAnsi="宋体" w:cs="宋体"/>
          <w:color w:val="auto"/>
          <w:szCs w:val="21"/>
          <w:highlight w:val="none"/>
          <w:lang w:val="zh-CN"/>
        </w:rPr>
        <w:t>，代理服务收费标准为国家发改委发改办价格[2003]857号通知和原国家计委计价格[2002]1980号文件规定。请投标人综合考虑到投标报价中，在领取中标通知书时一次性支付给采购代理机构。</w:t>
      </w:r>
    </w:p>
    <w:p w14:paraId="1059EE1B">
      <w:pPr>
        <w:pStyle w:val="32"/>
        <w:pageBreakBefore w:val="0"/>
        <w:kinsoku/>
        <w:wordWrap/>
        <w:overflowPunct/>
        <w:topLinePunct w:val="0"/>
        <w:bidi w:val="0"/>
        <w:spacing w:line="400" w:lineRule="exact"/>
        <w:ind w:firstLine="422"/>
        <w:textAlignment w:val="auto"/>
        <w:rPr>
          <w:rFonts w:ascii="宋体" w:hAnsi="宋体" w:cs="宋体"/>
          <w:b/>
          <w:bCs/>
          <w:color w:val="auto"/>
          <w:szCs w:val="21"/>
          <w:highlight w:val="none"/>
        </w:rPr>
      </w:pPr>
      <w:r>
        <w:rPr>
          <w:rFonts w:ascii="宋体" w:hAnsi="宋体" w:cs="宋体"/>
          <w:b/>
          <w:bCs/>
          <w:color w:val="auto"/>
          <w:szCs w:val="21"/>
          <w:highlight w:val="none"/>
        </w:rPr>
        <w:t>招标代理服务费以电汇/网上银行转帐的形式交至下列帐户：</w:t>
      </w:r>
    </w:p>
    <w:p w14:paraId="651028D8">
      <w:pPr>
        <w:pStyle w:val="32"/>
        <w:pageBreakBefore w:val="0"/>
        <w:kinsoku/>
        <w:wordWrap/>
        <w:overflowPunct/>
        <w:topLinePunct w:val="0"/>
        <w:bidi w:val="0"/>
        <w:spacing w:line="400" w:lineRule="exact"/>
        <w:ind w:firstLine="422"/>
        <w:textAlignment w:val="auto"/>
        <w:rPr>
          <w:rFonts w:ascii="宋体" w:hAnsi="宋体" w:cs="宋体"/>
          <w:b/>
          <w:bCs/>
          <w:color w:val="auto"/>
          <w:szCs w:val="21"/>
          <w:highlight w:val="none"/>
        </w:rPr>
      </w:pPr>
      <w:r>
        <w:rPr>
          <w:rFonts w:ascii="宋体" w:hAnsi="宋体" w:cs="宋体"/>
          <w:b/>
          <w:bCs/>
          <w:color w:val="auto"/>
          <w:szCs w:val="21"/>
          <w:highlight w:val="none"/>
        </w:rPr>
        <w:t>帐户名称：浙江建杭工程咨询有限公司长兴分公司</w:t>
      </w:r>
    </w:p>
    <w:p w14:paraId="37FBE429">
      <w:pPr>
        <w:pStyle w:val="32"/>
        <w:pageBreakBefore w:val="0"/>
        <w:kinsoku/>
        <w:wordWrap/>
        <w:overflowPunct/>
        <w:topLinePunct w:val="0"/>
        <w:bidi w:val="0"/>
        <w:spacing w:line="400" w:lineRule="exact"/>
        <w:ind w:firstLine="422"/>
        <w:textAlignment w:val="auto"/>
        <w:rPr>
          <w:rFonts w:ascii="宋体" w:hAnsi="宋体" w:cs="宋体"/>
          <w:b/>
          <w:bCs/>
          <w:color w:val="auto"/>
          <w:szCs w:val="21"/>
          <w:highlight w:val="none"/>
        </w:rPr>
      </w:pPr>
      <w:r>
        <w:rPr>
          <w:rFonts w:ascii="宋体" w:hAnsi="宋体" w:cs="宋体"/>
          <w:b/>
          <w:bCs/>
          <w:color w:val="auto"/>
          <w:szCs w:val="21"/>
          <w:highlight w:val="none"/>
        </w:rPr>
        <w:t>开户银行：中国建设银行长兴支行营业部</w:t>
      </w:r>
    </w:p>
    <w:p w14:paraId="556CDA73">
      <w:pPr>
        <w:pStyle w:val="32"/>
        <w:pageBreakBefore w:val="0"/>
        <w:kinsoku/>
        <w:wordWrap/>
        <w:overflowPunct/>
        <w:topLinePunct w:val="0"/>
        <w:bidi w:val="0"/>
        <w:spacing w:line="400" w:lineRule="exact"/>
        <w:ind w:firstLine="422"/>
        <w:textAlignment w:val="auto"/>
        <w:rPr>
          <w:rFonts w:ascii="宋体" w:hAnsi="宋体" w:cs="宋体"/>
          <w:b/>
          <w:bCs/>
          <w:color w:val="auto"/>
          <w:szCs w:val="21"/>
          <w:highlight w:val="none"/>
        </w:rPr>
      </w:pPr>
      <w:r>
        <w:rPr>
          <w:rFonts w:ascii="宋体" w:hAnsi="宋体" w:cs="宋体"/>
          <w:b/>
          <w:bCs/>
          <w:color w:val="auto"/>
          <w:szCs w:val="21"/>
          <w:highlight w:val="none"/>
        </w:rPr>
        <w:t>银行账号：33001647235050001358</w:t>
      </w:r>
    </w:p>
    <w:p w14:paraId="4C055AA6">
      <w:pPr>
        <w:pStyle w:val="32"/>
        <w:pageBreakBefore w:val="0"/>
        <w:kinsoku/>
        <w:wordWrap/>
        <w:overflowPunct/>
        <w:topLinePunct w:val="0"/>
        <w:bidi w:val="0"/>
        <w:spacing w:line="400" w:lineRule="exact"/>
        <w:ind w:firstLine="422"/>
        <w:textAlignment w:val="auto"/>
        <w:rPr>
          <w:rFonts w:ascii="宋体" w:hAnsi="宋体" w:cs="宋体"/>
          <w:color w:val="auto"/>
          <w:szCs w:val="21"/>
          <w:highlight w:val="none"/>
          <w:lang w:val="zh-CN"/>
        </w:rPr>
      </w:pPr>
      <w:r>
        <w:rPr>
          <w:rFonts w:ascii="宋体" w:hAnsi="宋体" w:cs="宋体"/>
          <w:b/>
          <w:bCs/>
          <w:color w:val="auto"/>
          <w:szCs w:val="21"/>
          <w:highlight w:val="none"/>
        </w:rPr>
        <w:t>电汇或转账时请在用途栏中注明：</w:t>
      </w:r>
      <w:r>
        <w:rPr>
          <w:rFonts w:hint="eastAsia" w:ascii="宋体" w:hAnsi="宋体" w:cs="宋体"/>
          <w:b/>
          <w:bCs/>
          <w:color w:val="auto"/>
          <w:szCs w:val="21"/>
          <w:highlight w:val="none"/>
          <w:lang w:eastAsia="zh-CN"/>
        </w:rPr>
        <w:t>ZJJH-2025-012</w:t>
      </w:r>
      <w:r>
        <w:rPr>
          <w:rFonts w:ascii="宋体" w:hAnsi="宋体" w:cs="宋体"/>
          <w:b/>
          <w:bCs/>
          <w:color w:val="auto"/>
          <w:szCs w:val="21"/>
          <w:highlight w:val="none"/>
        </w:rPr>
        <w:t>招标代理服务费</w:t>
      </w:r>
    </w:p>
    <w:p w14:paraId="0473693A">
      <w:pPr>
        <w:pStyle w:val="32"/>
        <w:pageBreakBefore w:val="0"/>
        <w:kinsoku/>
        <w:wordWrap/>
        <w:overflowPunct/>
        <w:topLinePunct w:val="0"/>
        <w:bidi w:val="0"/>
        <w:spacing w:line="400" w:lineRule="exact"/>
        <w:textAlignment w:val="auto"/>
        <w:rPr>
          <w:rFonts w:ascii="宋体" w:hAnsi="宋体" w:cs="宋体"/>
          <w:color w:val="auto"/>
          <w:szCs w:val="21"/>
          <w:highlight w:val="none"/>
          <w:lang w:val="zh-CN"/>
        </w:rPr>
      </w:pPr>
      <w:r>
        <w:rPr>
          <w:rFonts w:ascii="宋体" w:hAnsi="宋体" w:cs="宋体"/>
          <w:color w:val="auto"/>
          <w:szCs w:val="21"/>
          <w:highlight w:val="none"/>
          <w:lang w:val="zh-CN"/>
        </w:rPr>
        <w:t>中标人在领取中标通知书时采购代理服务等费用一次性支付给采购代理机构，采购代理机构开具发票，请供应商综合考虑到投标报价中。</w:t>
      </w:r>
    </w:p>
    <w:p w14:paraId="5A987E28">
      <w:pPr>
        <w:pStyle w:val="32"/>
        <w:rPr>
          <w:rFonts w:ascii="宋体" w:hAnsi="宋体" w:cs="宋体"/>
          <w:color w:val="auto"/>
          <w:highlight w:val="none"/>
        </w:rPr>
      </w:pPr>
    </w:p>
    <w:p w14:paraId="272CA531">
      <w:pPr>
        <w:pStyle w:val="32"/>
        <w:rPr>
          <w:rFonts w:ascii="宋体" w:hAnsi="宋体" w:cs="宋体"/>
          <w:color w:val="auto"/>
          <w:highlight w:val="none"/>
        </w:rPr>
      </w:pPr>
    </w:p>
    <w:p w14:paraId="76CA0869">
      <w:pPr>
        <w:pStyle w:val="32"/>
        <w:rPr>
          <w:rFonts w:ascii="宋体" w:hAnsi="宋体" w:cs="宋体"/>
          <w:color w:val="auto"/>
          <w:highlight w:val="none"/>
        </w:rPr>
      </w:pPr>
    </w:p>
    <w:p w14:paraId="3FB1AC84">
      <w:pPr>
        <w:pStyle w:val="32"/>
        <w:rPr>
          <w:rFonts w:ascii="宋体" w:hAnsi="宋体" w:cs="宋体"/>
          <w:color w:val="auto"/>
          <w:highlight w:val="none"/>
        </w:rPr>
      </w:pPr>
    </w:p>
    <w:p w14:paraId="1E340DE9">
      <w:pPr>
        <w:pStyle w:val="32"/>
        <w:rPr>
          <w:rFonts w:ascii="宋体" w:hAnsi="宋体" w:cs="宋体"/>
          <w:color w:val="auto"/>
          <w:highlight w:val="none"/>
        </w:rPr>
      </w:pPr>
    </w:p>
    <w:p w14:paraId="4E0661D6">
      <w:pPr>
        <w:pStyle w:val="32"/>
        <w:rPr>
          <w:rFonts w:ascii="宋体" w:hAnsi="宋体" w:cs="宋体"/>
          <w:color w:val="auto"/>
          <w:highlight w:val="none"/>
        </w:rPr>
      </w:pPr>
    </w:p>
    <w:p w14:paraId="65E41F70">
      <w:pPr>
        <w:pStyle w:val="32"/>
        <w:rPr>
          <w:rFonts w:ascii="宋体" w:hAnsi="宋体" w:cs="宋体"/>
          <w:color w:val="auto"/>
          <w:highlight w:val="none"/>
        </w:rPr>
      </w:pPr>
    </w:p>
    <w:p w14:paraId="7B96FD93">
      <w:pPr>
        <w:pStyle w:val="32"/>
        <w:rPr>
          <w:rFonts w:ascii="宋体" w:hAnsi="宋体" w:cs="宋体"/>
          <w:color w:val="auto"/>
          <w:highlight w:val="none"/>
        </w:rPr>
      </w:pPr>
    </w:p>
    <w:p w14:paraId="6A8AF433">
      <w:pPr>
        <w:pStyle w:val="32"/>
        <w:rPr>
          <w:rFonts w:ascii="宋体" w:hAnsi="宋体" w:cs="宋体"/>
          <w:color w:val="auto"/>
          <w:highlight w:val="none"/>
        </w:rPr>
      </w:pPr>
    </w:p>
    <w:p w14:paraId="6FC735D8">
      <w:pPr>
        <w:pStyle w:val="32"/>
        <w:rPr>
          <w:rFonts w:ascii="宋体" w:hAnsi="宋体" w:cs="宋体"/>
          <w:color w:val="auto"/>
          <w:highlight w:val="none"/>
        </w:rPr>
      </w:pPr>
    </w:p>
    <w:p w14:paraId="4869A032">
      <w:pPr>
        <w:pStyle w:val="32"/>
        <w:rPr>
          <w:rFonts w:ascii="宋体" w:hAnsi="宋体" w:cs="宋体"/>
          <w:color w:val="auto"/>
          <w:highlight w:val="none"/>
        </w:rPr>
      </w:pPr>
    </w:p>
    <w:p w14:paraId="3B05A098">
      <w:pPr>
        <w:pStyle w:val="3"/>
        <w:numPr>
          <w:ilvl w:val="0"/>
          <w:numId w:val="0"/>
        </w:numPr>
        <w:spacing w:before="0" w:after="0"/>
        <w:rPr>
          <w:rFonts w:hint="eastAsia" w:ascii="宋体" w:hAnsi="宋体" w:eastAsia="宋体" w:cs="宋体"/>
          <w:color w:val="auto"/>
          <w:sz w:val="30"/>
          <w:szCs w:val="30"/>
          <w:highlight w:val="none"/>
        </w:rPr>
      </w:pPr>
      <w:r>
        <w:rPr>
          <w:rFonts w:hint="eastAsia" w:ascii="宋体" w:hAnsi="宋体" w:eastAsia="宋体" w:cs="宋体"/>
          <w:b/>
          <w:bCs/>
          <w:color w:val="auto"/>
          <w:kern w:val="44"/>
          <w:sz w:val="30"/>
          <w:szCs w:val="30"/>
          <w:highlight w:val="none"/>
          <w:lang w:val="en-US" w:eastAsia="zh-CN" w:bidi="ar-SA"/>
        </w:rPr>
        <w:t>第四章</w:t>
      </w:r>
      <w:r>
        <w:rPr>
          <w:rFonts w:hint="eastAsia" w:ascii="宋体" w:hAnsi="宋体" w:eastAsia="宋体" w:cs="宋体"/>
          <w:color w:val="auto"/>
          <w:sz w:val="30"/>
          <w:szCs w:val="30"/>
          <w:highlight w:val="none"/>
        </w:rPr>
        <w:t xml:space="preserve"> </w:t>
      </w:r>
      <w:bookmarkEnd w:id="42"/>
      <w:r>
        <w:rPr>
          <w:rFonts w:hint="eastAsia" w:ascii="宋体" w:hAnsi="宋体" w:eastAsia="宋体" w:cs="宋体"/>
          <w:color w:val="auto"/>
          <w:sz w:val="30"/>
          <w:szCs w:val="30"/>
          <w:highlight w:val="none"/>
        </w:rPr>
        <w:t>评标方法及评分标准</w:t>
      </w:r>
    </w:p>
    <w:p w14:paraId="61EEC6D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ascii="宋体" w:hAnsi="宋体" w:cs="宋体"/>
          <w:color w:val="auto"/>
          <w:szCs w:val="21"/>
          <w:highlight w:val="none"/>
        </w:rPr>
        <w:t>为公正、公平、科学地选择中标人，根据《中华人民共和国政府采购法》等有关法律法规的规定，并结合本项目的实际，制定本办法。本办法适用于</w:t>
      </w:r>
      <w:r>
        <w:rPr>
          <w:rFonts w:hint="eastAsia" w:ascii="宋体" w:hAnsi="宋体" w:cs="宋体"/>
          <w:color w:val="auto"/>
          <w:szCs w:val="21"/>
          <w:highlight w:val="none"/>
          <w:lang w:eastAsia="zh-CN"/>
        </w:rPr>
        <w:t>长兴县2025年度县级河长河道及太湖环湖保洁项目</w:t>
      </w:r>
      <w:r>
        <w:rPr>
          <w:rFonts w:ascii="宋体" w:hAnsi="宋体" w:cs="宋体"/>
          <w:color w:val="auto"/>
          <w:szCs w:val="21"/>
          <w:highlight w:val="none"/>
        </w:rPr>
        <w:t>的评标。</w:t>
      </w:r>
    </w:p>
    <w:p w14:paraId="204E842A">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ascii="宋体" w:hAnsi="宋体" w:cs="宋体"/>
          <w:b/>
          <w:bCs/>
          <w:color w:val="auto"/>
          <w:szCs w:val="21"/>
          <w:highlight w:val="none"/>
        </w:rPr>
      </w:pPr>
      <w:r>
        <w:rPr>
          <w:rFonts w:ascii="宋体" w:hAnsi="宋体" w:cs="宋体"/>
          <w:b/>
          <w:bCs/>
          <w:color w:val="auto"/>
          <w:szCs w:val="21"/>
          <w:highlight w:val="none"/>
        </w:rPr>
        <w:t>一、总则</w:t>
      </w:r>
    </w:p>
    <w:p w14:paraId="7F310E3B">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ascii="宋体" w:hAnsi="宋体" w:cs="宋体"/>
          <w:b/>
          <w:bCs/>
          <w:color w:val="auto"/>
          <w:szCs w:val="21"/>
          <w:highlight w:val="none"/>
        </w:rPr>
      </w:pPr>
      <w:r>
        <w:rPr>
          <w:rFonts w:ascii="宋体" w:hAnsi="宋体" w:cs="宋体"/>
          <w:b/>
          <w:bCs/>
          <w:color w:val="auto"/>
          <w:szCs w:val="21"/>
          <w:highlight w:val="none"/>
        </w:rPr>
        <w:t>1.本项目原则上采用政采云电子招投标开标及评审程序，如遇特殊情况按照《投标人须知前附表》进行处理。</w:t>
      </w:r>
    </w:p>
    <w:p w14:paraId="17FBD88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ascii="宋体" w:hAnsi="宋体" w:cs="宋体"/>
          <w:color w:val="auto"/>
          <w:szCs w:val="21"/>
          <w:highlight w:val="none"/>
        </w:rPr>
        <w:t>2.步骤：</w:t>
      </w:r>
    </w:p>
    <w:p w14:paraId="33ADBC6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ascii="宋体" w:hAnsi="宋体" w:cs="宋体"/>
          <w:color w:val="auto"/>
          <w:szCs w:val="21"/>
          <w:highlight w:val="none"/>
        </w:rPr>
        <w:t>（1）资格审查；</w:t>
      </w:r>
    </w:p>
    <w:p w14:paraId="2B22B38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ascii="宋体" w:hAnsi="宋体" w:cs="宋体"/>
          <w:color w:val="auto"/>
          <w:szCs w:val="21"/>
          <w:highlight w:val="none"/>
        </w:rPr>
        <w:t>（2）符合性审查；</w:t>
      </w:r>
    </w:p>
    <w:p w14:paraId="6D4F487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ascii="宋体" w:hAnsi="宋体" w:cs="宋体"/>
          <w:color w:val="auto"/>
          <w:szCs w:val="21"/>
          <w:highlight w:val="none"/>
        </w:rPr>
        <w:t>（3）电子招投标评审过程：</w:t>
      </w:r>
    </w:p>
    <w:p w14:paraId="159CF7E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ascii="宋体" w:hAnsi="宋体" w:cs="宋体"/>
          <w:color w:val="auto"/>
          <w:szCs w:val="21"/>
          <w:highlight w:val="none"/>
        </w:rPr>
        <w:t>①评标委员会对商务、技术进行评审；</w:t>
      </w:r>
    </w:p>
    <w:p w14:paraId="41DFCCC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ascii="宋体" w:hAnsi="宋体" w:cs="宋体"/>
          <w:color w:val="auto"/>
          <w:szCs w:val="21"/>
          <w:highlight w:val="none"/>
        </w:rPr>
        <w:t>②在系统上公开资格和商务、技术评审结果；</w:t>
      </w:r>
    </w:p>
    <w:p w14:paraId="41C1044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ascii="宋体" w:hAnsi="宋体" w:cs="宋体"/>
          <w:color w:val="auto"/>
          <w:szCs w:val="21"/>
          <w:highlight w:val="none"/>
        </w:rPr>
        <w:t>③在系统上公开报价情况；</w:t>
      </w:r>
    </w:p>
    <w:p w14:paraId="24CD106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ascii="宋体" w:hAnsi="宋体" w:cs="宋体"/>
          <w:color w:val="auto"/>
          <w:szCs w:val="21"/>
          <w:highlight w:val="none"/>
        </w:rPr>
        <w:t>④评标委员会对报价情况进行评审；</w:t>
      </w:r>
    </w:p>
    <w:p w14:paraId="69FAEA4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ascii="宋体" w:hAnsi="宋体" w:cs="宋体"/>
          <w:color w:val="auto"/>
          <w:szCs w:val="21"/>
          <w:highlight w:val="none"/>
        </w:rPr>
        <w:t>⑤在系统上公布评审结果。</w:t>
      </w:r>
    </w:p>
    <w:p w14:paraId="59FA7BBC">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ascii="宋体" w:hAnsi="宋体" w:cs="宋体"/>
          <w:b/>
          <w:bCs/>
          <w:color w:val="auto"/>
          <w:szCs w:val="21"/>
          <w:highlight w:val="none"/>
        </w:rPr>
      </w:pPr>
      <w:r>
        <w:rPr>
          <w:rFonts w:ascii="宋体" w:hAnsi="宋体" w:cs="宋体"/>
          <w:b/>
          <w:bCs/>
          <w:color w:val="auto"/>
          <w:szCs w:val="21"/>
          <w:highlight w:val="none"/>
        </w:rPr>
        <w:t>特别说明：政采云公司如对电子化开标及评审程序有调整的，按调整后的程序操作。</w:t>
      </w:r>
    </w:p>
    <w:p w14:paraId="7969C23F">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ascii="宋体" w:hAnsi="宋体" w:cs="宋体"/>
          <w:b/>
          <w:color w:val="auto"/>
          <w:szCs w:val="21"/>
          <w:highlight w:val="none"/>
        </w:rPr>
      </w:pPr>
      <w:r>
        <w:rPr>
          <w:rFonts w:ascii="宋体" w:hAnsi="宋体" w:cs="宋体"/>
          <w:b/>
          <w:color w:val="auto"/>
          <w:szCs w:val="21"/>
          <w:highlight w:val="none"/>
        </w:rPr>
        <w:t>二、评标内容及标准</w:t>
      </w:r>
    </w:p>
    <w:p w14:paraId="694DDAC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b/>
          <w:bCs/>
          <w:color w:val="auto"/>
          <w:szCs w:val="21"/>
          <w:highlight w:val="none"/>
        </w:rPr>
      </w:pPr>
      <w:r>
        <w:rPr>
          <w:rFonts w:ascii="宋体" w:hAnsi="宋体" w:cs="宋体"/>
          <w:color w:val="auto"/>
          <w:szCs w:val="21"/>
          <w:highlight w:val="none"/>
        </w:rPr>
        <w:t>本次评标采用综合评分法，总分为100分，其中价格分20分，技术、商务分80分。合格投标人的评标得分为各项目汇总得分，评标委员会根据评标综合得分从高到低推荐 2 名中标侯选人。得分相同的，按投标报价由低到高顺序排列；得分且投标报价相同的，按技术得分由高到低顺序排列。排名第一的的投标人为第一中标候选人,排名第二的投标人为第二中标候选人……其他投标人中标候选资格依此类推。</w:t>
      </w:r>
      <w:r>
        <w:rPr>
          <w:rFonts w:ascii="宋体" w:hAnsi="宋体" w:cs="宋体"/>
          <w:b/>
          <w:bCs/>
          <w:color w:val="auto"/>
          <w:szCs w:val="21"/>
          <w:highlight w:val="none"/>
        </w:rPr>
        <w:t>评分过程中采用四舍五入法，并保留小数2位。</w:t>
      </w:r>
    </w:p>
    <w:p w14:paraId="6ACDFF4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ascii="宋体" w:hAnsi="宋体" w:cs="宋体"/>
          <w:color w:val="auto"/>
          <w:szCs w:val="21"/>
          <w:highlight w:val="none"/>
        </w:rPr>
        <w:t>投标人评标综合得分=价格分+(技术分+商务分)</w:t>
      </w:r>
    </w:p>
    <w:p w14:paraId="7BC7D0A3">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ascii="宋体" w:hAnsi="宋体" w:cs="宋体"/>
          <w:b/>
          <w:color w:val="auto"/>
          <w:szCs w:val="21"/>
          <w:highlight w:val="none"/>
        </w:rPr>
      </w:pPr>
      <w:r>
        <w:rPr>
          <w:rFonts w:ascii="宋体" w:hAnsi="宋体" w:cs="宋体"/>
          <w:b/>
          <w:color w:val="auto"/>
          <w:szCs w:val="21"/>
          <w:highlight w:val="none"/>
        </w:rPr>
        <w:t>1.评标内容及标准</w:t>
      </w:r>
    </w:p>
    <w:p w14:paraId="3B9BE8BD">
      <w:pPr>
        <w:keepNext w:val="0"/>
        <w:keepLines w:val="0"/>
        <w:pageBreakBefore w:val="0"/>
        <w:widowControl w:val="0"/>
        <w:kinsoku/>
        <w:wordWrap/>
        <w:overflowPunct/>
        <w:topLinePunct w:val="0"/>
        <w:autoSpaceDE/>
        <w:autoSpaceDN/>
        <w:bidi w:val="0"/>
        <w:adjustRightInd/>
        <w:snapToGrid/>
        <w:spacing w:line="400" w:lineRule="exact"/>
        <w:ind w:firstLine="413" w:firstLineChars="196"/>
        <w:textAlignment w:val="auto"/>
        <w:rPr>
          <w:rFonts w:ascii="宋体" w:hAnsi="宋体" w:cs="宋体"/>
          <w:b/>
          <w:bCs/>
          <w:color w:val="auto"/>
          <w:szCs w:val="21"/>
          <w:highlight w:val="none"/>
        </w:rPr>
      </w:pPr>
      <w:r>
        <w:rPr>
          <w:rFonts w:ascii="宋体" w:hAnsi="宋体" w:cs="宋体"/>
          <w:b/>
          <w:bCs/>
          <w:color w:val="auto"/>
          <w:szCs w:val="21"/>
          <w:highlight w:val="none"/>
        </w:rPr>
        <w:t>（1）价格分（20分）</w:t>
      </w:r>
    </w:p>
    <w:p w14:paraId="673C674F">
      <w:pPr>
        <w:keepNext w:val="0"/>
        <w:keepLines w:val="0"/>
        <w:pageBreakBefore w:val="0"/>
        <w:widowControl w:val="0"/>
        <w:tabs>
          <w:tab w:val="left" w:pos="3870"/>
          <w:tab w:val="left" w:pos="4085"/>
        </w:tabs>
        <w:kinsoku/>
        <w:wordWrap/>
        <w:overflowPunct/>
        <w:topLinePunct w:val="0"/>
        <w:autoSpaceDE/>
        <w:autoSpaceDN/>
        <w:bidi w:val="0"/>
        <w:adjustRightInd/>
        <w:snapToGrid/>
        <w:spacing w:line="400" w:lineRule="exact"/>
        <w:ind w:firstLine="420" w:firstLineChars="200"/>
        <w:jc w:val="left"/>
        <w:textAlignment w:val="auto"/>
        <w:rPr>
          <w:rFonts w:ascii="宋体" w:hAnsi="宋体" w:cs="宋体"/>
          <w:color w:val="auto"/>
          <w:szCs w:val="21"/>
          <w:highlight w:val="none"/>
        </w:rPr>
      </w:pPr>
      <w:r>
        <w:rPr>
          <w:rFonts w:ascii="宋体" w:hAnsi="宋体" w:cs="宋体"/>
          <w:color w:val="auto"/>
          <w:szCs w:val="21"/>
          <w:highlight w:val="none"/>
        </w:rPr>
        <w:t>投标人的投标报价超过最高限价的，作无效标处理。</w:t>
      </w:r>
    </w:p>
    <w:p w14:paraId="13543AF0">
      <w:pPr>
        <w:pStyle w:val="12"/>
        <w:keepNext w:val="0"/>
        <w:keepLines w:val="0"/>
        <w:pageBreakBefore w:val="0"/>
        <w:widowControl w:val="0"/>
        <w:kinsoku/>
        <w:wordWrap/>
        <w:overflowPunct/>
        <w:topLinePunct w:val="0"/>
        <w:autoSpaceDE/>
        <w:autoSpaceDN/>
        <w:bidi w:val="0"/>
        <w:adjustRightInd/>
        <w:snapToGrid/>
        <w:spacing w:line="400" w:lineRule="exact"/>
        <w:ind w:firstLine="404" w:firstLineChars="200"/>
        <w:textAlignment w:val="auto"/>
        <w:rPr>
          <w:rFonts w:hint="eastAsia" w:hAnsi="宋体" w:cs="宋体"/>
          <w:bCs/>
          <w:color w:val="auto"/>
          <w:sz w:val="21"/>
          <w:szCs w:val="21"/>
          <w:highlight w:val="none"/>
        </w:rPr>
      </w:pPr>
      <w:r>
        <w:rPr>
          <w:rFonts w:hint="eastAsia" w:hAnsi="宋体" w:cs="宋体"/>
          <w:bCs/>
          <w:color w:val="auto"/>
          <w:sz w:val="21"/>
          <w:szCs w:val="21"/>
          <w:highlight w:val="none"/>
        </w:rPr>
        <w:t>价格分采用低价优先法计算，取所有技术入围投标人中投标价格最低的投标报价为评标基准价，其他投标人的价格分按照下列公式计算：</w:t>
      </w:r>
    </w:p>
    <w:p w14:paraId="2165B89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ascii="宋体" w:hAnsi="宋体" w:cs="宋体"/>
          <w:color w:val="auto"/>
          <w:szCs w:val="21"/>
          <w:highlight w:val="none"/>
        </w:rPr>
        <w:t>价格分=（评标基准价/投标报价）×20%×100</w:t>
      </w:r>
    </w:p>
    <w:p w14:paraId="56685E6A">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ascii="宋体" w:hAnsi="宋体" w:cs="宋体"/>
          <w:b/>
          <w:bCs/>
          <w:color w:val="auto"/>
          <w:szCs w:val="21"/>
          <w:highlight w:val="none"/>
        </w:rPr>
      </w:pPr>
      <w:r>
        <w:rPr>
          <w:rFonts w:ascii="宋体" w:hAnsi="宋体" w:cs="宋体"/>
          <w:b/>
          <w:bCs/>
          <w:color w:val="auto"/>
          <w:szCs w:val="21"/>
          <w:highlight w:val="none"/>
        </w:rPr>
        <w:t>（2）技术分（</w:t>
      </w:r>
      <w:r>
        <w:rPr>
          <w:rFonts w:hint="eastAsia" w:ascii="宋体" w:hAnsi="宋体" w:cs="宋体"/>
          <w:b/>
          <w:bCs/>
          <w:color w:val="auto"/>
          <w:szCs w:val="21"/>
          <w:highlight w:val="none"/>
          <w:lang w:val="en-US" w:eastAsia="zh-CN"/>
        </w:rPr>
        <w:t>66</w:t>
      </w:r>
      <w:r>
        <w:rPr>
          <w:rFonts w:ascii="宋体" w:hAnsi="宋体" w:cs="宋体"/>
          <w:b/>
          <w:bCs/>
          <w:color w:val="auto"/>
          <w:szCs w:val="21"/>
          <w:highlight w:val="none"/>
        </w:rPr>
        <w:t>分），商务分（</w:t>
      </w:r>
      <w:r>
        <w:rPr>
          <w:rFonts w:hint="eastAsia" w:ascii="宋体" w:hAnsi="宋体" w:cs="宋体"/>
          <w:b/>
          <w:bCs/>
          <w:color w:val="auto"/>
          <w:szCs w:val="21"/>
          <w:highlight w:val="none"/>
          <w:lang w:val="en-US" w:eastAsia="zh-CN"/>
        </w:rPr>
        <w:t>14</w:t>
      </w:r>
      <w:r>
        <w:rPr>
          <w:rFonts w:ascii="宋体" w:hAnsi="宋体" w:cs="宋体"/>
          <w:b/>
          <w:bCs/>
          <w:color w:val="auto"/>
          <w:szCs w:val="21"/>
          <w:highlight w:val="none"/>
        </w:rPr>
        <w:t>分），共80分</w:t>
      </w:r>
    </w:p>
    <w:p w14:paraId="7CFADA40">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ascii="宋体" w:hAnsi="宋体" w:cs="宋体"/>
          <w:b/>
          <w:bCs/>
          <w:color w:val="auto"/>
          <w:szCs w:val="21"/>
          <w:highlight w:val="none"/>
        </w:rPr>
      </w:pPr>
      <w:r>
        <w:rPr>
          <w:rFonts w:ascii="宋体" w:hAnsi="宋体" w:cs="宋体"/>
          <w:b/>
          <w:bCs/>
          <w:color w:val="auto"/>
          <w:szCs w:val="21"/>
          <w:highlight w:val="none"/>
        </w:rPr>
        <w:t>（3）技术，商务分的计算</w:t>
      </w:r>
    </w:p>
    <w:p w14:paraId="3E93CFF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ascii="宋体" w:hAnsi="宋体" w:cs="宋体"/>
          <w:color w:val="auto"/>
          <w:szCs w:val="21"/>
          <w:highlight w:val="none"/>
        </w:rPr>
        <w:t>技术、商务分按照评标委员会成员的独立评分结果汇总数的算术平均分计算，计算公式为：</w:t>
      </w:r>
    </w:p>
    <w:p w14:paraId="479E4DB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ascii="宋体" w:hAnsi="宋体" w:cs="宋体"/>
          <w:color w:val="auto"/>
          <w:szCs w:val="21"/>
          <w:highlight w:val="none"/>
        </w:rPr>
        <w:t>技术、商务分=评标委员会所有成员评分合计数/评标委员会组成人员数</w:t>
      </w:r>
    </w:p>
    <w:p w14:paraId="1F18192F">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
          <w:color w:val="auto"/>
          <w:szCs w:val="21"/>
          <w:highlight w:val="none"/>
        </w:rPr>
      </w:pPr>
      <w:r>
        <w:rPr>
          <w:rFonts w:ascii="宋体" w:hAnsi="宋体" w:cs="宋体"/>
          <w:b/>
          <w:color w:val="auto"/>
          <w:szCs w:val="21"/>
          <w:highlight w:val="none"/>
        </w:rPr>
        <w:t>附件：评分表格式（技术，商务分，共80分）</w:t>
      </w:r>
    </w:p>
    <w:tbl>
      <w:tblPr>
        <w:tblStyle w:val="25"/>
        <w:tblW w:w="9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547"/>
        <w:gridCol w:w="6421"/>
        <w:gridCol w:w="1067"/>
      </w:tblGrid>
      <w:tr w14:paraId="7DD46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803" w:type="dxa"/>
            <w:vAlign w:val="center"/>
          </w:tcPr>
          <w:p w14:paraId="5C5B4A47">
            <w:pPr>
              <w:pStyle w:val="19"/>
              <w:keepNext w:val="0"/>
              <w:pageBreakBefore w:val="0"/>
              <w:kinsoku/>
              <w:wordWrap/>
              <w:overflowPunct/>
              <w:topLinePunct w:val="0"/>
              <w:autoSpaceDE/>
              <w:autoSpaceDN/>
              <w:bidi w:val="0"/>
              <w:adjustRightInd/>
              <w:snapToGrid/>
              <w:spacing w:after="0" w:line="400" w:lineRule="exact"/>
              <w:ind w:left="0" w:left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547" w:type="dxa"/>
            <w:vAlign w:val="center"/>
          </w:tcPr>
          <w:p w14:paraId="7B3C32B3">
            <w:pPr>
              <w:pStyle w:val="19"/>
              <w:keepNext w:val="0"/>
              <w:pageBreakBefore w:val="0"/>
              <w:kinsoku/>
              <w:wordWrap/>
              <w:overflowPunct/>
              <w:topLinePunct w:val="0"/>
              <w:autoSpaceDE/>
              <w:autoSpaceDN/>
              <w:bidi w:val="0"/>
              <w:adjustRightInd/>
              <w:snapToGrid/>
              <w:spacing w:after="0" w:line="400" w:lineRule="exact"/>
              <w:ind w:left="0" w:left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评审内容</w:t>
            </w:r>
          </w:p>
        </w:tc>
        <w:tc>
          <w:tcPr>
            <w:tcW w:w="6421" w:type="dxa"/>
            <w:vAlign w:val="center"/>
          </w:tcPr>
          <w:p w14:paraId="62169057">
            <w:pPr>
              <w:pStyle w:val="19"/>
              <w:keepNext w:val="0"/>
              <w:pageBreakBefore w:val="0"/>
              <w:kinsoku/>
              <w:wordWrap/>
              <w:overflowPunct/>
              <w:topLinePunct w:val="0"/>
              <w:autoSpaceDE/>
              <w:autoSpaceDN/>
              <w:bidi w:val="0"/>
              <w:adjustRightInd/>
              <w:snapToGrid/>
              <w:spacing w:after="0" w:line="400" w:lineRule="exact"/>
              <w:ind w:left="0" w:leftChars="0" w:firstLine="422"/>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1067" w:type="dxa"/>
            <w:vAlign w:val="center"/>
          </w:tcPr>
          <w:p w14:paraId="0DCAB071">
            <w:pPr>
              <w:pStyle w:val="19"/>
              <w:keepNext w:val="0"/>
              <w:pageBreakBefore w:val="0"/>
              <w:kinsoku/>
              <w:wordWrap/>
              <w:overflowPunct/>
              <w:topLinePunct w:val="0"/>
              <w:autoSpaceDE/>
              <w:autoSpaceDN/>
              <w:bidi w:val="0"/>
              <w:adjustRightInd/>
              <w:snapToGrid/>
              <w:spacing w:after="0" w:line="400" w:lineRule="exact"/>
              <w:ind w:left="0" w:left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r>
      <w:tr w14:paraId="1BCA0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03" w:type="dxa"/>
            <w:vAlign w:val="center"/>
          </w:tcPr>
          <w:p w14:paraId="042C1F61">
            <w:pPr>
              <w:pStyle w:val="19"/>
              <w:keepNext w:val="0"/>
              <w:pageBreakBefore w:val="0"/>
              <w:kinsoku/>
              <w:wordWrap/>
              <w:overflowPunct/>
              <w:topLinePunct w:val="0"/>
              <w:autoSpaceDE/>
              <w:autoSpaceDN/>
              <w:bidi w:val="0"/>
              <w:adjustRightInd/>
              <w:snapToGrid/>
              <w:spacing w:after="0" w:line="400" w:lineRule="exact"/>
              <w:ind w:left="0" w:left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w:t>
            </w:r>
          </w:p>
        </w:tc>
        <w:tc>
          <w:tcPr>
            <w:tcW w:w="7968" w:type="dxa"/>
            <w:gridSpan w:val="2"/>
            <w:vAlign w:val="center"/>
          </w:tcPr>
          <w:p w14:paraId="20B825F8">
            <w:pPr>
              <w:pStyle w:val="19"/>
              <w:keepNext w:val="0"/>
              <w:pageBreakBefore w:val="0"/>
              <w:kinsoku/>
              <w:wordWrap/>
              <w:overflowPunct/>
              <w:topLinePunct w:val="0"/>
              <w:autoSpaceDE/>
              <w:autoSpaceDN/>
              <w:bidi w:val="0"/>
              <w:adjustRightInd/>
              <w:snapToGrid/>
              <w:spacing w:after="0" w:line="400" w:lineRule="exact"/>
              <w:ind w:left="0" w:leftChars="0" w:firstLine="422"/>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技术分</w:t>
            </w:r>
          </w:p>
        </w:tc>
        <w:tc>
          <w:tcPr>
            <w:tcW w:w="1067" w:type="dxa"/>
            <w:vAlign w:val="center"/>
          </w:tcPr>
          <w:p w14:paraId="2F310B82">
            <w:pPr>
              <w:pStyle w:val="19"/>
              <w:keepNext w:val="0"/>
              <w:pageBreakBefore w:val="0"/>
              <w:kinsoku/>
              <w:wordWrap/>
              <w:overflowPunct/>
              <w:topLinePunct w:val="0"/>
              <w:autoSpaceDE/>
              <w:autoSpaceDN/>
              <w:bidi w:val="0"/>
              <w:adjustRightInd/>
              <w:snapToGrid/>
              <w:spacing w:after="0" w:line="400" w:lineRule="exact"/>
              <w:ind w:left="0" w:left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66</w:t>
            </w:r>
            <w:r>
              <w:rPr>
                <w:rFonts w:hint="eastAsia" w:ascii="宋体" w:hAnsi="宋体" w:eastAsia="宋体" w:cs="宋体"/>
                <w:b/>
                <w:bCs/>
                <w:color w:val="auto"/>
                <w:sz w:val="21"/>
                <w:szCs w:val="21"/>
                <w:highlight w:val="none"/>
              </w:rPr>
              <w:t>分</w:t>
            </w:r>
          </w:p>
        </w:tc>
      </w:tr>
      <w:tr w14:paraId="56CAD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803" w:type="dxa"/>
            <w:vAlign w:val="center"/>
          </w:tcPr>
          <w:p w14:paraId="47D6D9A7">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1547" w:type="dxa"/>
            <w:vAlign w:val="center"/>
          </w:tcPr>
          <w:p w14:paraId="50DA3447">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项目理解</w:t>
            </w:r>
          </w:p>
        </w:tc>
        <w:tc>
          <w:tcPr>
            <w:tcW w:w="6421" w:type="dxa"/>
            <w:vAlign w:val="center"/>
          </w:tcPr>
          <w:p w14:paraId="70E2F43C">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针对本项目河道保洁各类作业计划、作业流程、质量标准、安全保障实施方案等措施的全面性、合理性、规范性进行比较打分。不合理或未提供不得分(评分范围:5，4，3，2，1,0)。</w:t>
            </w:r>
          </w:p>
        </w:tc>
        <w:tc>
          <w:tcPr>
            <w:tcW w:w="1067" w:type="dxa"/>
            <w:vAlign w:val="center"/>
          </w:tcPr>
          <w:p w14:paraId="486AD396">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0-</w:t>
            </w:r>
            <w:r>
              <w:rPr>
                <w:rFonts w:hint="eastAsia" w:ascii="宋体" w:hAnsi="宋体" w:eastAsia="宋体" w:cs="宋体"/>
                <w:bCs/>
                <w:color w:val="auto"/>
                <w:sz w:val="21"/>
                <w:szCs w:val="21"/>
                <w:highlight w:val="none"/>
                <w:lang w:val="en-US" w:eastAsia="zh-CN"/>
              </w:rPr>
              <w:t>5</w:t>
            </w:r>
          </w:p>
        </w:tc>
      </w:tr>
      <w:tr w14:paraId="7FC1C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803" w:type="dxa"/>
            <w:vAlign w:val="center"/>
          </w:tcPr>
          <w:p w14:paraId="0E4E1192">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2</w:t>
            </w:r>
          </w:p>
        </w:tc>
        <w:tc>
          <w:tcPr>
            <w:tcW w:w="1547" w:type="dxa"/>
            <w:shd w:val="clear" w:color="auto" w:fill="auto"/>
            <w:vAlign w:val="center"/>
          </w:tcPr>
          <w:p w14:paraId="05AEE6CA">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服务方案</w:t>
            </w:r>
          </w:p>
        </w:tc>
        <w:tc>
          <w:tcPr>
            <w:tcW w:w="6421" w:type="dxa"/>
            <w:shd w:val="clear" w:color="auto" w:fill="auto"/>
            <w:vAlign w:val="center"/>
          </w:tcPr>
          <w:p w14:paraId="5601D27C">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根据投标人服务团队规模、服务及时性等情况，内容是否全面、符合实际、针对性比较打分</w:t>
            </w:r>
            <w:r>
              <w:rPr>
                <w:rFonts w:hint="eastAsia" w:ascii="宋体" w:hAnsi="宋体" w:eastAsia="宋体" w:cs="宋体"/>
                <w:bCs/>
                <w:color w:val="auto"/>
                <w:sz w:val="21"/>
                <w:szCs w:val="21"/>
                <w:highlight w:val="none"/>
                <w:lang w:eastAsia="zh-CN"/>
              </w:rPr>
              <w:t>，(评分范围:</w:t>
            </w:r>
            <w:r>
              <w:rPr>
                <w:rFonts w:hint="eastAsia" w:ascii="宋体" w:hAnsi="宋体" w:eastAsia="宋体" w:cs="宋体"/>
                <w:bCs/>
                <w:color w:val="auto"/>
                <w:sz w:val="21"/>
                <w:szCs w:val="21"/>
                <w:highlight w:val="none"/>
                <w:lang w:val="en-US" w:eastAsia="zh-CN"/>
              </w:rPr>
              <w:t>5，4，3，2，1,0</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不合理或未提供不得分</w:t>
            </w:r>
            <w:r>
              <w:rPr>
                <w:rFonts w:hint="eastAsia" w:ascii="宋体" w:hAnsi="宋体" w:eastAsia="宋体" w:cs="宋体"/>
                <w:bCs/>
                <w:color w:val="auto"/>
                <w:sz w:val="21"/>
                <w:szCs w:val="21"/>
                <w:highlight w:val="none"/>
                <w:lang w:eastAsia="zh-CN"/>
              </w:rPr>
              <w:t>。</w:t>
            </w:r>
          </w:p>
        </w:tc>
        <w:tc>
          <w:tcPr>
            <w:tcW w:w="1067" w:type="dxa"/>
            <w:shd w:val="clear" w:color="auto" w:fill="auto"/>
            <w:vAlign w:val="center"/>
          </w:tcPr>
          <w:p w14:paraId="1082CBB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0-</w:t>
            </w:r>
            <w:r>
              <w:rPr>
                <w:rFonts w:hint="eastAsia" w:ascii="宋体" w:hAnsi="宋体" w:eastAsia="宋体" w:cs="宋体"/>
                <w:bCs/>
                <w:color w:val="auto"/>
                <w:sz w:val="21"/>
                <w:szCs w:val="21"/>
                <w:highlight w:val="none"/>
                <w:lang w:val="en-US" w:eastAsia="zh-CN"/>
              </w:rPr>
              <w:t>5</w:t>
            </w:r>
          </w:p>
        </w:tc>
      </w:tr>
      <w:tr w14:paraId="78761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803" w:type="dxa"/>
            <w:vAlign w:val="center"/>
          </w:tcPr>
          <w:p w14:paraId="708C9F76">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3</w:t>
            </w:r>
          </w:p>
        </w:tc>
        <w:tc>
          <w:tcPr>
            <w:tcW w:w="1547" w:type="dxa"/>
            <w:shd w:val="clear" w:color="auto" w:fill="auto"/>
            <w:vAlign w:val="center"/>
          </w:tcPr>
          <w:p w14:paraId="0F96DE3F">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针对季节性及突发性水生植物爆发情况的措施</w:t>
            </w:r>
          </w:p>
        </w:tc>
        <w:tc>
          <w:tcPr>
            <w:tcW w:w="6421" w:type="dxa"/>
            <w:shd w:val="clear" w:color="auto" w:fill="auto"/>
            <w:vAlign w:val="center"/>
          </w:tcPr>
          <w:p w14:paraId="73A8F710">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水生植物季节性及突发性情况所采取的计划措施及成效经验，投标人能够详细了解水生植物季节性及突发性情况，并提出所采取的治理计划措施及成效经验，分析合理、操作性</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内容是否</w:t>
            </w:r>
            <w:r>
              <w:rPr>
                <w:rFonts w:hint="eastAsia" w:ascii="宋体" w:hAnsi="宋体" w:eastAsia="宋体" w:cs="宋体"/>
                <w:bCs/>
                <w:color w:val="auto"/>
                <w:sz w:val="21"/>
                <w:szCs w:val="21"/>
                <w:highlight w:val="none"/>
              </w:rPr>
              <w:t>全面、</w:t>
            </w:r>
            <w:r>
              <w:rPr>
                <w:rFonts w:hint="eastAsia" w:ascii="宋体" w:hAnsi="宋体" w:eastAsia="宋体" w:cs="宋体"/>
                <w:bCs/>
                <w:color w:val="auto"/>
                <w:sz w:val="21"/>
                <w:szCs w:val="21"/>
                <w:highlight w:val="none"/>
                <w:lang w:val="en-US" w:eastAsia="zh-CN"/>
              </w:rPr>
              <w:t>方案</w:t>
            </w:r>
            <w:r>
              <w:rPr>
                <w:rFonts w:hint="eastAsia" w:ascii="宋体" w:hAnsi="宋体" w:eastAsia="宋体" w:cs="宋体"/>
                <w:bCs/>
                <w:color w:val="auto"/>
                <w:sz w:val="21"/>
                <w:szCs w:val="21"/>
                <w:highlight w:val="none"/>
              </w:rPr>
              <w:t>合理可行</w:t>
            </w:r>
            <w:r>
              <w:rPr>
                <w:rFonts w:hint="eastAsia" w:ascii="宋体" w:hAnsi="宋体" w:eastAsia="宋体" w:cs="宋体"/>
                <w:bCs/>
                <w:color w:val="auto"/>
                <w:sz w:val="21"/>
                <w:szCs w:val="21"/>
                <w:highlight w:val="none"/>
                <w:lang w:val="en-US" w:eastAsia="zh-CN"/>
              </w:rPr>
              <w:t>性</w:t>
            </w:r>
            <w:r>
              <w:rPr>
                <w:rFonts w:hint="eastAsia" w:ascii="宋体" w:hAnsi="宋体" w:eastAsia="宋体" w:cs="宋体"/>
                <w:bCs/>
                <w:color w:val="auto"/>
                <w:sz w:val="21"/>
                <w:szCs w:val="21"/>
                <w:highlight w:val="none"/>
              </w:rPr>
              <w:t>、针对性</w:t>
            </w:r>
            <w:r>
              <w:rPr>
                <w:rFonts w:hint="eastAsia" w:ascii="宋体" w:hAnsi="宋体" w:eastAsia="宋体" w:cs="宋体"/>
                <w:bCs/>
                <w:color w:val="auto"/>
                <w:sz w:val="21"/>
                <w:szCs w:val="21"/>
                <w:highlight w:val="none"/>
                <w:lang w:val="en-US" w:eastAsia="zh-CN"/>
              </w:rPr>
              <w:t>比较打分</w:t>
            </w:r>
            <w:r>
              <w:rPr>
                <w:rFonts w:hint="eastAsia" w:ascii="宋体" w:hAnsi="宋体" w:eastAsia="宋体" w:cs="宋体"/>
                <w:bCs/>
                <w:color w:val="auto"/>
                <w:sz w:val="21"/>
                <w:szCs w:val="21"/>
                <w:highlight w:val="none"/>
                <w:lang w:eastAsia="zh-CN"/>
              </w:rPr>
              <w:t>，(评分范围:</w:t>
            </w:r>
            <w:r>
              <w:rPr>
                <w:rFonts w:hint="eastAsia" w:ascii="宋体" w:hAnsi="宋体" w:eastAsia="宋体" w:cs="宋体"/>
                <w:bCs/>
                <w:color w:val="auto"/>
                <w:sz w:val="21"/>
                <w:szCs w:val="21"/>
                <w:highlight w:val="none"/>
                <w:lang w:val="en-US" w:eastAsia="zh-CN"/>
              </w:rPr>
              <w:t>5，4，3，2，1,0</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不合理或未提供不得分</w:t>
            </w:r>
            <w:r>
              <w:rPr>
                <w:rFonts w:hint="eastAsia" w:ascii="宋体" w:hAnsi="宋体" w:eastAsia="宋体" w:cs="宋体"/>
                <w:bCs/>
                <w:color w:val="auto"/>
                <w:sz w:val="21"/>
                <w:szCs w:val="21"/>
                <w:highlight w:val="none"/>
                <w:lang w:eastAsia="zh-CN"/>
              </w:rPr>
              <w:t>。</w:t>
            </w:r>
          </w:p>
        </w:tc>
        <w:tc>
          <w:tcPr>
            <w:tcW w:w="1067" w:type="dxa"/>
            <w:shd w:val="clear" w:color="auto" w:fill="auto"/>
            <w:vAlign w:val="center"/>
          </w:tcPr>
          <w:p w14:paraId="38D34B4B">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0-5</w:t>
            </w:r>
          </w:p>
        </w:tc>
      </w:tr>
      <w:tr w14:paraId="284C4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803" w:type="dxa"/>
            <w:vAlign w:val="center"/>
          </w:tcPr>
          <w:p w14:paraId="575FF106">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4</w:t>
            </w:r>
          </w:p>
        </w:tc>
        <w:tc>
          <w:tcPr>
            <w:tcW w:w="1547" w:type="dxa"/>
            <w:shd w:val="clear" w:color="auto" w:fill="auto"/>
            <w:vAlign w:val="center"/>
          </w:tcPr>
          <w:p w14:paraId="09E7EE6C">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技术保证措施</w:t>
            </w:r>
          </w:p>
        </w:tc>
        <w:tc>
          <w:tcPr>
            <w:tcW w:w="6421" w:type="dxa"/>
            <w:shd w:val="clear" w:color="auto" w:fill="auto"/>
            <w:vAlign w:val="center"/>
          </w:tcPr>
          <w:p w14:paraId="7DD2859D">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为满足</w:t>
            </w:r>
            <w:r>
              <w:rPr>
                <w:rFonts w:hint="eastAsia" w:ascii="宋体" w:hAnsi="宋体" w:eastAsia="宋体" w:cs="宋体"/>
                <w:bCs/>
                <w:color w:val="auto"/>
                <w:sz w:val="21"/>
                <w:szCs w:val="21"/>
                <w:highlight w:val="none"/>
                <w:lang w:val="zh-CN"/>
              </w:rPr>
              <w:t>保洁</w:t>
            </w:r>
            <w:r>
              <w:rPr>
                <w:rFonts w:hint="eastAsia" w:ascii="宋体" w:hAnsi="宋体" w:eastAsia="宋体" w:cs="宋体"/>
                <w:bCs/>
                <w:color w:val="auto"/>
                <w:sz w:val="21"/>
                <w:szCs w:val="21"/>
                <w:highlight w:val="none"/>
              </w:rPr>
              <w:t>质量要求，提供合理专业的</w:t>
            </w:r>
            <w:r>
              <w:rPr>
                <w:rFonts w:hint="eastAsia" w:ascii="宋体" w:hAnsi="宋体" w:eastAsia="宋体" w:cs="宋体"/>
                <w:bCs/>
                <w:color w:val="auto"/>
                <w:sz w:val="21"/>
                <w:szCs w:val="21"/>
                <w:highlight w:val="none"/>
                <w:lang w:val="zh-CN"/>
              </w:rPr>
              <w:t>保洁</w:t>
            </w:r>
            <w:r>
              <w:rPr>
                <w:rFonts w:hint="eastAsia" w:ascii="宋体" w:hAnsi="宋体" w:eastAsia="宋体" w:cs="宋体"/>
                <w:bCs/>
                <w:color w:val="auto"/>
                <w:sz w:val="21"/>
                <w:szCs w:val="21"/>
                <w:highlight w:val="none"/>
              </w:rPr>
              <w:t>实施技术保证措施</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内容是否</w:t>
            </w:r>
            <w:r>
              <w:rPr>
                <w:rFonts w:hint="eastAsia" w:ascii="宋体" w:hAnsi="宋体" w:eastAsia="宋体" w:cs="宋体"/>
                <w:bCs/>
                <w:color w:val="auto"/>
                <w:sz w:val="21"/>
                <w:szCs w:val="21"/>
                <w:highlight w:val="none"/>
              </w:rPr>
              <w:t>全面、</w:t>
            </w:r>
            <w:r>
              <w:rPr>
                <w:rFonts w:hint="eastAsia" w:ascii="宋体" w:hAnsi="宋体" w:eastAsia="宋体" w:cs="宋体"/>
                <w:bCs/>
                <w:color w:val="auto"/>
                <w:sz w:val="21"/>
                <w:szCs w:val="21"/>
                <w:highlight w:val="none"/>
                <w:lang w:val="en-US" w:eastAsia="zh-CN"/>
              </w:rPr>
              <w:t>方案</w:t>
            </w:r>
            <w:r>
              <w:rPr>
                <w:rFonts w:hint="eastAsia" w:ascii="宋体" w:hAnsi="宋体" w:eastAsia="宋体" w:cs="宋体"/>
                <w:bCs/>
                <w:color w:val="auto"/>
                <w:sz w:val="21"/>
                <w:szCs w:val="21"/>
                <w:highlight w:val="none"/>
              </w:rPr>
              <w:t>合理可行</w:t>
            </w:r>
            <w:r>
              <w:rPr>
                <w:rFonts w:hint="eastAsia" w:ascii="宋体" w:hAnsi="宋体" w:eastAsia="宋体" w:cs="宋体"/>
                <w:bCs/>
                <w:color w:val="auto"/>
                <w:sz w:val="21"/>
                <w:szCs w:val="21"/>
                <w:highlight w:val="none"/>
                <w:lang w:val="en-US" w:eastAsia="zh-CN"/>
              </w:rPr>
              <w:t>性</w:t>
            </w:r>
            <w:r>
              <w:rPr>
                <w:rFonts w:hint="eastAsia" w:ascii="宋体" w:hAnsi="宋体" w:eastAsia="宋体" w:cs="宋体"/>
                <w:bCs/>
                <w:color w:val="auto"/>
                <w:sz w:val="21"/>
                <w:szCs w:val="21"/>
                <w:highlight w:val="none"/>
              </w:rPr>
              <w:t>、针对性</w:t>
            </w:r>
            <w:r>
              <w:rPr>
                <w:rFonts w:hint="eastAsia" w:ascii="宋体" w:hAnsi="宋体" w:eastAsia="宋体" w:cs="宋体"/>
                <w:bCs/>
                <w:color w:val="auto"/>
                <w:sz w:val="21"/>
                <w:szCs w:val="21"/>
                <w:highlight w:val="none"/>
                <w:lang w:val="en-US" w:eastAsia="zh-CN"/>
              </w:rPr>
              <w:t>比较打分</w:t>
            </w:r>
            <w:r>
              <w:rPr>
                <w:rFonts w:hint="eastAsia" w:ascii="宋体" w:hAnsi="宋体" w:eastAsia="宋体" w:cs="宋体"/>
                <w:bCs/>
                <w:color w:val="auto"/>
                <w:sz w:val="21"/>
                <w:szCs w:val="21"/>
                <w:highlight w:val="none"/>
                <w:lang w:eastAsia="zh-CN"/>
              </w:rPr>
              <w:t>，(评分范围:</w:t>
            </w:r>
            <w:r>
              <w:rPr>
                <w:rFonts w:hint="eastAsia" w:ascii="宋体" w:hAnsi="宋体" w:eastAsia="宋体" w:cs="宋体"/>
                <w:bCs/>
                <w:color w:val="auto"/>
                <w:sz w:val="21"/>
                <w:szCs w:val="21"/>
                <w:highlight w:val="none"/>
                <w:lang w:val="en-US" w:eastAsia="zh-CN"/>
              </w:rPr>
              <w:t>5，4，3，2，1,0</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不合理或未提供不得分</w:t>
            </w:r>
            <w:r>
              <w:rPr>
                <w:rFonts w:hint="eastAsia" w:ascii="宋体" w:hAnsi="宋体" w:eastAsia="宋体" w:cs="宋体"/>
                <w:bCs/>
                <w:color w:val="auto"/>
                <w:sz w:val="21"/>
                <w:szCs w:val="21"/>
                <w:highlight w:val="none"/>
                <w:lang w:eastAsia="zh-CN"/>
              </w:rPr>
              <w:t>。</w:t>
            </w:r>
          </w:p>
        </w:tc>
        <w:tc>
          <w:tcPr>
            <w:tcW w:w="1067" w:type="dxa"/>
            <w:shd w:val="clear" w:color="auto" w:fill="auto"/>
            <w:vAlign w:val="center"/>
          </w:tcPr>
          <w:p w14:paraId="60D105A6">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0-</w:t>
            </w:r>
            <w:r>
              <w:rPr>
                <w:rFonts w:hint="eastAsia" w:ascii="宋体" w:hAnsi="宋体" w:eastAsia="宋体" w:cs="宋体"/>
                <w:bCs/>
                <w:color w:val="auto"/>
                <w:sz w:val="21"/>
                <w:szCs w:val="21"/>
                <w:highlight w:val="none"/>
                <w:lang w:val="en-US" w:eastAsia="zh-CN"/>
              </w:rPr>
              <w:t>5</w:t>
            </w:r>
          </w:p>
        </w:tc>
      </w:tr>
      <w:tr w14:paraId="45640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803" w:type="dxa"/>
            <w:vAlign w:val="center"/>
          </w:tcPr>
          <w:p w14:paraId="79198237">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5</w:t>
            </w:r>
          </w:p>
        </w:tc>
        <w:tc>
          <w:tcPr>
            <w:tcW w:w="1547" w:type="dxa"/>
            <w:shd w:val="clear" w:color="auto" w:fill="auto"/>
            <w:vAlign w:val="center"/>
          </w:tcPr>
          <w:p w14:paraId="29B00F78">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文明作业，环境保护措施</w:t>
            </w:r>
          </w:p>
        </w:tc>
        <w:tc>
          <w:tcPr>
            <w:tcW w:w="6421" w:type="dxa"/>
            <w:shd w:val="clear" w:color="auto" w:fill="auto"/>
            <w:vAlign w:val="center"/>
          </w:tcPr>
          <w:p w14:paraId="6FD44F66">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文明作业，环境保护措施的合理性、科学性、可操作性</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内容是否</w:t>
            </w:r>
            <w:r>
              <w:rPr>
                <w:rFonts w:hint="eastAsia" w:ascii="宋体" w:hAnsi="宋体" w:eastAsia="宋体" w:cs="宋体"/>
                <w:bCs/>
                <w:color w:val="auto"/>
                <w:sz w:val="21"/>
                <w:szCs w:val="21"/>
                <w:highlight w:val="none"/>
              </w:rPr>
              <w:t>全面、</w:t>
            </w:r>
            <w:r>
              <w:rPr>
                <w:rFonts w:hint="eastAsia" w:ascii="宋体" w:hAnsi="宋体" w:eastAsia="宋体" w:cs="宋体"/>
                <w:bCs/>
                <w:color w:val="auto"/>
                <w:sz w:val="21"/>
                <w:szCs w:val="21"/>
                <w:highlight w:val="none"/>
                <w:lang w:val="en-US" w:eastAsia="zh-CN"/>
              </w:rPr>
              <w:t>方案</w:t>
            </w:r>
            <w:r>
              <w:rPr>
                <w:rFonts w:hint="eastAsia" w:ascii="宋体" w:hAnsi="宋体" w:eastAsia="宋体" w:cs="宋体"/>
                <w:bCs/>
                <w:color w:val="auto"/>
                <w:sz w:val="21"/>
                <w:szCs w:val="21"/>
                <w:highlight w:val="none"/>
              </w:rPr>
              <w:t>合理可行</w:t>
            </w:r>
            <w:r>
              <w:rPr>
                <w:rFonts w:hint="eastAsia" w:ascii="宋体" w:hAnsi="宋体" w:eastAsia="宋体" w:cs="宋体"/>
                <w:bCs/>
                <w:color w:val="auto"/>
                <w:sz w:val="21"/>
                <w:szCs w:val="21"/>
                <w:highlight w:val="none"/>
                <w:lang w:val="en-US" w:eastAsia="zh-CN"/>
              </w:rPr>
              <w:t>性</w:t>
            </w:r>
            <w:r>
              <w:rPr>
                <w:rFonts w:hint="eastAsia" w:ascii="宋体" w:hAnsi="宋体" w:eastAsia="宋体" w:cs="宋体"/>
                <w:bCs/>
                <w:color w:val="auto"/>
                <w:sz w:val="21"/>
                <w:szCs w:val="21"/>
                <w:highlight w:val="none"/>
              </w:rPr>
              <w:t>、针对性</w:t>
            </w:r>
            <w:r>
              <w:rPr>
                <w:rFonts w:hint="eastAsia" w:ascii="宋体" w:hAnsi="宋体" w:eastAsia="宋体" w:cs="宋体"/>
                <w:bCs/>
                <w:color w:val="auto"/>
                <w:sz w:val="21"/>
                <w:szCs w:val="21"/>
                <w:highlight w:val="none"/>
                <w:lang w:val="en-US" w:eastAsia="zh-CN"/>
              </w:rPr>
              <w:t>比较打分</w:t>
            </w:r>
            <w:r>
              <w:rPr>
                <w:rFonts w:hint="eastAsia" w:ascii="宋体" w:hAnsi="宋体" w:eastAsia="宋体" w:cs="宋体"/>
                <w:bCs/>
                <w:color w:val="auto"/>
                <w:sz w:val="21"/>
                <w:szCs w:val="21"/>
                <w:highlight w:val="none"/>
                <w:lang w:eastAsia="zh-CN"/>
              </w:rPr>
              <w:t>，(评分范围:</w:t>
            </w:r>
            <w:r>
              <w:rPr>
                <w:rFonts w:hint="eastAsia" w:ascii="宋体" w:hAnsi="宋体" w:eastAsia="宋体" w:cs="宋体"/>
                <w:bCs/>
                <w:color w:val="auto"/>
                <w:sz w:val="21"/>
                <w:szCs w:val="21"/>
                <w:highlight w:val="none"/>
                <w:lang w:val="en-US" w:eastAsia="zh-CN"/>
              </w:rPr>
              <w:t>5，4，3，2，1,0</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不合理或未提供不得分</w:t>
            </w:r>
            <w:r>
              <w:rPr>
                <w:rFonts w:hint="eastAsia" w:ascii="宋体" w:hAnsi="宋体" w:eastAsia="宋体" w:cs="宋体"/>
                <w:bCs/>
                <w:color w:val="auto"/>
                <w:sz w:val="21"/>
                <w:szCs w:val="21"/>
                <w:highlight w:val="none"/>
                <w:lang w:eastAsia="zh-CN"/>
              </w:rPr>
              <w:t>。</w:t>
            </w:r>
          </w:p>
        </w:tc>
        <w:tc>
          <w:tcPr>
            <w:tcW w:w="1067" w:type="dxa"/>
            <w:shd w:val="clear" w:color="auto" w:fill="auto"/>
            <w:vAlign w:val="center"/>
          </w:tcPr>
          <w:p w14:paraId="0B2F350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0-</w:t>
            </w:r>
            <w:r>
              <w:rPr>
                <w:rFonts w:hint="eastAsia" w:ascii="宋体" w:hAnsi="宋体" w:eastAsia="宋体" w:cs="宋体"/>
                <w:bCs/>
                <w:color w:val="auto"/>
                <w:sz w:val="21"/>
                <w:szCs w:val="21"/>
                <w:highlight w:val="none"/>
                <w:lang w:val="en-US" w:eastAsia="zh-CN"/>
              </w:rPr>
              <w:t>5</w:t>
            </w:r>
          </w:p>
        </w:tc>
      </w:tr>
      <w:tr w14:paraId="53DF8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803" w:type="dxa"/>
            <w:vAlign w:val="center"/>
          </w:tcPr>
          <w:p w14:paraId="6A55C6A2">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6</w:t>
            </w:r>
          </w:p>
        </w:tc>
        <w:tc>
          <w:tcPr>
            <w:tcW w:w="1547" w:type="dxa"/>
            <w:shd w:val="clear" w:color="auto" w:fill="auto"/>
            <w:vAlign w:val="center"/>
          </w:tcPr>
          <w:p w14:paraId="6DF5A12B">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安全文明</w:t>
            </w:r>
            <w:r>
              <w:rPr>
                <w:rFonts w:hint="eastAsia" w:ascii="宋体" w:hAnsi="宋体" w:eastAsia="宋体" w:cs="宋体"/>
                <w:bCs/>
                <w:color w:val="auto"/>
                <w:sz w:val="21"/>
                <w:szCs w:val="21"/>
                <w:highlight w:val="none"/>
                <w:lang w:eastAsia="zh-CN"/>
              </w:rPr>
              <w:t>方案及措施</w:t>
            </w:r>
          </w:p>
        </w:tc>
        <w:tc>
          <w:tcPr>
            <w:tcW w:w="6421" w:type="dxa"/>
            <w:shd w:val="clear" w:color="auto" w:fill="auto"/>
            <w:vAlign w:val="center"/>
          </w:tcPr>
          <w:p w14:paraId="652B723B">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安全保证体系和安全管理制度内容</w:t>
            </w:r>
            <w:r>
              <w:rPr>
                <w:rFonts w:hint="eastAsia" w:ascii="宋体" w:hAnsi="宋体" w:eastAsia="宋体" w:cs="宋体"/>
                <w:bCs/>
                <w:color w:val="auto"/>
                <w:sz w:val="21"/>
                <w:szCs w:val="21"/>
                <w:highlight w:val="none"/>
                <w:lang w:val="en-US" w:eastAsia="zh-CN"/>
              </w:rPr>
              <w:t>是否</w:t>
            </w:r>
            <w:r>
              <w:rPr>
                <w:rFonts w:hint="eastAsia" w:ascii="宋体" w:hAnsi="宋体" w:eastAsia="宋体" w:cs="宋体"/>
                <w:bCs/>
                <w:color w:val="auto"/>
                <w:sz w:val="21"/>
                <w:szCs w:val="21"/>
                <w:highlight w:val="none"/>
              </w:rPr>
              <w:t>全面、</w:t>
            </w:r>
            <w:r>
              <w:rPr>
                <w:rFonts w:hint="eastAsia" w:ascii="宋体" w:hAnsi="宋体" w:eastAsia="宋体" w:cs="宋体"/>
                <w:bCs/>
                <w:color w:val="auto"/>
                <w:sz w:val="21"/>
                <w:szCs w:val="21"/>
                <w:highlight w:val="none"/>
                <w:lang w:val="en-US" w:eastAsia="zh-CN"/>
              </w:rPr>
              <w:t>方案</w:t>
            </w:r>
            <w:r>
              <w:rPr>
                <w:rFonts w:hint="eastAsia" w:ascii="宋体" w:hAnsi="宋体" w:eastAsia="宋体" w:cs="宋体"/>
                <w:bCs/>
                <w:color w:val="auto"/>
                <w:sz w:val="21"/>
                <w:szCs w:val="21"/>
                <w:highlight w:val="none"/>
              </w:rPr>
              <w:t>合理可行</w:t>
            </w:r>
            <w:r>
              <w:rPr>
                <w:rFonts w:hint="eastAsia" w:ascii="宋体" w:hAnsi="宋体" w:eastAsia="宋体" w:cs="宋体"/>
                <w:bCs/>
                <w:color w:val="auto"/>
                <w:sz w:val="21"/>
                <w:szCs w:val="21"/>
                <w:highlight w:val="none"/>
                <w:lang w:val="en-US" w:eastAsia="zh-CN"/>
              </w:rPr>
              <w:t>性</w:t>
            </w:r>
            <w:r>
              <w:rPr>
                <w:rFonts w:hint="eastAsia" w:ascii="宋体" w:hAnsi="宋体" w:eastAsia="宋体" w:cs="宋体"/>
                <w:bCs/>
                <w:color w:val="auto"/>
                <w:sz w:val="21"/>
                <w:szCs w:val="21"/>
                <w:highlight w:val="none"/>
              </w:rPr>
              <w:t>、针对性</w:t>
            </w:r>
            <w:r>
              <w:rPr>
                <w:rFonts w:hint="eastAsia" w:ascii="宋体" w:hAnsi="宋体" w:eastAsia="宋体" w:cs="宋体"/>
                <w:bCs/>
                <w:color w:val="auto"/>
                <w:sz w:val="21"/>
                <w:szCs w:val="21"/>
                <w:highlight w:val="none"/>
                <w:lang w:val="en-US" w:eastAsia="zh-CN"/>
              </w:rPr>
              <w:t>方面比较打分，不合理或未提供不得分。</w:t>
            </w:r>
            <w:r>
              <w:rPr>
                <w:rFonts w:hint="eastAsia" w:ascii="宋体" w:hAnsi="宋体" w:eastAsia="宋体" w:cs="宋体"/>
                <w:bCs/>
                <w:color w:val="auto"/>
                <w:sz w:val="21"/>
                <w:szCs w:val="21"/>
                <w:highlight w:val="none"/>
                <w:lang w:eastAsia="zh-CN"/>
              </w:rPr>
              <w:t>(评分范围:</w:t>
            </w:r>
            <w:r>
              <w:rPr>
                <w:rFonts w:hint="eastAsia" w:ascii="宋体" w:hAnsi="宋体" w:eastAsia="宋体" w:cs="宋体"/>
                <w:bCs/>
                <w:color w:val="auto"/>
                <w:sz w:val="21"/>
                <w:szCs w:val="21"/>
                <w:highlight w:val="none"/>
                <w:lang w:val="en-US" w:eastAsia="zh-CN"/>
              </w:rPr>
              <w:t>5，4，3，2，1,0</w:t>
            </w:r>
            <w:r>
              <w:rPr>
                <w:rFonts w:hint="eastAsia" w:ascii="宋体" w:hAnsi="宋体" w:eastAsia="宋体" w:cs="宋体"/>
                <w:bCs/>
                <w:color w:val="auto"/>
                <w:sz w:val="21"/>
                <w:szCs w:val="21"/>
                <w:highlight w:val="none"/>
                <w:lang w:eastAsia="zh-CN"/>
              </w:rPr>
              <w:t>)。</w:t>
            </w:r>
          </w:p>
        </w:tc>
        <w:tc>
          <w:tcPr>
            <w:tcW w:w="1067" w:type="dxa"/>
            <w:shd w:val="clear" w:color="auto" w:fill="auto"/>
            <w:vAlign w:val="center"/>
          </w:tcPr>
          <w:p w14:paraId="7D6C043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0-</w:t>
            </w:r>
            <w:r>
              <w:rPr>
                <w:rFonts w:hint="eastAsia" w:ascii="宋体" w:hAnsi="宋体" w:eastAsia="宋体" w:cs="宋体"/>
                <w:bCs/>
                <w:color w:val="auto"/>
                <w:sz w:val="21"/>
                <w:szCs w:val="21"/>
                <w:highlight w:val="none"/>
                <w:lang w:val="en-US" w:eastAsia="zh-CN"/>
              </w:rPr>
              <w:t>5</w:t>
            </w:r>
          </w:p>
        </w:tc>
      </w:tr>
      <w:tr w14:paraId="7E8C0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803" w:type="dxa"/>
            <w:vAlign w:val="center"/>
          </w:tcPr>
          <w:p w14:paraId="2748D82C">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7</w:t>
            </w:r>
          </w:p>
        </w:tc>
        <w:tc>
          <w:tcPr>
            <w:tcW w:w="1547" w:type="dxa"/>
            <w:shd w:val="clear" w:color="auto" w:fill="auto"/>
            <w:vAlign w:val="center"/>
          </w:tcPr>
          <w:p w14:paraId="095DF3BE">
            <w:pPr>
              <w:keepNext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垃圾收运保洁方案</w:t>
            </w:r>
          </w:p>
        </w:tc>
        <w:tc>
          <w:tcPr>
            <w:tcW w:w="6421" w:type="dxa"/>
            <w:shd w:val="clear" w:color="auto" w:fill="auto"/>
            <w:vAlign w:val="center"/>
          </w:tcPr>
          <w:p w14:paraId="7199A264">
            <w:pPr>
              <w:keepNext w:val="0"/>
              <w:pageBreakBefore w:val="0"/>
              <w:widowControl/>
              <w:tabs>
                <w:tab w:val="left" w:pos="1080"/>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bidi="ar"/>
              </w:rPr>
              <w:t>垃圾清运</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垃圾收集、分类、保洁方案</w:t>
            </w:r>
            <w:r>
              <w:rPr>
                <w:rFonts w:hint="eastAsia" w:ascii="宋体" w:hAnsi="宋体" w:eastAsia="宋体" w:cs="宋体"/>
                <w:color w:val="auto"/>
                <w:sz w:val="21"/>
                <w:szCs w:val="21"/>
                <w:highlight w:val="none"/>
                <w:lang w:val="en-US" w:eastAsia="zh-CN" w:bidi="ar"/>
              </w:rPr>
              <w:t>内容</w:t>
            </w:r>
            <w:r>
              <w:rPr>
                <w:rFonts w:hint="eastAsia" w:ascii="宋体" w:hAnsi="宋体" w:eastAsia="宋体" w:cs="宋体"/>
                <w:bCs/>
                <w:color w:val="auto"/>
                <w:sz w:val="21"/>
                <w:szCs w:val="21"/>
                <w:highlight w:val="none"/>
                <w:lang w:val="en-US" w:eastAsia="zh-CN"/>
              </w:rPr>
              <w:t>是否</w:t>
            </w:r>
            <w:r>
              <w:rPr>
                <w:rFonts w:hint="eastAsia" w:ascii="宋体" w:hAnsi="宋体" w:eastAsia="宋体" w:cs="宋体"/>
                <w:bCs/>
                <w:color w:val="auto"/>
                <w:sz w:val="21"/>
                <w:szCs w:val="21"/>
                <w:highlight w:val="none"/>
              </w:rPr>
              <w:t>全面、</w:t>
            </w:r>
            <w:r>
              <w:rPr>
                <w:rFonts w:hint="eastAsia" w:ascii="宋体" w:hAnsi="宋体" w:eastAsia="宋体" w:cs="宋体"/>
                <w:bCs/>
                <w:color w:val="auto"/>
                <w:sz w:val="21"/>
                <w:szCs w:val="21"/>
                <w:highlight w:val="none"/>
                <w:lang w:val="en-US" w:eastAsia="zh-CN"/>
              </w:rPr>
              <w:t>方案</w:t>
            </w:r>
            <w:r>
              <w:rPr>
                <w:rFonts w:hint="eastAsia" w:ascii="宋体" w:hAnsi="宋体" w:eastAsia="宋体" w:cs="宋体"/>
                <w:bCs/>
                <w:color w:val="auto"/>
                <w:sz w:val="21"/>
                <w:szCs w:val="21"/>
                <w:highlight w:val="none"/>
              </w:rPr>
              <w:t>合理可行</w:t>
            </w:r>
            <w:r>
              <w:rPr>
                <w:rFonts w:hint="eastAsia" w:ascii="宋体" w:hAnsi="宋体" w:eastAsia="宋体" w:cs="宋体"/>
                <w:bCs/>
                <w:color w:val="auto"/>
                <w:sz w:val="21"/>
                <w:szCs w:val="21"/>
                <w:highlight w:val="none"/>
                <w:lang w:val="en-US" w:eastAsia="zh-CN"/>
              </w:rPr>
              <w:t>性</w:t>
            </w:r>
            <w:r>
              <w:rPr>
                <w:rFonts w:hint="eastAsia" w:ascii="宋体" w:hAnsi="宋体" w:eastAsia="宋体" w:cs="宋体"/>
                <w:bCs/>
                <w:color w:val="auto"/>
                <w:sz w:val="21"/>
                <w:szCs w:val="21"/>
                <w:highlight w:val="none"/>
              </w:rPr>
              <w:t>、针对性</w:t>
            </w:r>
            <w:r>
              <w:rPr>
                <w:rFonts w:hint="eastAsia" w:ascii="宋体" w:hAnsi="宋体" w:eastAsia="宋体" w:cs="宋体"/>
                <w:bCs/>
                <w:color w:val="auto"/>
                <w:sz w:val="21"/>
                <w:szCs w:val="21"/>
                <w:highlight w:val="none"/>
                <w:lang w:val="en-US" w:eastAsia="zh-CN"/>
              </w:rPr>
              <w:t>比较打分</w:t>
            </w:r>
            <w:r>
              <w:rPr>
                <w:rFonts w:hint="eastAsia" w:ascii="宋体" w:hAnsi="宋体" w:eastAsia="宋体" w:cs="宋体"/>
                <w:bCs/>
                <w:color w:val="auto"/>
                <w:sz w:val="21"/>
                <w:szCs w:val="21"/>
                <w:highlight w:val="none"/>
                <w:lang w:eastAsia="zh-CN"/>
              </w:rPr>
              <w:t>，(评分范围:</w:t>
            </w:r>
            <w:r>
              <w:rPr>
                <w:rFonts w:hint="eastAsia" w:ascii="宋体" w:hAnsi="宋体" w:eastAsia="宋体" w:cs="宋体"/>
                <w:bCs/>
                <w:color w:val="auto"/>
                <w:sz w:val="21"/>
                <w:szCs w:val="21"/>
                <w:highlight w:val="none"/>
                <w:lang w:val="en-US" w:eastAsia="zh-CN"/>
              </w:rPr>
              <w:t>5，4，3，2，1,0</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不合理或未提供不得分</w:t>
            </w:r>
            <w:r>
              <w:rPr>
                <w:rFonts w:hint="eastAsia" w:ascii="宋体" w:hAnsi="宋体" w:eastAsia="宋体" w:cs="宋体"/>
                <w:bCs/>
                <w:color w:val="auto"/>
                <w:sz w:val="21"/>
                <w:szCs w:val="21"/>
                <w:highlight w:val="none"/>
                <w:lang w:eastAsia="zh-CN"/>
              </w:rPr>
              <w:t>。</w:t>
            </w:r>
          </w:p>
        </w:tc>
        <w:tc>
          <w:tcPr>
            <w:tcW w:w="1067" w:type="dxa"/>
            <w:shd w:val="clear" w:color="auto" w:fill="auto"/>
            <w:vAlign w:val="center"/>
          </w:tcPr>
          <w:p w14:paraId="06697F84">
            <w:pPr>
              <w:keepNext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5</w:t>
            </w:r>
          </w:p>
        </w:tc>
      </w:tr>
      <w:tr w14:paraId="4C62C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jc w:val="center"/>
        </w:trPr>
        <w:tc>
          <w:tcPr>
            <w:tcW w:w="803" w:type="dxa"/>
            <w:vAlign w:val="center"/>
          </w:tcPr>
          <w:p w14:paraId="28DBB1FD">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8</w:t>
            </w:r>
          </w:p>
        </w:tc>
        <w:tc>
          <w:tcPr>
            <w:tcW w:w="1547" w:type="dxa"/>
            <w:vAlign w:val="center"/>
          </w:tcPr>
          <w:p w14:paraId="77612E54">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合理化建议</w:t>
            </w:r>
          </w:p>
        </w:tc>
        <w:tc>
          <w:tcPr>
            <w:tcW w:w="6421" w:type="dxa"/>
            <w:vAlign w:val="center"/>
          </w:tcPr>
          <w:p w14:paraId="761EAC2A">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投标人针对招标河道范围内，对该项目保洁与垃圾收运工作的现状调查与问题剖析</w:t>
            </w:r>
            <w:r>
              <w:rPr>
                <w:rFonts w:hint="eastAsia" w:ascii="宋体" w:hAnsi="宋体" w:cs="宋体"/>
                <w:bCs/>
                <w:color w:val="auto"/>
                <w:sz w:val="21"/>
                <w:szCs w:val="21"/>
                <w:highlight w:val="none"/>
                <w:lang w:val="en-US" w:eastAsia="zh-CN"/>
              </w:rPr>
              <w:t>，</w:t>
            </w:r>
            <w:r>
              <w:rPr>
                <w:rFonts w:hint="eastAsia" w:ascii="宋体" w:hAnsi="宋体" w:eastAsia="宋体" w:cs="宋体"/>
                <w:bCs/>
                <w:color w:val="auto"/>
                <w:sz w:val="21"/>
                <w:szCs w:val="21"/>
                <w:highlight w:val="none"/>
                <w:lang w:val="en-US" w:eastAsia="zh-CN"/>
              </w:rPr>
              <w:t>每提供一项针对本采购项目的合理化建议并经专家认定为切实可行的得1分，最多得4分。不合理或未提供不得分。</w:t>
            </w:r>
          </w:p>
        </w:tc>
        <w:tc>
          <w:tcPr>
            <w:tcW w:w="1067" w:type="dxa"/>
            <w:vAlign w:val="center"/>
          </w:tcPr>
          <w:p w14:paraId="41BC2C80">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0-4</w:t>
            </w:r>
          </w:p>
        </w:tc>
      </w:tr>
      <w:tr w14:paraId="61CC0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8" w:hRule="atLeast"/>
          <w:jc w:val="center"/>
        </w:trPr>
        <w:tc>
          <w:tcPr>
            <w:tcW w:w="803" w:type="dxa"/>
            <w:vAlign w:val="center"/>
          </w:tcPr>
          <w:p w14:paraId="530FD2BE">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9</w:t>
            </w:r>
          </w:p>
        </w:tc>
        <w:tc>
          <w:tcPr>
            <w:tcW w:w="1547" w:type="dxa"/>
            <w:shd w:val="clear" w:color="auto" w:fill="auto"/>
            <w:vAlign w:val="center"/>
          </w:tcPr>
          <w:p w14:paraId="2A90EFD1">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人员安全及职业培训</w:t>
            </w:r>
          </w:p>
        </w:tc>
        <w:tc>
          <w:tcPr>
            <w:tcW w:w="6421" w:type="dxa"/>
            <w:shd w:val="clear" w:color="auto" w:fill="auto"/>
            <w:vAlign w:val="center"/>
          </w:tcPr>
          <w:p w14:paraId="7FE74AB3">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包括岗前培训和在岗培训，培训方案完善且有针对性，且有培训团队对所有在岗人员的持续不间断的培训方案及计划。</w:t>
            </w:r>
            <w:r>
              <w:rPr>
                <w:rFonts w:hint="eastAsia" w:ascii="宋体" w:hAnsi="宋体" w:eastAsia="宋体" w:cs="宋体"/>
                <w:bCs/>
                <w:color w:val="auto"/>
                <w:sz w:val="21"/>
                <w:szCs w:val="21"/>
                <w:highlight w:val="none"/>
                <w:lang w:val="en-US" w:eastAsia="zh-CN"/>
              </w:rPr>
              <w:t>内容是否</w:t>
            </w:r>
            <w:r>
              <w:rPr>
                <w:rFonts w:hint="eastAsia" w:ascii="宋体" w:hAnsi="宋体" w:eastAsia="宋体" w:cs="宋体"/>
                <w:bCs/>
                <w:color w:val="auto"/>
                <w:sz w:val="21"/>
                <w:szCs w:val="21"/>
                <w:highlight w:val="none"/>
              </w:rPr>
              <w:t>全面、</w:t>
            </w:r>
            <w:r>
              <w:rPr>
                <w:rFonts w:hint="eastAsia" w:ascii="宋体" w:hAnsi="宋体" w:eastAsia="宋体" w:cs="宋体"/>
                <w:bCs/>
                <w:color w:val="auto"/>
                <w:sz w:val="21"/>
                <w:szCs w:val="21"/>
                <w:highlight w:val="none"/>
                <w:lang w:val="en-US" w:eastAsia="zh-CN"/>
              </w:rPr>
              <w:t>方案</w:t>
            </w:r>
            <w:r>
              <w:rPr>
                <w:rFonts w:hint="eastAsia" w:ascii="宋体" w:hAnsi="宋体" w:eastAsia="宋体" w:cs="宋体"/>
                <w:bCs/>
                <w:color w:val="auto"/>
                <w:sz w:val="21"/>
                <w:szCs w:val="21"/>
                <w:highlight w:val="none"/>
              </w:rPr>
              <w:t>合理可行</w:t>
            </w:r>
            <w:r>
              <w:rPr>
                <w:rFonts w:hint="eastAsia" w:ascii="宋体" w:hAnsi="宋体" w:eastAsia="宋体" w:cs="宋体"/>
                <w:bCs/>
                <w:color w:val="auto"/>
                <w:sz w:val="21"/>
                <w:szCs w:val="21"/>
                <w:highlight w:val="none"/>
                <w:lang w:val="en-US" w:eastAsia="zh-CN"/>
              </w:rPr>
              <w:t>性</w:t>
            </w:r>
            <w:r>
              <w:rPr>
                <w:rFonts w:hint="eastAsia" w:ascii="宋体" w:hAnsi="宋体" w:eastAsia="宋体" w:cs="宋体"/>
                <w:bCs/>
                <w:color w:val="auto"/>
                <w:sz w:val="21"/>
                <w:szCs w:val="21"/>
                <w:highlight w:val="none"/>
              </w:rPr>
              <w:t>、针对性</w:t>
            </w:r>
            <w:r>
              <w:rPr>
                <w:rFonts w:hint="eastAsia" w:ascii="宋体" w:hAnsi="宋体" w:eastAsia="宋体" w:cs="宋体"/>
                <w:bCs/>
                <w:color w:val="auto"/>
                <w:sz w:val="21"/>
                <w:szCs w:val="21"/>
                <w:highlight w:val="none"/>
                <w:lang w:val="en-US" w:eastAsia="zh-CN"/>
              </w:rPr>
              <w:t>比较打分</w:t>
            </w:r>
            <w:r>
              <w:rPr>
                <w:rFonts w:hint="eastAsia" w:ascii="宋体" w:hAnsi="宋体" w:eastAsia="宋体" w:cs="宋体"/>
                <w:bCs/>
                <w:color w:val="auto"/>
                <w:sz w:val="21"/>
                <w:szCs w:val="21"/>
                <w:highlight w:val="none"/>
                <w:lang w:eastAsia="zh-CN"/>
              </w:rPr>
              <w:t>，(评分范围:</w:t>
            </w:r>
            <w:r>
              <w:rPr>
                <w:rFonts w:hint="eastAsia" w:ascii="宋体" w:hAnsi="宋体" w:eastAsia="宋体" w:cs="宋体"/>
                <w:bCs/>
                <w:color w:val="auto"/>
                <w:sz w:val="21"/>
                <w:szCs w:val="21"/>
                <w:highlight w:val="none"/>
                <w:lang w:val="en-US" w:eastAsia="zh-CN"/>
              </w:rPr>
              <w:t>5，4，3，2，1,0</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不合理或未提供不得分</w:t>
            </w:r>
            <w:r>
              <w:rPr>
                <w:rFonts w:hint="eastAsia" w:ascii="宋体" w:hAnsi="宋体" w:eastAsia="宋体" w:cs="宋体"/>
                <w:bCs/>
                <w:color w:val="auto"/>
                <w:sz w:val="21"/>
                <w:szCs w:val="21"/>
                <w:highlight w:val="none"/>
                <w:lang w:eastAsia="zh-CN"/>
              </w:rPr>
              <w:t>。</w:t>
            </w:r>
          </w:p>
        </w:tc>
        <w:tc>
          <w:tcPr>
            <w:tcW w:w="1067" w:type="dxa"/>
            <w:shd w:val="clear" w:color="auto" w:fill="auto"/>
            <w:vAlign w:val="center"/>
          </w:tcPr>
          <w:p w14:paraId="615FA307">
            <w:pPr>
              <w:pStyle w:val="35"/>
              <w:keepNext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0-5</w:t>
            </w:r>
          </w:p>
        </w:tc>
      </w:tr>
      <w:tr w14:paraId="3BFDD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6" w:hRule="atLeast"/>
          <w:jc w:val="center"/>
        </w:trPr>
        <w:tc>
          <w:tcPr>
            <w:tcW w:w="803" w:type="dxa"/>
            <w:vAlign w:val="center"/>
          </w:tcPr>
          <w:p w14:paraId="20D9AE9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547" w:type="dxa"/>
            <w:shd w:val="clear" w:color="auto" w:fill="auto"/>
            <w:vAlign w:val="center"/>
          </w:tcPr>
          <w:p w14:paraId="4F6C990F">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突发事件应急预案及相应的措施</w:t>
            </w:r>
          </w:p>
        </w:tc>
        <w:tc>
          <w:tcPr>
            <w:tcW w:w="6421" w:type="dxa"/>
            <w:shd w:val="clear" w:color="auto" w:fill="auto"/>
            <w:vAlign w:val="center"/>
          </w:tcPr>
          <w:p w14:paraId="7B182B02">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突发事件应急预案及相应措施内容是否全面、方案合理可行性、针对性比较打分，(评分范围:5，4，3，2，1,0)，不合理或未提供不得分。</w:t>
            </w:r>
          </w:p>
        </w:tc>
        <w:tc>
          <w:tcPr>
            <w:tcW w:w="1067" w:type="dxa"/>
            <w:vAlign w:val="center"/>
          </w:tcPr>
          <w:p w14:paraId="7781D970">
            <w:pPr>
              <w:pStyle w:val="35"/>
              <w:keepNext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0-5</w:t>
            </w:r>
          </w:p>
        </w:tc>
      </w:tr>
      <w:tr w14:paraId="654A8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0" w:hRule="atLeast"/>
          <w:jc w:val="center"/>
        </w:trPr>
        <w:tc>
          <w:tcPr>
            <w:tcW w:w="803" w:type="dxa"/>
            <w:vAlign w:val="center"/>
          </w:tcPr>
          <w:p w14:paraId="2B58570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1547" w:type="dxa"/>
            <w:shd w:val="clear" w:color="auto" w:fill="auto"/>
            <w:vAlign w:val="center"/>
          </w:tcPr>
          <w:p w14:paraId="6A144F3C">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应急预案措施</w:t>
            </w:r>
          </w:p>
        </w:tc>
        <w:tc>
          <w:tcPr>
            <w:tcW w:w="6421" w:type="dxa"/>
            <w:shd w:val="clear" w:color="auto" w:fill="auto"/>
            <w:vAlign w:val="center"/>
          </w:tcPr>
          <w:p w14:paraId="0B934410">
            <w:pPr>
              <w:keepNext w:val="0"/>
              <w:pageBreakBefore w:val="0"/>
              <w:widowControl/>
              <w:tabs>
                <w:tab w:val="left" w:pos="252"/>
              </w:tabs>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抗台、防汛和不可预见等应急措施的合理性、科学性、可操作性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bidi="ar"/>
              </w:rPr>
              <w:t>内容</w:t>
            </w:r>
            <w:r>
              <w:rPr>
                <w:rFonts w:hint="eastAsia" w:ascii="宋体" w:hAnsi="宋体" w:eastAsia="宋体" w:cs="宋体"/>
                <w:bCs/>
                <w:color w:val="auto"/>
                <w:sz w:val="21"/>
                <w:szCs w:val="21"/>
                <w:highlight w:val="none"/>
                <w:lang w:val="en-US" w:eastAsia="zh-CN"/>
              </w:rPr>
              <w:t>是否</w:t>
            </w:r>
            <w:r>
              <w:rPr>
                <w:rFonts w:hint="eastAsia" w:ascii="宋体" w:hAnsi="宋体" w:eastAsia="宋体" w:cs="宋体"/>
                <w:bCs/>
                <w:color w:val="auto"/>
                <w:sz w:val="21"/>
                <w:szCs w:val="21"/>
                <w:highlight w:val="none"/>
              </w:rPr>
              <w:t>全面、</w:t>
            </w:r>
            <w:r>
              <w:rPr>
                <w:rFonts w:hint="eastAsia" w:ascii="宋体" w:hAnsi="宋体" w:eastAsia="宋体" w:cs="宋体"/>
                <w:bCs/>
                <w:color w:val="auto"/>
                <w:sz w:val="21"/>
                <w:szCs w:val="21"/>
                <w:highlight w:val="none"/>
                <w:lang w:val="en-US" w:eastAsia="zh-CN"/>
              </w:rPr>
              <w:t>方案</w:t>
            </w:r>
            <w:r>
              <w:rPr>
                <w:rFonts w:hint="eastAsia" w:ascii="宋体" w:hAnsi="宋体" w:eastAsia="宋体" w:cs="宋体"/>
                <w:bCs/>
                <w:color w:val="auto"/>
                <w:sz w:val="21"/>
                <w:szCs w:val="21"/>
                <w:highlight w:val="none"/>
              </w:rPr>
              <w:t>合理可行</w:t>
            </w:r>
            <w:r>
              <w:rPr>
                <w:rFonts w:hint="eastAsia" w:ascii="宋体" w:hAnsi="宋体" w:eastAsia="宋体" w:cs="宋体"/>
                <w:bCs/>
                <w:color w:val="auto"/>
                <w:sz w:val="21"/>
                <w:szCs w:val="21"/>
                <w:highlight w:val="none"/>
                <w:lang w:val="en-US" w:eastAsia="zh-CN"/>
              </w:rPr>
              <w:t>性</w:t>
            </w:r>
            <w:r>
              <w:rPr>
                <w:rFonts w:hint="eastAsia" w:ascii="宋体" w:hAnsi="宋体" w:eastAsia="宋体" w:cs="宋体"/>
                <w:bCs/>
                <w:color w:val="auto"/>
                <w:sz w:val="21"/>
                <w:szCs w:val="21"/>
                <w:highlight w:val="none"/>
              </w:rPr>
              <w:t>、针对性</w:t>
            </w:r>
            <w:r>
              <w:rPr>
                <w:rFonts w:hint="eastAsia" w:ascii="宋体" w:hAnsi="宋体" w:eastAsia="宋体" w:cs="宋体"/>
                <w:bCs/>
                <w:color w:val="auto"/>
                <w:sz w:val="21"/>
                <w:szCs w:val="21"/>
                <w:highlight w:val="none"/>
                <w:lang w:val="en-US" w:eastAsia="zh-CN"/>
              </w:rPr>
              <w:t>比较打分</w:t>
            </w:r>
            <w:r>
              <w:rPr>
                <w:rFonts w:hint="eastAsia" w:ascii="宋体" w:hAnsi="宋体" w:eastAsia="宋体" w:cs="宋体"/>
                <w:bCs/>
                <w:color w:val="auto"/>
                <w:sz w:val="21"/>
                <w:szCs w:val="21"/>
                <w:highlight w:val="none"/>
                <w:lang w:eastAsia="zh-CN"/>
              </w:rPr>
              <w:t>，(评分范围:</w:t>
            </w:r>
            <w:r>
              <w:rPr>
                <w:rFonts w:hint="eastAsia" w:ascii="宋体" w:hAnsi="宋体" w:eastAsia="宋体" w:cs="宋体"/>
                <w:bCs/>
                <w:color w:val="auto"/>
                <w:sz w:val="21"/>
                <w:szCs w:val="21"/>
                <w:highlight w:val="none"/>
                <w:lang w:val="en-US" w:eastAsia="zh-CN"/>
              </w:rPr>
              <w:t>5，4，3，2，1,0</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不合理或未提供不得分</w:t>
            </w:r>
            <w:r>
              <w:rPr>
                <w:rFonts w:hint="eastAsia" w:ascii="宋体" w:hAnsi="宋体" w:eastAsia="宋体" w:cs="宋体"/>
                <w:bCs/>
                <w:color w:val="auto"/>
                <w:sz w:val="21"/>
                <w:szCs w:val="21"/>
                <w:highlight w:val="none"/>
                <w:lang w:eastAsia="zh-CN"/>
              </w:rPr>
              <w:t>。</w:t>
            </w:r>
          </w:p>
        </w:tc>
        <w:tc>
          <w:tcPr>
            <w:tcW w:w="1067" w:type="dxa"/>
            <w:vAlign w:val="center"/>
          </w:tcPr>
          <w:p w14:paraId="6483C3D7">
            <w:pPr>
              <w:pStyle w:val="35"/>
              <w:keepNext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0-5</w:t>
            </w:r>
          </w:p>
        </w:tc>
      </w:tr>
      <w:tr w14:paraId="5B561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0" w:hRule="atLeast"/>
          <w:jc w:val="center"/>
        </w:trPr>
        <w:tc>
          <w:tcPr>
            <w:tcW w:w="803" w:type="dxa"/>
            <w:vAlign w:val="center"/>
          </w:tcPr>
          <w:p w14:paraId="33BC32D4">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12</w:t>
            </w:r>
          </w:p>
        </w:tc>
        <w:tc>
          <w:tcPr>
            <w:tcW w:w="1547" w:type="dxa"/>
            <w:shd w:val="clear" w:color="auto" w:fill="auto"/>
            <w:vAlign w:val="center"/>
          </w:tcPr>
          <w:p w14:paraId="7F9A92C5">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配合管理及应对检查措施方案及磋商</w:t>
            </w:r>
          </w:p>
        </w:tc>
        <w:tc>
          <w:tcPr>
            <w:tcW w:w="6421" w:type="dxa"/>
            <w:shd w:val="clear" w:color="auto" w:fill="auto"/>
            <w:vAlign w:val="center"/>
          </w:tcPr>
          <w:p w14:paraId="3C5EB406">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从配合招标人管理、节假日及各类评比、检查时的应对措施，措施方案作出阐述与承诺。不合理或未提供不得分。(评分范围:5，4，3，2，1,0)。</w:t>
            </w:r>
          </w:p>
        </w:tc>
        <w:tc>
          <w:tcPr>
            <w:tcW w:w="1067" w:type="dxa"/>
            <w:vAlign w:val="center"/>
          </w:tcPr>
          <w:p w14:paraId="395AC17B">
            <w:pPr>
              <w:pStyle w:val="35"/>
              <w:keepNext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0-5</w:t>
            </w:r>
          </w:p>
        </w:tc>
      </w:tr>
      <w:tr w14:paraId="14881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jc w:val="center"/>
        </w:trPr>
        <w:tc>
          <w:tcPr>
            <w:tcW w:w="803" w:type="dxa"/>
            <w:vAlign w:val="center"/>
          </w:tcPr>
          <w:p w14:paraId="256EDE5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p>
        </w:tc>
        <w:tc>
          <w:tcPr>
            <w:tcW w:w="1547" w:type="dxa"/>
            <w:vAlign w:val="center"/>
          </w:tcPr>
          <w:p w14:paraId="0C8D5606">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交接过渡工作方案</w:t>
            </w:r>
          </w:p>
        </w:tc>
        <w:tc>
          <w:tcPr>
            <w:tcW w:w="6421" w:type="dxa"/>
            <w:vAlign w:val="center"/>
          </w:tcPr>
          <w:p w14:paraId="0A6D775E">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交接过渡工作方案</w:t>
            </w:r>
            <w:r>
              <w:rPr>
                <w:rFonts w:hint="eastAsia" w:ascii="宋体" w:hAnsi="宋体" w:eastAsia="宋体" w:cs="宋体"/>
                <w:bCs/>
                <w:color w:val="auto"/>
                <w:sz w:val="21"/>
                <w:szCs w:val="21"/>
                <w:highlight w:val="none"/>
                <w:lang w:val="en-US" w:eastAsia="zh-CN"/>
              </w:rPr>
              <w:t>是否</w:t>
            </w:r>
            <w:r>
              <w:rPr>
                <w:rFonts w:hint="eastAsia" w:ascii="宋体" w:hAnsi="宋体" w:eastAsia="宋体" w:cs="宋体"/>
                <w:bCs/>
                <w:color w:val="auto"/>
                <w:sz w:val="21"/>
                <w:szCs w:val="21"/>
                <w:highlight w:val="none"/>
              </w:rPr>
              <w:t>全面、</w:t>
            </w:r>
            <w:r>
              <w:rPr>
                <w:rFonts w:hint="eastAsia" w:ascii="宋体" w:hAnsi="宋体" w:eastAsia="宋体" w:cs="宋体"/>
                <w:bCs/>
                <w:color w:val="auto"/>
                <w:sz w:val="21"/>
                <w:szCs w:val="21"/>
                <w:highlight w:val="none"/>
                <w:lang w:val="en-US" w:eastAsia="zh-CN"/>
              </w:rPr>
              <w:t>方案</w:t>
            </w:r>
            <w:r>
              <w:rPr>
                <w:rFonts w:hint="eastAsia" w:ascii="宋体" w:hAnsi="宋体" w:eastAsia="宋体" w:cs="宋体"/>
                <w:bCs/>
                <w:color w:val="auto"/>
                <w:sz w:val="21"/>
                <w:szCs w:val="21"/>
                <w:highlight w:val="none"/>
              </w:rPr>
              <w:t>合理可行</w:t>
            </w:r>
            <w:r>
              <w:rPr>
                <w:rFonts w:hint="eastAsia" w:ascii="宋体" w:hAnsi="宋体" w:eastAsia="宋体" w:cs="宋体"/>
                <w:bCs/>
                <w:color w:val="auto"/>
                <w:sz w:val="21"/>
                <w:szCs w:val="21"/>
                <w:highlight w:val="none"/>
                <w:lang w:val="en-US" w:eastAsia="zh-CN"/>
              </w:rPr>
              <w:t>性</w:t>
            </w:r>
            <w:r>
              <w:rPr>
                <w:rFonts w:hint="eastAsia" w:ascii="宋体" w:hAnsi="宋体" w:eastAsia="宋体" w:cs="宋体"/>
                <w:bCs/>
                <w:color w:val="auto"/>
                <w:sz w:val="21"/>
                <w:szCs w:val="21"/>
                <w:highlight w:val="none"/>
              </w:rPr>
              <w:t>、针对性</w:t>
            </w:r>
            <w:r>
              <w:rPr>
                <w:rFonts w:hint="eastAsia" w:ascii="宋体" w:hAnsi="宋体" w:eastAsia="宋体" w:cs="宋体"/>
                <w:bCs/>
                <w:color w:val="auto"/>
                <w:sz w:val="21"/>
                <w:szCs w:val="21"/>
                <w:highlight w:val="none"/>
                <w:lang w:val="en-US" w:eastAsia="zh-CN"/>
              </w:rPr>
              <w:t>比较打分</w:t>
            </w:r>
            <w:r>
              <w:rPr>
                <w:rFonts w:hint="eastAsia" w:ascii="宋体" w:hAnsi="宋体" w:eastAsia="宋体" w:cs="宋体"/>
                <w:bCs/>
                <w:color w:val="auto"/>
                <w:sz w:val="21"/>
                <w:szCs w:val="21"/>
                <w:highlight w:val="none"/>
                <w:lang w:eastAsia="zh-CN"/>
              </w:rPr>
              <w:t>，(评分范围:</w:t>
            </w:r>
            <w:r>
              <w:rPr>
                <w:rFonts w:hint="eastAsia" w:ascii="宋体" w:hAnsi="宋体" w:eastAsia="宋体" w:cs="宋体"/>
                <w:bCs/>
                <w:color w:val="auto"/>
                <w:sz w:val="21"/>
                <w:szCs w:val="21"/>
                <w:highlight w:val="none"/>
                <w:lang w:val="en-US" w:eastAsia="zh-CN"/>
              </w:rPr>
              <w:t>5，4，3，2，1,0</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不合理或未提供不得分</w:t>
            </w:r>
            <w:r>
              <w:rPr>
                <w:rFonts w:hint="eastAsia" w:ascii="宋体" w:hAnsi="宋体" w:eastAsia="宋体" w:cs="宋体"/>
                <w:bCs/>
                <w:color w:val="auto"/>
                <w:sz w:val="21"/>
                <w:szCs w:val="21"/>
                <w:highlight w:val="none"/>
                <w:lang w:eastAsia="zh-CN"/>
              </w:rPr>
              <w:t>。</w:t>
            </w:r>
          </w:p>
        </w:tc>
        <w:tc>
          <w:tcPr>
            <w:tcW w:w="1067" w:type="dxa"/>
            <w:vAlign w:val="center"/>
          </w:tcPr>
          <w:p w14:paraId="2D40EE4E">
            <w:pPr>
              <w:pStyle w:val="35"/>
              <w:keepNext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0-5</w:t>
            </w:r>
          </w:p>
        </w:tc>
      </w:tr>
      <w:tr w14:paraId="5BFC4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jc w:val="center"/>
        </w:trPr>
        <w:tc>
          <w:tcPr>
            <w:tcW w:w="803" w:type="dxa"/>
            <w:vAlign w:val="center"/>
          </w:tcPr>
          <w:p w14:paraId="43BBDC7C">
            <w:pPr>
              <w:keepNext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p>
        </w:tc>
        <w:tc>
          <w:tcPr>
            <w:tcW w:w="1547" w:type="dxa"/>
            <w:vAlign w:val="center"/>
          </w:tcPr>
          <w:p w14:paraId="16ADB911">
            <w:pPr>
              <w:keepNext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服务响应时间</w:t>
            </w:r>
          </w:p>
        </w:tc>
        <w:tc>
          <w:tcPr>
            <w:tcW w:w="6421" w:type="dxa"/>
            <w:vAlign w:val="center"/>
          </w:tcPr>
          <w:p w14:paraId="1C31D4C5">
            <w:pPr>
              <w:keepNext w:val="0"/>
              <w:pageBreakBefore w:val="0"/>
              <w:widowControl/>
              <w:tabs>
                <w:tab w:val="left" w:pos="1080"/>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承诺的</w:t>
            </w:r>
            <w:r>
              <w:rPr>
                <w:rFonts w:hint="eastAsia" w:ascii="宋体" w:hAnsi="宋体" w:eastAsia="宋体" w:cs="宋体"/>
                <w:color w:val="auto"/>
                <w:sz w:val="21"/>
                <w:szCs w:val="21"/>
                <w:highlight w:val="none"/>
                <w:lang w:eastAsia="zh-CN"/>
              </w:rPr>
              <w:t>到达</w:t>
            </w:r>
            <w:r>
              <w:rPr>
                <w:rFonts w:hint="eastAsia" w:ascii="宋体" w:hAnsi="宋体" w:eastAsia="宋体" w:cs="宋体"/>
                <w:color w:val="auto"/>
                <w:sz w:val="21"/>
                <w:szCs w:val="21"/>
                <w:highlight w:val="none"/>
              </w:rPr>
              <w:t>现场</w:t>
            </w:r>
            <w:r>
              <w:rPr>
                <w:rFonts w:hint="eastAsia" w:ascii="宋体" w:hAnsi="宋体" w:eastAsia="宋体" w:cs="宋体"/>
                <w:color w:val="auto"/>
                <w:sz w:val="21"/>
                <w:szCs w:val="21"/>
                <w:highlight w:val="none"/>
                <w:lang w:eastAsia="zh-CN"/>
              </w:rPr>
              <w:t>处置</w:t>
            </w:r>
            <w:r>
              <w:rPr>
                <w:rFonts w:hint="eastAsia" w:ascii="宋体" w:hAnsi="宋体" w:eastAsia="宋体" w:cs="宋体"/>
                <w:color w:val="auto"/>
                <w:sz w:val="21"/>
                <w:szCs w:val="21"/>
                <w:highlight w:val="none"/>
              </w:rPr>
              <w:t>时间评定：</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小时内</w:t>
            </w:r>
            <w:r>
              <w:rPr>
                <w:rFonts w:hint="eastAsia" w:ascii="宋体" w:hAnsi="宋体" w:eastAsia="宋体" w:cs="宋体"/>
                <w:color w:val="auto"/>
                <w:sz w:val="21"/>
                <w:szCs w:val="21"/>
                <w:highlight w:val="none"/>
                <w:lang w:eastAsia="zh-CN"/>
              </w:rPr>
              <w:t>到达现场</w:t>
            </w:r>
            <w:r>
              <w:rPr>
                <w:rFonts w:hint="eastAsia" w:ascii="宋体" w:hAnsi="宋体" w:eastAsia="宋体" w:cs="宋体"/>
                <w:color w:val="auto"/>
                <w:sz w:val="21"/>
                <w:szCs w:val="21"/>
                <w:highlight w:val="none"/>
              </w:rPr>
              <w:t>的得1分，每减少</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小时的加</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分，最多</w:t>
            </w:r>
            <w:r>
              <w:rPr>
                <w:rFonts w:hint="eastAsia" w:ascii="宋体" w:hAnsi="宋体" w:eastAsia="宋体" w:cs="宋体"/>
                <w:color w:val="auto"/>
                <w:sz w:val="21"/>
                <w:szCs w:val="21"/>
                <w:highlight w:val="none"/>
                <w:lang w:eastAsia="zh-CN"/>
              </w:rPr>
              <w:t>加</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分；每增加</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小时的扣1分，扣完该项得分为止</w:t>
            </w:r>
            <w:r>
              <w:rPr>
                <w:rFonts w:hint="eastAsia" w:ascii="宋体" w:hAnsi="宋体" w:eastAsia="宋体" w:cs="宋体"/>
                <w:color w:val="auto"/>
                <w:sz w:val="21"/>
                <w:szCs w:val="21"/>
                <w:highlight w:val="none"/>
                <w:lang w:val="en-US" w:eastAsia="zh-CN"/>
              </w:rPr>
              <w:t>.</w:t>
            </w:r>
          </w:p>
        </w:tc>
        <w:tc>
          <w:tcPr>
            <w:tcW w:w="1067" w:type="dxa"/>
            <w:vAlign w:val="center"/>
          </w:tcPr>
          <w:p w14:paraId="24877A05">
            <w:pPr>
              <w:keepNext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0-2</w:t>
            </w:r>
          </w:p>
        </w:tc>
      </w:tr>
      <w:tr w14:paraId="5EBFE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803" w:type="dxa"/>
            <w:shd w:val="clear" w:color="auto" w:fill="auto"/>
            <w:vAlign w:val="center"/>
          </w:tcPr>
          <w:p w14:paraId="50544335">
            <w:pPr>
              <w:keepNext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w:t>
            </w:r>
          </w:p>
        </w:tc>
        <w:tc>
          <w:tcPr>
            <w:tcW w:w="7968" w:type="dxa"/>
            <w:gridSpan w:val="2"/>
            <w:shd w:val="clear" w:color="auto" w:fill="auto"/>
            <w:vAlign w:val="center"/>
          </w:tcPr>
          <w:p w14:paraId="42937C07">
            <w:pPr>
              <w:pStyle w:val="19"/>
              <w:keepNext w:val="0"/>
              <w:pageBreakBefore w:val="0"/>
              <w:kinsoku/>
              <w:wordWrap/>
              <w:overflowPunct/>
              <w:topLinePunct w:val="0"/>
              <w:autoSpaceDE/>
              <w:autoSpaceDN/>
              <w:bidi w:val="0"/>
              <w:adjustRightInd/>
              <w:snapToGrid/>
              <w:spacing w:after="0" w:line="400" w:lineRule="exact"/>
              <w:ind w:left="0" w:leftChars="0" w:firstLine="422"/>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商务分</w:t>
            </w:r>
          </w:p>
        </w:tc>
        <w:tc>
          <w:tcPr>
            <w:tcW w:w="1067" w:type="dxa"/>
            <w:shd w:val="clear" w:color="auto" w:fill="auto"/>
            <w:vAlign w:val="center"/>
          </w:tcPr>
          <w:p w14:paraId="69BFF30B">
            <w:pPr>
              <w:pStyle w:val="19"/>
              <w:keepNext w:val="0"/>
              <w:pageBreakBefore w:val="0"/>
              <w:kinsoku/>
              <w:wordWrap/>
              <w:overflowPunct/>
              <w:topLinePunct w:val="0"/>
              <w:autoSpaceDE/>
              <w:autoSpaceDN/>
              <w:bidi w:val="0"/>
              <w:adjustRightInd/>
              <w:snapToGrid/>
              <w:spacing w:after="0" w:line="400" w:lineRule="exact"/>
              <w:ind w:left="0" w:lef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14</w:t>
            </w:r>
            <w:r>
              <w:rPr>
                <w:rFonts w:hint="eastAsia" w:ascii="宋体" w:hAnsi="宋体" w:eastAsia="宋体" w:cs="宋体"/>
                <w:b/>
                <w:color w:val="auto"/>
                <w:sz w:val="21"/>
                <w:szCs w:val="21"/>
                <w:highlight w:val="none"/>
              </w:rPr>
              <w:t>分</w:t>
            </w:r>
          </w:p>
        </w:tc>
      </w:tr>
      <w:tr w14:paraId="3A22A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atLeast"/>
          <w:jc w:val="center"/>
        </w:trPr>
        <w:tc>
          <w:tcPr>
            <w:tcW w:w="803" w:type="dxa"/>
            <w:shd w:val="clear" w:color="auto" w:fill="auto"/>
            <w:vAlign w:val="center"/>
          </w:tcPr>
          <w:p w14:paraId="5F80F292">
            <w:pPr>
              <w:keepNext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547" w:type="dxa"/>
            <w:shd w:val="clear" w:color="auto" w:fill="auto"/>
            <w:vAlign w:val="center"/>
          </w:tcPr>
          <w:p w14:paraId="10472F1A">
            <w:pPr>
              <w:keepNext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认证</w:t>
            </w:r>
            <w:r>
              <w:rPr>
                <w:rFonts w:hint="eastAsia" w:ascii="宋体" w:hAnsi="宋体" w:cs="宋体"/>
                <w:color w:val="auto"/>
                <w:sz w:val="21"/>
                <w:szCs w:val="21"/>
                <w:highlight w:val="none"/>
                <w:lang w:val="en-US" w:eastAsia="zh-CN"/>
              </w:rPr>
              <w:t>证书</w:t>
            </w:r>
            <w:bookmarkStart w:id="55" w:name="_GoBack"/>
            <w:bookmarkEnd w:id="55"/>
          </w:p>
        </w:tc>
        <w:tc>
          <w:tcPr>
            <w:tcW w:w="6421" w:type="dxa"/>
            <w:shd w:val="clear" w:color="auto" w:fill="auto"/>
            <w:vAlign w:val="center"/>
          </w:tcPr>
          <w:p w14:paraId="643EF987">
            <w:pPr>
              <w:keepNext w:val="0"/>
              <w:pageBreakBefore w:val="0"/>
              <w:tabs>
                <w:tab w:val="left" w:pos="1080"/>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投标人提供有效的质量管理体系、环境认证体系、职业健康体系证书，凭相关证书复印件加盖公章每项得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分，最高得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分。未提供不得分。（复印件加盖公章。）</w:t>
            </w:r>
          </w:p>
        </w:tc>
        <w:tc>
          <w:tcPr>
            <w:tcW w:w="1067" w:type="dxa"/>
            <w:shd w:val="clear" w:color="auto" w:fill="auto"/>
            <w:vAlign w:val="center"/>
          </w:tcPr>
          <w:p w14:paraId="28497C50">
            <w:pPr>
              <w:keepNext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6</w:t>
            </w:r>
          </w:p>
        </w:tc>
      </w:tr>
      <w:tr w14:paraId="6CD46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3" w:hRule="atLeast"/>
          <w:jc w:val="center"/>
        </w:trPr>
        <w:tc>
          <w:tcPr>
            <w:tcW w:w="803" w:type="dxa"/>
            <w:shd w:val="clear" w:color="auto" w:fill="auto"/>
            <w:vAlign w:val="center"/>
          </w:tcPr>
          <w:p w14:paraId="5D701262">
            <w:pPr>
              <w:keepNext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547" w:type="dxa"/>
            <w:shd w:val="clear" w:color="auto" w:fill="auto"/>
            <w:vAlign w:val="center"/>
          </w:tcPr>
          <w:p w14:paraId="59520029">
            <w:pPr>
              <w:keepNext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业绩情况</w:t>
            </w:r>
          </w:p>
        </w:tc>
        <w:tc>
          <w:tcPr>
            <w:tcW w:w="6421" w:type="dxa"/>
            <w:shd w:val="clear" w:color="auto" w:fill="auto"/>
            <w:vAlign w:val="center"/>
          </w:tcPr>
          <w:p w14:paraId="7AA32FC1">
            <w:pPr>
              <w:keepNext w:val="0"/>
              <w:keepLines/>
              <w:pageBreakBefore w:val="0"/>
              <w:tabs>
                <w:tab w:val="left" w:pos="1080"/>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年1月1日起（以合同签订时间为准），具有类似项目(河道保洁)的业绩，每个得1分，本项最高得2分，未提供不得分。</w:t>
            </w:r>
          </w:p>
          <w:p w14:paraId="6D6371E8">
            <w:pPr>
              <w:keepNext w:val="0"/>
              <w:pageBreakBefore w:val="0"/>
              <w:tabs>
                <w:tab w:val="left" w:pos="1080"/>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（投标人要列出采购单位名称及采购单位项目负责人联系电话，合同签定时间为202</w:t>
            </w: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年1月1日至今的合同有效，以合同复印件加盖公章为准。）</w:t>
            </w:r>
          </w:p>
        </w:tc>
        <w:tc>
          <w:tcPr>
            <w:tcW w:w="1067" w:type="dxa"/>
            <w:shd w:val="clear" w:color="auto" w:fill="auto"/>
            <w:vAlign w:val="center"/>
          </w:tcPr>
          <w:p w14:paraId="2E0B5B4F">
            <w:pPr>
              <w:pStyle w:val="35"/>
              <w:keepNext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0-2</w:t>
            </w:r>
          </w:p>
        </w:tc>
      </w:tr>
      <w:tr w14:paraId="150B4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3" w:hRule="atLeast"/>
          <w:jc w:val="center"/>
        </w:trPr>
        <w:tc>
          <w:tcPr>
            <w:tcW w:w="803" w:type="dxa"/>
            <w:shd w:val="clear" w:color="auto" w:fill="auto"/>
            <w:vAlign w:val="center"/>
          </w:tcPr>
          <w:p w14:paraId="7A0FA1B2">
            <w:pPr>
              <w:keepNext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10</w:t>
            </w:r>
          </w:p>
        </w:tc>
        <w:tc>
          <w:tcPr>
            <w:tcW w:w="1547" w:type="dxa"/>
            <w:shd w:val="clear" w:color="auto" w:fill="auto"/>
            <w:vAlign w:val="center"/>
          </w:tcPr>
          <w:p w14:paraId="6FC8FED6">
            <w:pPr>
              <w:keepNext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人员配备</w:t>
            </w:r>
          </w:p>
        </w:tc>
        <w:tc>
          <w:tcPr>
            <w:tcW w:w="6421" w:type="dxa"/>
            <w:shd w:val="clear" w:color="auto" w:fill="auto"/>
            <w:vAlign w:val="center"/>
          </w:tcPr>
          <w:p w14:paraId="073CF2A9">
            <w:pPr>
              <w:keepNext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除基本配置的基础外</w:t>
            </w:r>
            <w:r>
              <w:rPr>
                <w:rFonts w:hint="eastAsia" w:ascii="宋体" w:hAnsi="宋体" w:eastAsia="宋体" w:cs="宋体"/>
                <w:color w:val="auto"/>
                <w:sz w:val="21"/>
                <w:szCs w:val="21"/>
                <w:highlight w:val="none"/>
              </w:rPr>
              <w:t>每增加1人加0.5分，最高加</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26A2BB66">
            <w:pPr>
              <w:pStyle w:val="52"/>
              <w:keepNext w:val="0"/>
              <w:pageBreakBefore w:val="0"/>
              <w:numPr>
                <w:ilvl w:val="6"/>
                <w:numId w:val="0"/>
              </w:numPr>
              <w:tabs>
                <w:tab w:val="left" w:pos="360"/>
                <w:tab w:val="left" w:pos="822"/>
              </w:tabs>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val="en-US"/>
              </w:rPr>
              <w:t>1.</w:t>
            </w:r>
            <w:r>
              <w:rPr>
                <w:rFonts w:hint="eastAsia" w:ascii="宋体" w:hAnsi="宋体" w:eastAsia="宋体" w:cs="宋体"/>
                <w:color w:val="auto"/>
                <w:sz w:val="21"/>
                <w:szCs w:val="21"/>
                <w:highlight w:val="none"/>
              </w:rPr>
              <w:t>需提供配备人员的身份证复印件</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rPr>
              <w:t>驾驶</w:t>
            </w:r>
            <w:r>
              <w:rPr>
                <w:rFonts w:hint="eastAsia" w:ascii="宋体" w:hAnsi="宋体" w:eastAsia="宋体" w:cs="宋体"/>
                <w:color w:val="auto"/>
                <w:sz w:val="21"/>
                <w:szCs w:val="21"/>
                <w:highlight w:val="none"/>
                <w:lang w:val="en-US" w:eastAsia="zh-CN"/>
              </w:rPr>
              <w:t>证（驾驶</w:t>
            </w:r>
            <w:r>
              <w:rPr>
                <w:rFonts w:hint="eastAsia" w:ascii="宋体" w:hAnsi="宋体" w:eastAsia="宋体" w:cs="宋体"/>
                <w:color w:val="auto"/>
                <w:sz w:val="21"/>
                <w:szCs w:val="21"/>
                <w:highlight w:val="none"/>
              </w:rPr>
              <w:t>人员</w:t>
            </w:r>
            <w:r>
              <w:rPr>
                <w:rFonts w:hint="eastAsia" w:ascii="宋体" w:hAnsi="宋体" w:eastAsia="宋体" w:cs="宋体"/>
                <w:color w:val="auto"/>
                <w:sz w:val="21"/>
                <w:szCs w:val="21"/>
                <w:highlight w:val="none"/>
                <w:lang w:val="en-US" w:eastAsia="zh-CN"/>
              </w:rPr>
              <w:t>需提供</w:t>
            </w:r>
            <w:r>
              <w:rPr>
                <w:rFonts w:hint="eastAsia" w:ascii="宋体" w:hAnsi="宋体" w:eastAsia="宋体" w:cs="宋体"/>
                <w:color w:val="auto"/>
                <w:sz w:val="21"/>
                <w:szCs w:val="21"/>
                <w:highlight w:val="none"/>
              </w:rPr>
              <w:t>船舶适任证书</w:t>
            </w:r>
            <w:r>
              <w:rPr>
                <w:rFonts w:hint="eastAsia" w:ascii="宋体" w:hAnsi="宋体" w:eastAsia="宋体" w:cs="宋体"/>
                <w:color w:val="auto"/>
                <w:sz w:val="21"/>
                <w:szCs w:val="21"/>
                <w:highlight w:val="none"/>
                <w:lang w:eastAsia="zh-CN"/>
              </w:rPr>
              <w:t>）。</w:t>
            </w:r>
          </w:p>
        </w:tc>
        <w:tc>
          <w:tcPr>
            <w:tcW w:w="1067" w:type="dxa"/>
            <w:shd w:val="clear" w:color="auto" w:fill="auto"/>
            <w:vAlign w:val="center"/>
          </w:tcPr>
          <w:p w14:paraId="2A0CA540">
            <w:pPr>
              <w:keepNext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2</w:t>
            </w:r>
          </w:p>
        </w:tc>
      </w:tr>
      <w:tr w14:paraId="5DC8E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atLeast"/>
          <w:jc w:val="center"/>
        </w:trPr>
        <w:tc>
          <w:tcPr>
            <w:tcW w:w="803" w:type="dxa"/>
            <w:shd w:val="clear" w:color="auto" w:fill="auto"/>
            <w:vAlign w:val="center"/>
          </w:tcPr>
          <w:p w14:paraId="6C7C2809">
            <w:pPr>
              <w:keepNext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1547" w:type="dxa"/>
            <w:shd w:val="clear" w:color="auto" w:fill="auto"/>
            <w:vAlign w:val="center"/>
          </w:tcPr>
          <w:p w14:paraId="2CF0C3D5">
            <w:pPr>
              <w:pStyle w:val="35"/>
              <w:keepNext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相关作业机具配备等服务保障</w:t>
            </w:r>
          </w:p>
        </w:tc>
        <w:tc>
          <w:tcPr>
            <w:tcW w:w="6421" w:type="dxa"/>
            <w:shd w:val="clear" w:color="auto" w:fill="auto"/>
            <w:vAlign w:val="center"/>
          </w:tcPr>
          <w:p w14:paraId="2A1779BA">
            <w:pPr>
              <w:keepNext w:val="0"/>
              <w:pageBreakBefore w:val="0"/>
              <w:tabs>
                <w:tab w:val="left" w:pos="1080"/>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投标人满足配备5艘船只的情况下，其中</w:t>
            </w:r>
            <w:r>
              <w:rPr>
                <w:rFonts w:hint="eastAsia" w:ascii="宋体" w:hAnsi="宋体" w:cs="宋体"/>
                <w:color w:val="auto"/>
                <w:kern w:val="0"/>
                <w:sz w:val="21"/>
                <w:szCs w:val="21"/>
                <w:highlight w:val="none"/>
                <w:lang w:val="en-US" w:eastAsia="zh-CN" w:bidi="ar-SA"/>
              </w:rPr>
              <w:t>每</w:t>
            </w:r>
            <w:r>
              <w:rPr>
                <w:rFonts w:hint="eastAsia" w:ascii="宋体" w:hAnsi="宋体" w:eastAsia="宋体" w:cs="宋体"/>
                <w:color w:val="auto"/>
                <w:kern w:val="0"/>
                <w:sz w:val="21"/>
                <w:szCs w:val="21"/>
                <w:highlight w:val="none"/>
                <w:lang w:val="en-US" w:eastAsia="zh-CN" w:bidi="ar-SA"/>
              </w:rPr>
              <w:t>自有一</w:t>
            </w:r>
            <w:r>
              <w:rPr>
                <w:rFonts w:hint="eastAsia" w:ascii="宋体" w:hAnsi="宋体" w:cs="宋体"/>
                <w:color w:val="auto"/>
                <w:kern w:val="0"/>
                <w:sz w:val="21"/>
                <w:szCs w:val="21"/>
                <w:highlight w:val="none"/>
                <w:lang w:val="en-US" w:eastAsia="zh-CN" w:bidi="ar-SA"/>
              </w:rPr>
              <w:t>艘</w:t>
            </w:r>
            <w:r>
              <w:rPr>
                <w:rFonts w:hint="eastAsia" w:ascii="宋体" w:hAnsi="宋体" w:eastAsia="宋体" w:cs="宋体"/>
                <w:color w:val="auto"/>
                <w:kern w:val="0"/>
                <w:sz w:val="21"/>
                <w:szCs w:val="21"/>
                <w:highlight w:val="none"/>
                <w:lang w:val="en-US" w:eastAsia="zh-CN" w:bidi="ar-SA"/>
              </w:rPr>
              <w:t>全自动水面保洁船的得2分，最高得4分，租赁的得1分，最高得2分。</w:t>
            </w:r>
          </w:p>
          <w:p w14:paraId="6BC1D2E6">
            <w:pPr>
              <w:keepNext w:val="0"/>
              <w:pageBreakBefore w:val="0"/>
              <w:tabs>
                <w:tab w:val="left" w:pos="1080"/>
              </w:tabs>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1"/>
                <w:szCs w:val="21"/>
                <w:highlight w:val="none"/>
                <w:lang w:val="en-US"/>
              </w:rPr>
            </w:pPr>
            <w:r>
              <w:rPr>
                <w:rFonts w:hint="default" w:ascii="宋体" w:hAnsi="宋体" w:eastAsia="宋体" w:cs="宋体"/>
                <w:b/>
                <w:bCs/>
                <w:color w:val="auto"/>
                <w:kern w:val="0"/>
                <w:sz w:val="21"/>
                <w:szCs w:val="21"/>
                <w:highlight w:val="none"/>
                <w:lang w:val="en-US" w:eastAsia="zh-CN" w:bidi="ar-SA"/>
              </w:rPr>
              <w:t>（提供证明材料：①车辆、设备如是供应商自有的，须提供购买发票证明（船只的船舶所有权登记证书（能体现自动化）</w:t>
            </w:r>
            <w:r>
              <w:rPr>
                <w:rFonts w:hint="eastAsia" w:ascii="宋体" w:hAnsi="宋体" w:eastAsia="宋体" w:cs="宋体"/>
                <w:b/>
                <w:bCs/>
                <w:color w:val="auto"/>
                <w:kern w:val="0"/>
                <w:sz w:val="21"/>
                <w:szCs w:val="21"/>
                <w:highlight w:val="none"/>
                <w:lang w:val="en-US" w:eastAsia="zh-CN" w:bidi="ar-SA"/>
              </w:rPr>
              <w:t>及</w:t>
            </w:r>
            <w:r>
              <w:rPr>
                <w:rFonts w:hint="default" w:ascii="宋体" w:hAnsi="宋体" w:eastAsia="宋体" w:cs="宋体"/>
                <w:b/>
                <w:bCs/>
                <w:color w:val="auto"/>
                <w:kern w:val="0"/>
                <w:sz w:val="21"/>
                <w:szCs w:val="21"/>
                <w:highlight w:val="none"/>
                <w:lang w:val="en-US" w:eastAsia="zh-CN" w:bidi="ar-SA"/>
              </w:rPr>
              <w:t>船舶照片）；②车辆、设备如是投标人租赁的，需提供有效的租赁合同（船只的船舶所有权登记证书（能体现自动化）及船舶照片）；</w:t>
            </w:r>
          </w:p>
        </w:tc>
        <w:tc>
          <w:tcPr>
            <w:tcW w:w="1067" w:type="dxa"/>
            <w:shd w:val="clear" w:color="auto" w:fill="auto"/>
            <w:vAlign w:val="center"/>
          </w:tcPr>
          <w:p w14:paraId="21226C73">
            <w:pPr>
              <w:pStyle w:val="35"/>
              <w:keepNext w:val="0"/>
              <w:pageBreakBefore w:val="0"/>
              <w:kinsoku/>
              <w:wordWrap/>
              <w:overflowPunct/>
              <w:topLinePunct w:val="0"/>
              <w:autoSpaceDE/>
              <w:autoSpaceDN/>
              <w:bidi w:val="0"/>
              <w:adjustRightInd/>
              <w:snapToGrid/>
              <w:spacing w:line="400" w:lineRule="exact"/>
              <w:ind w:firstLine="21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0-4</w:t>
            </w:r>
          </w:p>
        </w:tc>
      </w:tr>
    </w:tbl>
    <w:p w14:paraId="206F41AD">
      <w:pPr>
        <w:rPr>
          <w:rFonts w:hint="eastAsia" w:ascii="宋体" w:hAnsi="宋体" w:eastAsia="宋体" w:cs="宋体"/>
          <w:b/>
          <w:bCs/>
          <w:color w:val="auto"/>
          <w:kern w:val="44"/>
          <w:sz w:val="30"/>
          <w:szCs w:val="30"/>
          <w:highlight w:val="none"/>
          <w:lang w:val="en-US" w:eastAsia="zh-CN" w:bidi="ar-SA"/>
        </w:rPr>
      </w:pPr>
      <w:bookmarkStart w:id="51" w:name="_Toc423016466"/>
      <w:r>
        <w:rPr>
          <w:rFonts w:hint="eastAsia" w:ascii="宋体" w:hAnsi="宋体" w:eastAsia="宋体" w:cs="宋体"/>
          <w:b/>
          <w:bCs/>
          <w:color w:val="auto"/>
          <w:kern w:val="44"/>
          <w:sz w:val="30"/>
          <w:szCs w:val="30"/>
          <w:highlight w:val="none"/>
          <w:lang w:val="en-US" w:eastAsia="zh-CN" w:bidi="ar-SA"/>
        </w:rPr>
        <w:br w:type="page"/>
      </w:r>
    </w:p>
    <w:p w14:paraId="20893ACB">
      <w:pPr>
        <w:pStyle w:val="3"/>
        <w:numPr>
          <w:ilvl w:val="0"/>
          <w:numId w:val="0"/>
        </w:numPr>
        <w:spacing w:before="0" w:after="0"/>
        <w:rPr>
          <w:rFonts w:hint="eastAsia" w:ascii="宋体" w:hAnsi="宋体" w:eastAsia="宋体" w:cs="宋体"/>
          <w:color w:val="auto"/>
          <w:sz w:val="30"/>
          <w:szCs w:val="30"/>
          <w:highlight w:val="none"/>
        </w:rPr>
      </w:pPr>
      <w:r>
        <w:rPr>
          <w:rFonts w:hint="eastAsia" w:ascii="宋体" w:hAnsi="宋体" w:eastAsia="宋体" w:cs="宋体"/>
          <w:b/>
          <w:bCs/>
          <w:color w:val="auto"/>
          <w:kern w:val="44"/>
          <w:sz w:val="30"/>
          <w:szCs w:val="30"/>
          <w:highlight w:val="none"/>
          <w:lang w:val="en-US" w:eastAsia="zh-CN" w:bidi="ar-SA"/>
        </w:rPr>
        <w:t>第五章</w:t>
      </w:r>
      <w:r>
        <w:rPr>
          <w:rFonts w:hint="eastAsia" w:ascii="宋体" w:hAnsi="宋体" w:eastAsia="宋体" w:cs="宋体"/>
          <w:color w:val="auto"/>
          <w:sz w:val="30"/>
          <w:szCs w:val="30"/>
          <w:highlight w:val="none"/>
        </w:rPr>
        <w:t xml:space="preserve"> 合同主要条款</w:t>
      </w:r>
      <w:bookmarkEnd w:id="51"/>
    </w:p>
    <w:p w14:paraId="4BA148D3">
      <w:pPr>
        <w:pStyle w:val="3"/>
        <w:spacing w:before="0" w:after="0"/>
        <w:rPr>
          <w:color w:val="auto"/>
          <w:sz w:val="30"/>
          <w:szCs w:val="30"/>
          <w:highlight w:val="none"/>
        </w:rPr>
      </w:pPr>
      <w:bookmarkStart w:id="52" w:name="_Toc351203652"/>
      <w:bookmarkStart w:id="53" w:name="_Toc423016467"/>
      <w:r>
        <w:rPr>
          <w:rFonts w:ascii="宋体" w:hAnsi="宋体"/>
          <w:bCs w:val="0"/>
          <w:color w:val="auto"/>
          <w:sz w:val="30"/>
          <w:szCs w:val="30"/>
          <w:highlight w:val="none"/>
        </w:rPr>
        <w:t>（</w:t>
      </w:r>
      <w:r>
        <w:rPr>
          <w:rFonts w:hint="eastAsia" w:ascii="宋体" w:hAnsi="宋体"/>
          <w:bCs w:val="0"/>
          <w:color w:val="auto"/>
          <w:sz w:val="30"/>
          <w:szCs w:val="30"/>
          <w:highlight w:val="none"/>
        </w:rPr>
        <w:t>服务，</w:t>
      </w:r>
      <w:r>
        <w:rPr>
          <w:rFonts w:hint="eastAsia"/>
          <w:color w:val="auto"/>
          <w:sz w:val="30"/>
          <w:szCs w:val="30"/>
          <w:highlight w:val="none"/>
        </w:rPr>
        <w:t>供参考）</w:t>
      </w:r>
    </w:p>
    <w:p w14:paraId="0573A0A5">
      <w:pPr>
        <w:keepNext w:val="0"/>
        <w:keepLines w:val="0"/>
        <w:pageBreakBefore w:val="0"/>
        <w:kinsoku/>
        <w:wordWrap/>
        <w:overflowPunct/>
        <w:topLinePunct w:val="0"/>
        <w:autoSpaceDE/>
        <w:autoSpaceDN/>
        <w:bidi w:val="0"/>
        <w:adjustRightInd w:val="0"/>
        <w:snapToGrid w:val="0"/>
        <w:spacing w:line="420" w:lineRule="exact"/>
        <w:ind w:firstLine="422" w:firstLineChars="200"/>
        <w:jc w:val="left"/>
        <w:textAlignment w:val="auto"/>
        <w:rPr>
          <w:rFonts w:ascii="宋体" w:hAnsi="宋体" w:cs="宋体"/>
          <w:b/>
          <w:color w:val="auto"/>
          <w:szCs w:val="21"/>
          <w:highlight w:val="none"/>
        </w:rPr>
      </w:pPr>
      <w:r>
        <w:rPr>
          <w:rFonts w:ascii="宋体" w:hAnsi="宋体" w:cs="宋体"/>
          <w:b/>
          <w:color w:val="auto"/>
          <w:szCs w:val="21"/>
          <w:highlight w:val="none"/>
        </w:rPr>
        <w:t>甲方：</w:t>
      </w:r>
      <w:r>
        <w:rPr>
          <w:rFonts w:ascii="宋体" w:hAnsi="宋体" w:cs="宋体"/>
          <w:b/>
          <w:color w:val="auto"/>
          <w:szCs w:val="21"/>
          <w:highlight w:val="none"/>
          <w:u w:val="single"/>
        </w:rPr>
        <w:t xml:space="preserve"> 长兴县太湖水利工程建设服务中心 </w:t>
      </w:r>
    </w:p>
    <w:p w14:paraId="3FE69330">
      <w:pPr>
        <w:keepNext w:val="0"/>
        <w:keepLines w:val="0"/>
        <w:pageBreakBefore w:val="0"/>
        <w:kinsoku/>
        <w:wordWrap/>
        <w:overflowPunct/>
        <w:topLinePunct w:val="0"/>
        <w:autoSpaceDE/>
        <w:autoSpaceDN/>
        <w:bidi w:val="0"/>
        <w:adjustRightInd w:val="0"/>
        <w:snapToGrid w:val="0"/>
        <w:spacing w:line="420" w:lineRule="exact"/>
        <w:ind w:firstLine="422" w:firstLineChars="200"/>
        <w:jc w:val="left"/>
        <w:textAlignment w:val="auto"/>
        <w:rPr>
          <w:rFonts w:ascii="宋体" w:hAnsi="宋体" w:cs="宋体"/>
          <w:b/>
          <w:color w:val="auto"/>
          <w:szCs w:val="21"/>
          <w:highlight w:val="none"/>
        </w:rPr>
      </w:pPr>
      <w:r>
        <w:rPr>
          <w:rFonts w:ascii="宋体" w:hAnsi="宋体" w:cs="宋体"/>
          <w:b/>
          <w:color w:val="auto"/>
          <w:szCs w:val="21"/>
          <w:highlight w:val="none"/>
        </w:rPr>
        <w:t>乙方：</w:t>
      </w:r>
      <w:r>
        <w:rPr>
          <w:rFonts w:ascii="宋体" w:hAnsi="宋体" w:cs="宋体"/>
          <w:b/>
          <w:color w:val="auto"/>
          <w:szCs w:val="21"/>
          <w:highlight w:val="none"/>
          <w:u w:val="single"/>
        </w:rPr>
        <w:t xml:space="preserve">                      </w:t>
      </w:r>
      <w:r>
        <w:rPr>
          <w:rFonts w:ascii="宋体" w:hAnsi="宋体" w:cs="宋体"/>
          <w:b/>
          <w:color w:val="auto"/>
          <w:szCs w:val="21"/>
          <w:highlight w:val="none"/>
        </w:rPr>
        <w:t xml:space="preserve"> </w:t>
      </w:r>
    </w:p>
    <w:p w14:paraId="0BA96997">
      <w:pPr>
        <w:keepNext w:val="0"/>
        <w:keepLines w:val="0"/>
        <w:pageBreakBefore w:val="0"/>
        <w:kinsoku/>
        <w:wordWrap/>
        <w:overflowPunct/>
        <w:topLinePunct w:val="0"/>
        <w:autoSpaceDE/>
        <w:autoSpaceDN/>
        <w:bidi w:val="0"/>
        <w:adjustRightInd w:val="0"/>
        <w:snapToGrid w:val="0"/>
        <w:spacing w:line="420" w:lineRule="exact"/>
        <w:ind w:firstLine="420" w:firstLineChars="200"/>
        <w:jc w:val="left"/>
        <w:textAlignment w:val="auto"/>
        <w:rPr>
          <w:rFonts w:ascii="宋体" w:hAnsi="宋体" w:cs="宋体"/>
          <w:color w:val="auto"/>
          <w:szCs w:val="21"/>
          <w:highlight w:val="none"/>
        </w:rPr>
      </w:pPr>
      <w:bookmarkStart w:id="54" w:name="_Toc334420710"/>
      <w:r>
        <w:rPr>
          <w:rFonts w:ascii="宋体" w:hAnsi="宋体" w:cs="宋体"/>
          <w:color w:val="auto"/>
          <w:szCs w:val="21"/>
          <w:highlight w:val="none"/>
        </w:rPr>
        <w:t>依照《</w:t>
      </w:r>
      <w:r>
        <w:rPr>
          <w:rFonts w:hAnsi="宋体" w:cs="宋体"/>
          <w:color w:val="auto"/>
          <w:highlight w:val="none"/>
        </w:rPr>
        <w:t>民法典</w:t>
      </w:r>
      <w:r>
        <w:rPr>
          <w:rFonts w:ascii="宋体" w:hAnsi="宋体" w:cs="宋体"/>
          <w:color w:val="auto"/>
          <w:szCs w:val="21"/>
          <w:highlight w:val="none"/>
        </w:rPr>
        <w:t>》、的规定，遵循平等、自愿、公平和诚实信用原则，双方就本项目</w:t>
      </w:r>
      <w:r>
        <w:rPr>
          <w:rFonts w:hint="eastAsia" w:ascii="宋体" w:hAnsi="宋体" w:cs="宋体"/>
          <w:bCs/>
          <w:color w:val="auto"/>
          <w:szCs w:val="21"/>
          <w:highlight w:val="none"/>
          <w:lang w:eastAsia="zh-CN"/>
        </w:rPr>
        <w:t>长兴县2025年度县级河长河道及太湖环湖保洁项目</w:t>
      </w:r>
      <w:r>
        <w:rPr>
          <w:rFonts w:ascii="宋体" w:hAnsi="宋体" w:cs="宋体"/>
          <w:color w:val="auto"/>
          <w:szCs w:val="21"/>
          <w:highlight w:val="none"/>
        </w:rPr>
        <w:t xml:space="preserve">事项协商一致，订立本合同。     </w:t>
      </w:r>
    </w:p>
    <w:bookmarkEnd w:id="54"/>
    <w:p w14:paraId="7D446E77">
      <w:pPr>
        <w:keepNext w:val="0"/>
        <w:keepLines w:val="0"/>
        <w:pageBreakBefore w:val="0"/>
        <w:kinsoku/>
        <w:wordWrap/>
        <w:overflowPunct/>
        <w:topLinePunct w:val="0"/>
        <w:autoSpaceDE/>
        <w:autoSpaceDN/>
        <w:bidi w:val="0"/>
        <w:spacing w:line="420" w:lineRule="exact"/>
        <w:ind w:firstLine="420" w:firstLineChars="200"/>
        <w:textAlignment w:val="auto"/>
        <w:rPr>
          <w:rFonts w:ascii="宋体" w:hAnsi="宋体" w:cs="宋体"/>
          <w:color w:val="auto"/>
          <w:szCs w:val="21"/>
          <w:highlight w:val="none"/>
        </w:rPr>
      </w:pPr>
      <w:r>
        <w:rPr>
          <w:rFonts w:ascii="宋体" w:hAnsi="宋体" w:cs="宋体"/>
          <w:color w:val="auto"/>
          <w:szCs w:val="21"/>
          <w:highlight w:val="none"/>
        </w:rPr>
        <w:t>1.项目概况</w:t>
      </w:r>
    </w:p>
    <w:p w14:paraId="454EB64E">
      <w:pPr>
        <w:keepNext w:val="0"/>
        <w:keepLines w:val="0"/>
        <w:pageBreakBefore w:val="0"/>
        <w:kinsoku/>
        <w:wordWrap/>
        <w:overflowPunct/>
        <w:topLinePunct w:val="0"/>
        <w:autoSpaceDE/>
        <w:autoSpaceDN/>
        <w:bidi w:val="0"/>
        <w:spacing w:line="420" w:lineRule="exact"/>
        <w:ind w:firstLine="420" w:firstLineChars="200"/>
        <w:textAlignment w:val="auto"/>
        <w:rPr>
          <w:rFonts w:ascii="宋体" w:hAnsi="宋体" w:cs="宋体"/>
          <w:color w:val="auto"/>
          <w:szCs w:val="21"/>
          <w:highlight w:val="none"/>
        </w:rPr>
      </w:pPr>
      <w:r>
        <w:rPr>
          <w:rFonts w:ascii="宋体" w:hAnsi="宋体" w:cs="宋体"/>
          <w:color w:val="auto"/>
          <w:szCs w:val="21"/>
          <w:highlight w:val="none"/>
        </w:rPr>
        <w:t>项目名称：</w:t>
      </w:r>
      <w:r>
        <w:rPr>
          <w:rFonts w:hint="eastAsia" w:ascii="宋体" w:hAnsi="宋体" w:cs="宋体"/>
          <w:color w:val="auto"/>
          <w:szCs w:val="21"/>
          <w:highlight w:val="none"/>
          <w:lang w:eastAsia="zh-CN"/>
        </w:rPr>
        <w:t>长兴县2025年度县级河长河道及太湖环湖保洁项目</w:t>
      </w:r>
      <w:r>
        <w:rPr>
          <w:rFonts w:ascii="宋体" w:hAnsi="宋体" w:cs="宋体"/>
          <w:color w:val="auto"/>
          <w:szCs w:val="21"/>
          <w:highlight w:val="none"/>
        </w:rPr>
        <w:t>项目地点：长兴县</w:t>
      </w:r>
    </w:p>
    <w:p w14:paraId="77B4978A">
      <w:pPr>
        <w:keepNext w:val="0"/>
        <w:keepLines w:val="0"/>
        <w:pageBreakBefore w:val="0"/>
        <w:kinsoku/>
        <w:wordWrap/>
        <w:overflowPunct/>
        <w:topLinePunct w:val="0"/>
        <w:autoSpaceDE/>
        <w:autoSpaceDN/>
        <w:bidi w:val="0"/>
        <w:spacing w:line="420" w:lineRule="exact"/>
        <w:ind w:firstLine="420" w:firstLineChars="200"/>
        <w:textAlignment w:val="auto"/>
        <w:rPr>
          <w:rFonts w:ascii="宋体" w:hAnsi="宋体" w:cs="宋体"/>
          <w:color w:val="auto"/>
          <w:szCs w:val="21"/>
          <w:highlight w:val="none"/>
        </w:rPr>
      </w:pPr>
      <w:r>
        <w:rPr>
          <w:rFonts w:ascii="宋体" w:hAnsi="宋体" w:cs="宋体"/>
          <w:color w:val="auto"/>
          <w:szCs w:val="21"/>
          <w:highlight w:val="none"/>
        </w:rPr>
        <w:t>项目内容：</w:t>
      </w:r>
    </w:p>
    <w:p w14:paraId="662674BA">
      <w:pPr>
        <w:keepNext w:val="0"/>
        <w:keepLines w:val="0"/>
        <w:pageBreakBefore w:val="0"/>
        <w:kinsoku/>
        <w:wordWrap/>
        <w:overflowPunct/>
        <w:topLinePunct w:val="0"/>
        <w:autoSpaceDE/>
        <w:autoSpaceDN/>
        <w:bidi w:val="0"/>
        <w:spacing w:line="420" w:lineRule="exact"/>
        <w:ind w:firstLine="420" w:firstLineChars="200"/>
        <w:textAlignment w:val="auto"/>
        <w:rPr>
          <w:rFonts w:ascii="宋体" w:hAnsi="宋体" w:cs="宋体"/>
          <w:color w:val="auto"/>
          <w:szCs w:val="21"/>
          <w:highlight w:val="none"/>
        </w:rPr>
      </w:pPr>
      <w:r>
        <w:rPr>
          <w:rFonts w:ascii="宋体" w:hAnsi="宋体" w:cs="宋体"/>
          <w:color w:val="auto"/>
          <w:szCs w:val="21"/>
          <w:highlight w:val="none"/>
        </w:rPr>
        <w:t>资金来源：</w:t>
      </w:r>
    </w:p>
    <w:p w14:paraId="788417C3">
      <w:pPr>
        <w:keepNext w:val="0"/>
        <w:keepLines w:val="0"/>
        <w:pageBreakBefore w:val="0"/>
        <w:numPr>
          <w:ilvl w:val="0"/>
          <w:numId w:val="0"/>
        </w:numPr>
        <w:kinsoku/>
        <w:wordWrap/>
        <w:overflowPunct/>
        <w:topLinePunct w:val="0"/>
        <w:autoSpaceDE/>
        <w:autoSpaceDN/>
        <w:bidi w:val="0"/>
        <w:spacing w:line="420" w:lineRule="exact"/>
        <w:ind w:firstLine="420" w:firstLineChars="200"/>
        <w:textAlignment w:val="auto"/>
        <w:rPr>
          <w:rFonts w:hint="eastAsia" w:ascii="宋体" w:hAnsi="宋体" w:cs="宋体"/>
          <w:bCs/>
          <w:color w:val="auto"/>
          <w:szCs w:val="21"/>
          <w:highlight w:val="none"/>
          <w:lang w:eastAsia="zh-CN"/>
        </w:rPr>
      </w:pPr>
      <w:r>
        <w:rPr>
          <w:rFonts w:hint="eastAsia" w:ascii="宋体" w:hAnsi="宋体" w:eastAsia="宋体" w:cs="宋体"/>
          <w:bCs/>
          <w:color w:val="auto"/>
          <w:kern w:val="2"/>
          <w:sz w:val="21"/>
          <w:szCs w:val="21"/>
          <w:highlight w:val="none"/>
          <w:lang w:val="en-US" w:eastAsia="zh-CN" w:bidi="ar-SA"/>
        </w:rPr>
        <w:t>2.</w:t>
      </w:r>
      <w:r>
        <w:rPr>
          <w:rFonts w:ascii="宋体" w:hAnsi="宋体" w:cs="宋体"/>
          <w:color w:val="auto"/>
          <w:szCs w:val="21"/>
          <w:highlight w:val="none"/>
        </w:rPr>
        <w:t>承包范围：</w:t>
      </w:r>
      <w:r>
        <w:rPr>
          <w:rFonts w:ascii="宋体" w:hAnsi="宋体" w:cs="宋体"/>
          <w:bCs/>
          <w:color w:val="auto"/>
          <w:kern w:val="0"/>
          <w:szCs w:val="21"/>
          <w:highlight w:val="none"/>
        </w:rPr>
        <w:t>本工程为</w:t>
      </w:r>
      <w:r>
        <w:rPr>
          <w:rFonts w:hint="eastAsia" w:ascii="宋体" w:hAnsi="宋体" w:cs="宋体"/>
          <w:bCs/>
          <w:color w:val="auto"/>
          <w:szCs w:val="21"/>
          <w:highlight w:val="none"/>
          <w:lang w:eastAsia="zh-CN"/>
        </w:rPr>
        <w:t>长兴县2025年度县级河长河道及太湖环湖保洁项目</w:t>
      </w:r>
    </w:p>
    <w:p w14:paraId="30C74110">
      <w:pPr>
        <w:keepNext w:val="0"/>
        <w:keepLines w:val="0"/>
        <w:pageBreakBefore w:val="0"/>
        <w:numPr>
          <w:ilvl w:val="0"/>
          <w:numId w:val="0"/>
        </w:numPr>
        <w:kinsoku/>
        <w:wordWrap/>
        <w:overflowPunct/>
        <w:topLinePunct w:val="0"/>
        <w:autoSpaceDE/>
        <w:autoSpaceDN/>
        <w:bidi w:val="0"/>
        <w:spacing w:line="420" w:lineRule="exact"/>
        <w:ind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2.1、县级河道，共96.1公里，分别为：</w:t>
      </w:r>
    </w:p>
    <w:p w14:paraId="75BEA6BA">
      <w:pPr>
        <w:keepNext w:val="0"/>
        <w:keepLines w:val="0"/>
        <w:pageBreakBefore w:val="0"/>
        <w:kinsoku/>
        <w:wordWrap/>
        <w:overflowPunct/>
        <w:topLinePunct w:val="0"/>
        <w:autoSpaceDE/>
        <w:autoSpaceDN/>
        <w:bidi w:val="0"/>
        <w:spacing w:line="420" w:lineRule="exact"/>
        <w:ind w:firstLine="420" w:firstLineChars="200"/>
        <w:textAlignment w:val="auto"/>
        <w:rPr>
          <w:rFonts w:ascii="宋体" w:hAnsi="宋体" w:cs="宋体"/>
          <w:color w:val="auto"/>
          <w:szCs w:val="21"/>
          <w:highlight w:val="none"/>
        </w:rPr>
      </w:pPr>
      <w:r>
        <w:rPr>
          <w:rFonts w:ascii="宋体" w:hAnsi="宋体" w:cs="宋体"/>
          <w:color w:val="auto"/>
          <w:szCs w:val="21"/>
          <w:highlight w:val="none"/>
        </w:rPr>
        <w:t>（1）西苕溪:和平镇吴山村-吕山乡下目村，长度18.2公里；</w:t>
      </w:r>
    </w:p>
    <w:p w14:paraId="4DC2CBE7">
      <w:pPr>
        <w:keepNext w:val="0"/>
        <w:keepLines w:val="0"/>
        <w:pageBreakBefore w:val="0"/>
        <w:kinsoku/>
        <w:wordWrap/>
        <w:overflowPunct/>
        <w:topLinePunct w:val="0"/>
        <w:autoSpaceDE/>
        <w:autoSpaceDN/>
        <w:bidi w:val="0"/>
        <w:spacing w:line="420" w:lineRule="exact"/>
        <w:ind w:firstLine="420" w:firstLineChars="200"/>
        <w:textAlignment w:val="auto"/>
        <w:rPr>
          <w:rFonts w:ascii="宋体" w:hAnsi="宋体" w:cs="宋体"/>
          <w:color w:val="auto"/>
          <w:szCs w:val="21"/>
          <w:highlight w:val="none"/>
        </w:rPr>
      </w:pPr>
      <w:r>
        <w:rPr>
          <w:rFonts w:ascii="宋体" w:hAnsi="宋体" w:cs="宋体"/>
          <w:color w:val="auto"/>
          <w:szCs w:val="21"/>
          <w:highlight w:val="none"/>
        </w:rPr>
        <w:t>（2）长湖申线：小</w:t>
      </w:r>
      <w:r>
        <w:rPr>
          <w:rFonts w:hint="eastAsia" w:ascii="宋体" w:hAnsi="宋体" w:cs="宋体"/>
          <w:color w:val="auto"/>
          <w:szCs w:val="21"/>
          <w:highlight w:val="none"/>
          <w:lang w:val="en-US" w:eastAsia="zh-CN"/>
        </w:rPr>
        <w:t>浦</w:t>
      </w:r>
      <w:r>
        <w:rPr>
          <w:rFonts w:ascii="宋体" w:hAnsi="宋体" w:cs="宋体"/>
          <w:color w:val="auto"/>
          <w:szCs w:val="21"/>
          <w:highlight w:val="none"/>
        </w:rPr>
        <w:t>镇合溪村-吕山乡北杨村，长度20.8公里；</w:t>
      </w:r>
    </w:p>
    <w:p w14:paraId="1FFEC6F1">
      <w:pPr>
        <w:keepNext w:val="0"/>
        <w:keepLines w:val="0"/>
        <w:pageBreakBefore w:val="0"/>
        <w:kinsoku/>
        <w:wordWrap/>
        <w:overflowPunct/>
        <w:topLinePunct w:val="0"/>
        <w:autoSpaceDE/>
        <w:autoSpaceDN/>
        <w:bidi w:val="0"/>
        <w:spacing w:line="420" w:lineRule="exact"/>
        <w:ind w:firstLine="420" w:firstLineChars="200"/>
        <w:textAlignment w:val="auto"/>
        <w:rPr>
          <w:rFonts w:ascii="宋体" w:hAnsi="宋体" w:cs="宋体"/>
          <w:color w:val="auto"/>
          <w:szCs w:val="21"/>
          <w:highlight w:val="none"/>
        </w:rPr>
      </w:pPr>
      <w:r>
        <w:rPr>
          <w:rFonts w:ascii="宋体" w:hAnsi="宋体" w:cs="宋体"/>
          <w:color w:val="auto"/>
          <w:szCs w:val="21"/>
          <w:highlight w:val="none"/>
        </w:rPr>
        <w:t>（3）合溪新港：小</w:t>
      </w:r>
      <w:r>
        <w:rPr>
          <w:rFonts w:hint="eastAsia" w:ascii="宋体" w:hAnsi="宋体" w:cs="宋体"/>
          <w:color w:val="auto"/>
          <w:szCs w:val="21"/>
          <w:highlight w:val="none"/>
          <w:lang w:val="en-US" w:eastAsia="zh-CN"/>
        </w:rPr>
        <w:t>浦</w:t>
      </w:r>
      <w:r>
        <w:rPr>
          <w:rFonts w:ascii="宋体" w:hAnsi="宋体" w:cs="宋体"/>
          <w:color w:val="auto"/>
          <w:szCs w:val="21"/>
          <w:highlight w:val="none"/>
        </w:rPr>
        <w:t>闸-红旗闸，长度8.1公里；</w:t>
      </w:r>
    </w:p>
    <w:p w14:paraId="129F2733">
      <w:pPr>
        <w:keepNext w:val="0"/>
        <w:keepLines w:val="0"/>
        <w:pageBreakBefore w:val="0"/>
        <w:kinsoku/>
        <w:wordWrap/>
        <w:overflowPunct/>
        <w:topLinePunct w:val="0"/>
        <w:autoSpaceDE/>
        <w:autoSpaceDN/>
        <w:bidi w:val="0"/>
        <w:spacing w:line="420" w:lineRule="exact"/>
        <w:ind w:firstLine="420" w:firstLineChars="200"/>
        <w:textAlignment w:val="auto"/>
        <w:rPr>
          <w:rFonts w:ascii="宋体" w:hAnsi="宋体" w:cs="宋体"/>
          <w:color w:val="auto"/>
          <w:szCs w:val="21"/>
          <w:highlight w:val="none"/>
        </w:rPr>
      </w:pPr>
      <w:r>
        <w:rPr>
          <w:rFonts w:ascii="宋体" w:hAnsi="宋体" w:cs="宋体"/>
          <w:color w:val="auto"/>
          <w:szCs w:val="21"/>
          <w:highlight w:val="none"/>
        </w:rPr>
        <w:t>（4）长兴港：林城泗安塘口-张王塘口，长度21.3公里；</w:t>
      </w:r>
    </w:p>
    <w:p w14:paraId="32FD16B3">
      <w:pPr>
        <w:keepNext w:val="0"/>
        <w:keepLines w:val="0"/>
        <w:pageBreakBefore w:val="0"/>
        <w:kinsoku/>
        <w:wordWrap/>
        <w:overflowPunct/>
        <w:topLinePunct w:val="0"/>
        <w:autoSpaceDE/>
        <w:autoSpaceDN/>
        <w:bidi w:val="0"/>
        <w:spacing w:line="420" w:lineRule="exact"/>
        <w:ind w:firstLine="420" w:firstLineChars="200"/>
        <w:textAlignment w:val="auto"/>
        <w:rPr>
          <w:rFonts w:ascii="宋体" w:hAnsi="宋体" w:cs="宋体"/>
          <w:color w:val="auto"/>
          <w:szCs w:val="21"/>
          <w:highlight w:val="none"/>
        </w:rPr>
      </w:pPr>
      <w:r>
        <w:rPr>
          <w:rFonts w:ascii="宋体" w:hAnsi="宋体" w:cs="宋体"/>
          <w:color w:val="auto"/>
          <w:szCs w:val="21"/>
          <w:highlight w:val="none"/>
        </w:rPr>
        <w:t>（5）泗安塘：小斗港口-大德桥港口，长度18.2公里；</w:t>
      </w:r>
    </w:p>
    <w:p w14:paraId="4BD43F26">
      <w:pPr>
        <w:keepNext w:val="0"/>
        <w:keepLines w:val="0"/>
        <w:pageBreakBefore w:val="0"/>
        <w:kinsoku/>
        <w:wordWrap/>
        <w:overflowPunct/>
        <w:topLinePunct w:val="0"/>
        <w:autoSpaceDE/>
        <w:autoSpaceDN/>
        <w:bidi w:val="0"/>
        <w:spacing w:line="420" w:lineRule="exact"/>
        <w:ind w:firstLine="420" w:firstLineChars="200"/>
        <w:textAlignment w:val="auto"/>
        <w:rPr>
          <w:rFonts w:ascii="宋体" w:hAnsi="宋体" w:cs="宋体"/>
          <w:color w:val="auto"/>
          <w:szCs w:val="21"/>
          <w:highlight w:val="none"/>
        </w:rPr>
      </w:pPr>
      <w:r>
        <w:rPr>
          <w:rFonts w:ascii="宋体" w:hAnsi="宋体" w:cs="宋体"/>
          <w:color w:val="auto"/>
          <w:szCs w:val="21"/>
          <w:highlight w:val="none"/>
        </w:rPr>
        <w:t>（6）杨家浦港：张王塘港口-赵家桥，长度9.5公里，共计96.1公里。</w:t>
      </w:r>
    </w:p>
    <w:p w14:paraId="15FFC63B">
      <w:pPr>
        <w:keepNext w:val="0"/>
        <w:keepLines w:val="0"/>
        <w:pageBreakBefore w:val="0"/>
        <w:kinsoku/>
        <w:wordWrap/>
        <w:overflowPunct/>
        <w:topLinePunct w:val="0"/>
        <w:autoSpaceDE/>
        <w:autoSpaceDN/>
        <w:bidi w:val="0"/>
        <w:spacing w:line="420" w:lineRule="exact"/>
        <w:ind w:firstLine="420" w:firstLineChars="200"/>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2.2、环湖大堤保洁：</w:t>
      </w:r>
    </w:p>
    <w:p w14:paraId="0436D0F1">
      <w:pPr>
        <w:keepNext w:val="0"/>
        <w:keepLines w:val="0"/>
        <w:pageBreakBefore w:val="0"/>
        <w:kinsoku/>
        <w:wordWrap/>
        <w:overflowPunct/>
        <w:topLinePunct w:val="0"/>
        <w:autoSpaceDE/>
        <w:autoSpaceDN/>
        <w:bidi w:val="0"/>
        <w:spacing w:line="420" w:lineRule="exact"/>
        <w:ind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1）环湖大堤保洁：环湖大堤长兴段约32公里，向太湖延伸70米范围。</w:t>
      </w:r>
    </w:p>
    <w:p w14:paraId="7BE5E858">
      <w:pPr>
        <w:keepNext w:val="0"/>
        <w:keepLines w:val="0"/>
        <w:pageBreakBefore w:val="0"/>
        <w:widowControl/>
        <w:kinsoku/>
        <w:wordWrap/>
        <w:overflowPunct/>
        <w:topLinePunct w:val="0"/>
        <w:autoSpaceDE/>
        <w:autoSpaceDN/>
        <w:bidi w:val="0"/>
        <w:spacing w:line="420" w:lineRule="exact"/>
        <w:ind w:firstLine="420" w:firstLineChars="200"/>
        <w:jc w:val="left"/>
        <w:textAlignment w:val="auto"/>
        <w:rPr>
          <w:rFonts w:ascii="宋体" w:hAnsi="宋体" w:cs="宋体"/>
          <w:bCs/>
          <w:color w:val="auto"/>
          <w:kern w:val="0"/>
          <w:szCs w:val="21"/>
          <w:highlight w:val="none"/>
        </w:rPr>
      </w:pPr>
      <w:r>
        <w:rPr>
          <w:rFonts w:ascii="宋体" w:hAnsi="宋体" w:cs="宋体"/>
          <w:color w:val="auto"/>
          <w:szCs w:val="21"/>
          <w:highlight w:val="none"/>
        </w:rPr>
        <w:t>具体工作如下：清理河道所有水面漂浮物（生活垃圾、水草、水葫芦、枯树叶、树枝、浮萍、病死动物等）并清理水面线以上2米河岸的生活垃圾，清理物不得随意堆放在河岸，要定点堆放并自行运至沿线垃圾收集处置场所分类处理。</w:t>
      </w:r>
    </w:p>
    <w:p w14:paraId="72390921">
      <w:pPr>
        <w:keepNext w:val="0"/>
        <w:keepLines w:val="0"/>
        <w:pageBreakBefore w:val="0"/>
        <w:numPr>
          <w:ilvl w:val="0"/>
          <w:numId w:val="0"/>
        </w:numPr>
        <w:kinsoku/>
        <w:wordWrap/>
        <w:overflowPunct/>
        <w:topLinePunct w:val="0"/>
        <w:autoSpaceDE/>
        <w:autoSpaceDN/>
        <w:bidi w:val="0"/>
        <w:spacing w:line="420" w:lineRule="exact"/>
        <w:ind w:firstLine="420" w:firstLineChars="200"/>
        <w:textAlignment w:val="auto"/>
        <w:rPr>
          <w:rFonts w:hint="eastAsia"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SA"/>
        </w:rPr>
        <w:t>3.</w:t>
      </w:r>
      <w:r>
        <w:rPr>
          <w:rFonts w:ascii="宋体" w:hAnsi="宋体" w:cs="宋体"/>
          <w:color w:val="auto"/>
          <w:szCs w:val="21"/>
          <w:highlight w:val="none"/>
        </w:rPr>
        <w:t>合同期限：</w:t>
      </w:r>
      <w:r>
        <w:rPr>
          <w:rFonts w:hint="eastAsia" w:ascii="宋体" w:hAnsi="宋体" w:cs="宋体"/>
          <w:color w:val="auto"/>
          <w:szCs w:val="21"/>
          <w:highlight w:val="none"/>
        </w:rPr>
        <w:t>太湖环湖保洁：2025年8月8日至2026年8月31日；</w:t>
      </w:r>
    </w:p>
    <w:p w14:paraId="3E0F6A6C">
      <w:pPr>
        <w:keepNext w:val="0"/>
        <w:keepLines w:val="0"/>
        <w:pageBreakBefore w:val="0"/>
        <w:numPr>
          <w:ilvl w:val="0"/>
          <w:numId w:val="0"/>
        </w:numPr>
        <w:kinsoku/>
        <w:wordWrap/>
        <w:overflowPunct/>
        <w:topLinePunct w:val="0"/>
        <w:autoSpaceDE/>
        <w:autoSpaceDN/>
        <w:bidi w:val="0"/>
        <w:spacing w:line="420" w:lineRule="exact"/>
        <w:ind w:firstLine="1680" w:firstLineChars="800"/>
        <w:textAlignment w:val="auto"/>
        <w:rPr>
          <w:rFonts w:ascii="宋体" w:hAnsi="宋体" w:cs="宋体"/>
          <w:color w:val="auto"/>
          <w:szCs w:val="21"/>
          <w:highlight w:val="none"/>
        </w:rPr>
      </w:pPr>
      <w:r>
        <w:rPr>
          <w:rFonts w:hint="eastAsia" w:ascii="宋体" w:hAnsi="宋体" w:cs="宋体"/>
          <w:color w:val="auto"/>
          <w:szCs w:val="21"/>
          <w:highlight w:val="none"/>
        </w:rPr>
        <w:t>县级河长河道保洁：2025年9月1日至2026年8月31日。</w:t>
      </w:r>
    </w:p>
    <w:p w14:paraId="7072896C">
      <w:pPr>
        <w:keepNext w:val="0"/>
        <w:keepLines w:val="0"/>
        <w:pageBreakBefore w:val="0"/>
        <w:kinsoku/>
        <w:wordWrap/>
        <w:overflowPunct/>
        <w:topLinePunct w:val="0"/>
        <w:bidi w:val="0"/>
        <w:spacing w:line="400" w:lineRule="exact"/>
        <w:ind w:firstLine="420" w:firstLineChars="200"/>
        <w:textAlignment w:val="auto"/>
        <w:rPr>
          <w:rFonts w:ascii="宋体" w:hAnsi="宋体" w:cs="宋体"/>
          <w:color w:val="auto"/>
          <w:szCs w:val="21"/>
          <w:highlight w:val="none"/>
        </w:rPr>
      </w:pPr>
      <w:r>
        <w:rPr>
          <w:rFonts w:ascii="宋体" w:hAnsi="宋体" w:cs="宋体"/>
          <w:color w:val="auto"/>
          <w:szCs w:val="21"/>
          <w:highlight w:val="none"/>
        </w:rPr>
        <w:t>4.质量标准</w:t>
      </w:r>
    </w:p>
    <w:p w14:paraId="750EEC6B">
      <w:pPr>
        <w:keepNext w:val="0"/>
        <w:keepLines w:val="0"/>
        <w:pageBreakBefore w:val="0"/>
        <w:kinsoku/>
        <w:wordWrap/>
        <w:overflowPunct/>
        <w:topLinePunct w:val="0"/>
        <w:bidi w:val="0"/>
        <w:spacing w:line="400" w:lineRule="exact"/>
        <w:ind w:firstLine="420" w:firstLineChars="200"/>
        <w:textAlignment w:val="auto"/>
        <w:rPr>
          <w:rFonts w:hint="default" w:ascii="宋体" w:hAnsi="宋体" w:eastAsia="宋体" w:cs="宋体"/>
          <w:color w:val="auto"/>
          <w:szCs w:val="21"/>
          <w:highlight w:val="none"/>
          <w:lang w:val="en-US" w:eastAsia="zh-CN"/>
        </w:rPr>
      </w:pPr>
      <w:r>
        <w:rPr>
          <w:rFonts w:ascii="宋体" w:hAnsi="宋体" w:cs="宋体"/>
          <w:color w:val="auto"/>
          <w:szCs w:val="21"/>
          <w:highlight w:val="none"/>
        </w:rPr>
        <w:t>工程质量标准：</w:t>
      </w:r>
      <w:r>
        <w:rPr>
          <w:rFonts w:hint="eastAsia" w:ascii="宋体" w:hAnsi="宋体" w:cs="宋体"/>
          <w:color w:val="auto"/>
          <w:szCs w:val="21"/>
          <w:highlight w:val="none"/>
          <w:u w:val="single"/>
          <w:lang w:val="en-US" w:eastAsia="zh-CN"/>
        </w:rPr>
        <w:t>达到本合同考核办法要求。</w:t>
      </w:r>
    </w:p>
    <w:p w14:paraId="018B497C">
      <w:pPr>
        <w:keepNext w:val="0"/>
        <w:keepLines w:val="0"/>
        <w:pageBreakBefore w:val="0"/>
        <w:numPr>
          <w:ilvl w:val="0"/>
          <w:numId w:val="3"/>
        </w:numPr>
        <w:kinsoku/>
        <w:wordWrap/>
        <w:overflowPunct/>
        <w:topLinePunct w:val="0"/>
        <w:bidi w:val="0"/>
        <w:spacing w:line="460" w:lineRule="exact"/>
        <w:ind w:firstLine="420" w:firstLineChars="200"/>
        <w:rPr>
          <w:rFonts w:ascii="宋体" w:hAnsi="宋体" w:cs="宋体"/>
          <w:color w:val="auto"/>
          <w:szCs w:val="21"/>
          <w:highlight w:val="none"/>
        </w:rPr>
      </w:pPr>
      <w:r>
        <w:rPr>
          <w:rFonts w:ascii="宋体" w:hAnsi="宋体" w:cs="宋体"/>
          <w:color w:val="auto"/>
          <w:szCs w:val="21"/>
          <w:highlight w:val="none"/>
        </w:rPr>
        <w:t>从业设备要求：</w:t>
      </w:r>
    </w:p>
    <w:p w14:paraId="6CA7E9B7">
      <w:pPr>
        <w:keepNext w:val="0"/>
        <w:keepLines w:val="0"/>
        <w:pageBreakBefore w:val="0"/>
        <w:numPr>
          <w:ilvl w:val="0"/>
          <w:numId w:val="0"/>
        </w:numPr>
        <w:kinsoku/>
        <w:wordWrap/>
        <w:overflowPunct/>
        <w:topLinePunct w:val="0"/>
        <w:bidi w:val="0"/>
        <w:spacing w:line="460" w:lineRule="exact"/>
        <w:ind w:firstLine="422" w:firstLineChars="200"/>
        <w:rPr>
          <w:rFonts w:hint="default" w:ascii="宋体" w:hAnsi="宋体" w:eastAsia="宋体" w:cs="宋体"/>
          <w:b/>
          <w:bCs/>
          <w:color w:val="auto"/>
          <w:szCs w:val="21"/>
          <w:highlight w:val="none"/>
          <w:lang w:val="en-US" w:eastAsia="zh-CN"/>
        </w:rPr>
      </w:pPr>
      <w:r>
        <w:rPr>
          <w:rFonts w:ascii="宋体" w:hAnsi="宋体" w:cs="宋体"/>
          <w:b/>
          <w:bCs/>
          <w:color w:val="auto"/>
          <w:szCs w:val="21"/>
          <w:highlight w:val="none"/>
        </w:rPr>
        <w:t>▲</w:t>
      </w:r>
      <w:r>
        <w:rPr>
          <w:rFonts w:hint="eastAsia" w:ascii="宋体" w:hAnsi="宋体" w:cs="宋体"/>
          <w:b/>
          <w:bCs/>
          <w:color w:val="auto"/>
          <w:szCs w:val="21"/>
          <w:highlight w:val="none"/>
          <w:lang w:val="en-US" w:eastAsia="zh-CN"/>
        </w:rPr>
        <w:t>5.1、基本配置</w:t>
      </w:r>
    </w:p>
    <w:p w14:paraId="5396DF92">
      <w:pPr>
        <w:keepNext w:val="0"/>
        <w:keepLines w:val="0"/>
        <w:pageBreakBefore w:val="0"/>
        <w:kinsoku/>
        <w:wordWrap/>
        <w:overflowPunct/>
        <w:topLinePunct w:val="0"/>
        <w:bidi w:val="0"/>
        <w:spacing w:line="460" w:lineRule="exact"/>
        <w:ind w:firstLine="420" w:firstLineChars="200"/>
        <w:rPr>
          <w:rFonts w:ascii="宋体" w:hAnsi="宋体" w:cs="宋体"/>
          <w:b/>
          <w:bCs/>
          <w:color w:val="auto"/>
          <w:szCs w:val="21"/>
          <w:highlight w:val="none"/>
        </w:rPr>
      </w:pPr>
      <w:r>
        <w:rPr>
          <w:rFonts w:ascii="宋体" w:hAnsi="宋体" w:cs="宋体"/>
          <w:color w:val="auto"/>
          <w:szCs w:val="21"/>
          <w:highlight w:val="none"/>
        </w:rPr>
        <w:t>（1）投标人日常保洁工作需提供不少于5艘船只，其中西苕溪、长湖申航道、杨家浦港、泗安塘四条航道的保洁船只须持有《船舶所有权登记证书》、船舶检验机构核发的《船舶检验证书》，且船舶处于良好的适航状态，船上人员数量符合《船上配员证书》的要求。</w:t>
      </w:r>
      <w:r>
        <w:rPr>
          <w:rFonts w:ascii="宋体" w:hAnsi="宋体" w:cs="宋体"/>
          <w:b/>
          <w:bCs/>
          <w:color w:val="auto"/>
          <w:szCs w:val="21"/>
          <w:highlight w:val="none"/>
        </w:rPr>
        <w:t>供应商承诺中标后签订合同前提供以上</w:t>
      </w:r>
      <w:r>
        <w:rPr>
          <w:rFonts w:hint="eastAsia" w:ascii="宋体" w:hAnsi="宋体" w:cs="宋体"/>
          <w:b/>
          <w:bCs/>
          <w:strike w:val="0"/>
          <w:dstrike w:val="0"/>
          <w:color w:val="auto"/>
          <w:szCs w:val="21"/>
          <w:highlight w:val="none"/>
          <w:lang w:val="en-US" w:eastAsia="zh-CN"/>
        </w:rPr>
        <w:t>船只</w:t>
      </w:r>
      <w:r>
        <w:rPr>
          <w:rFonts w:ascii="宋体" w:hAnsi="宋体" w:cs="宋体"/>
          <w:b/>
          <w:bCs/>
          <w:color w:val="auto"/>
          <w:szCs w:val="21"/>
          <w:highlight w:val="none"/>
        </w:rPr>
        <w:t>的，须提供承诺函并明确承诺提供的</w:t>
      </w:r>
      <w:r>
        <w:rPr>
          <w:rFonts w:hint="eastAsia" w:ascii="宋体" w:hAnsi="宋体" w:cs="宋体"/>
          <w:b/>
          <w:bCs/>
          <w:color w:val="auto"/>
          <w:szCs w:val="21"/>
          <w:highlight w:val="none"/>
          <w:lang w:val="en-US" w:eastAsia="zh-CN"/>
        </w:rPr>
        <w:t>船只</w:t>
      </w:r>
      <w:r>
        <w:rPr>
          <w:rFonts w:ascii="宋体" w:hAnsi="宋体" w:cs="宋体"/>
          <w:b/>
          <w:bCs/>
          <w:color w:val="auto"/>
          <w:szCs w:val="21"/>
          <w:highlight w:val="none"/>
        </w:rPr>
        <w:t>名称、数量。（以上</w:t>
      </w:r>
      <w:r>
        <w:rPr>
          <w:rFonts w:hint="eastAsia" w:ascii="宋体" w:hAnsi="宋体" w:cs="宋体"/>
          <w:b/>
          <w:bCs/>
          <w:strike w:val="0"/>
          <w:dstrike w:val="0"/>
          <w:color w:val="auto"/>
          <w:szCs w:val="21"/>
          <w:highlight w:val="none"/>
          <w:lang w:val="en-US" w:eastAsia="zh-CN"/>
        </w:rPr>
        <w:t>船只</w:t>
      </w:r>
      <w:r>
        <w:rPr>
          <w:rFonts w:ascii="宋体" w:hAnsi="宋体" w:cs="宋体"/>
          <w:b/>
          <w:bCs/>
          <w:color w:val="auto"/>
          <w:szCs w:val="21"/>
          <w:highlight w:val="none"/>
        </w:rPr>
        <w:t>需在投标文件体现，复印件并加盖公章）。</w:t>
      </w:r>
    </w:p>
    <w:p w14:paraId="491B26FE">
      <w:pPr>
        <w:keepNext w:val="0"/>
        <w:keepLines w:val="0"/>
        <w:pageBreakBefore w:val="0"/>
        <w:kinsoku/>
        <w:wordWrap/>
        <w:overflowPunct/>
        <w:topLinePunct w:val="0"/>
        <w:bidi w:val="0"/>
        <w:spacing w:line="460" w:lineRule="exact"/>
        <w:ind w:firstLine="422" w:firstLineChars="200"/>
        <w:rPr>
          <w:rFonts w:ascii="宋体" w:hAnsi="宋体" w:cs="宋体"/>
          <w:b/>
          <w:bCs/>
          <w:color w:val="auto"/>
          <w:szCs w:val="21"/>
          <w:highlight w:val="none"/>
        </w:rPr>
      </w:pPr>
      <w:r>
        <w:rPr>
          <w:rFonts w:ascii="宋体" w:hAnsi="宋体" w:cs="宋体"/>
          <w:b/>
          <w:bCs/>
          <w:color w:val="auto"/>
          <w:szCs w:val="21"/>
          <w:highlight w:val="none"/>
        </w:rPr>
        <w:t>（2）</w:t>
      </w:r>
      <w:r>
        <w:rPr>
          <w:rFonts w:hint="eastAsia" w:ascii="宋体" w:hAnsi="宋体" w:cs="宋体"/>
          <w:b/>
          <w:bCs/>
          <w:color w:val="auto"/>
          <w:szCs w:val="21"/>
          <w:highlight w:val="none"/>
        </w:rPr>
        <w:t>人员要求：项目实施过程中，</w:t>
      </w:r>
      <w:r>
        <w:rPr>
          <w:rFonts w:hint="eastAsia" w:ascii="宋体" w:hAnsi="宋体" w:cs="宋体"/>
          <w:b/>
          <w:bCs/>
          <w:color w:val="auto"/>
          <w:szCs w:val="21"/>
          <w:highlight w:val="none"/>
          <w:lang w:val="en-US" w:eastAsia="zh-CN"/>
        </w:rPr>
        <w:t>配备1名项目负责人，分片或分区域设置班组长若干名，</w:t>
      </w:r>
      <w:r>
        <w:rPr>
          <w:rFonts w:hint="eastAsia" w:ascii="宋体" w:hAnsi="宋体" w:cs="宋体"/>
          <w:b/>
          <w:bCs/>
          <w:color w:val="auto"/>
          <w:szCs w:val="21"/>
          <w:highlight w:val="none"/>
        </w:rPr>
        <w:t>其中河道保洁不少于</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人</w:t>
      </w:r>
      <w:r>
        <w:rPr>
          <w:rFonts w:hint="eastAsia" w:ascii="宋体" w:hAnsi="宋体" w:cs="宋体"/>
          <w:b/>
          <w:bCs/>
          <w:color w:val="auto"/>
          <w:szCs w:val="21"/>
          <w:highlight w:val="none"/>
          <w:lang w:val="en-US" w:eastAsia="zh-CN"/>
        </w:rPr>
        <w:t>并</w:t>
      </w:r>
      <w:r>
        <w:rPr>
          <w:rFonts w:ascii="宋体" w:hAnsi="宋体" w:cs="宋体"/>
          <w:b/>
          <w:bCs/>
          <w:color w:val="auto"/>
          <w:szCs w:val="21"/>
          <w:highlight w:val="none"/>
        </w:rPr>
        <w:t>需持有《船员服务薄》证书</w:t>
      </w:r>
      <w:r>
        <w:rPr>
          <w:rFonts w:hint="eastAsia" w:ascii="宋体" w:hAnsi="宋体" w:cs="宋体"/>
          <w:b/>
          <w:bCs/>
          <w:color w:val="auto"/>
          <w:szCs w:val="21"/>
          <w:highlight w:val="none"/>
          <w:lang w:eastAsia="zh-CN"/>
        </w:rPr>
        <w:t>，</w:t>
      </w:r>
      <w:r>
        <w:rPr>
          <w:rFonts w:ascii="宋体" w:hAnsi="宋体" w:cs="宋体"/>
          <w:b/>
          <w:bCs/>
          <w:color w:val="auto"/>
          <w:szCs w:val="21"/>
          <w:highlight w:val="none"/>
        </w:rPr>
        <w:t>船只驾驶人员不少于5</w:t>
      </w:r>
      <w:r>
        <w:rPr>
          <w:rFonts w:hint="eastAsia" w:ascii="宋体" w:hAnsi="宋体" w:cs="宋体"/>
          <w:b/>
          <w:bCs/>
          <w:color w:val="auto"/>
          <w:szCs w:val="21"/>
          <w:highlight w:val="none"/>
          <w:lang w:val="en-US" w:eastAsia="zh-CN"/>
        </w:rPr>
        <w:t>人并具有</w:t>
      </w:r>
      <w:r>
        <w:rPr>
          <w:rFonts w:ascii="宋体" w:hAnsi="宋体" w:cs="宋体"/>
          <w:b/>
          <w:bCs/>
          <w:color w:val="auto"/>
          <w:szCs w:val="21"/>
          <w:highlight w:val="none"/>
        </w:rPr>
        <w:t>《船员职务适任证书》，保洁人员，在航道保洁的船只只能在航道两侧保洁，不能在航道保洁</w:t>
      </w:r>
      <w:r>
        <w:rPr>
          <w:rFonts w:ascii="宋体" w:hAnsi="宋体" w:cs="宋体"/>
          <w:color w:val="auto"/>
          <w:szCs w:val="21"/>
          <w:highlight w:val="none"/>
        </w:rPr>
        <w:t>。</w:t>
      </w:r>
      <w:r>
        <w:rPr>
          <w:rFonts w:ascii="宋体" w:hAnsi="宋体" w:cs="宋体"/>
          <w:b/>
          <w:bCs/>
          <w:color w:val="auto"/>
          <w:szCs w:val="21"/>
          <w:highlight w:val="none"/>
        </w:rPr>
        <w:t>供应商承诺中标后签订合同前提供以上人员的，须提供承诺函并明确承诺提供的人员名称、数量。（以上人员需在投标文件体现，复印件并加盖公章）。</w:t>
      </w:r>
    </w:p>
    <w:p w14:paraId="40DDA4BF">
      <w:pPr>
        <w:keepNext w:val="0"/>
        <w:keepLines w:val="0"/>
        <w:pageBreakBefore w:val="0"/>
        <w:kinsoku/>
        <w:wordWrap/>
        <w:overflowPunct/>
        <w:topLinePunct w:val="0"/>
        <w:autoSpaceDE w:val="0"/>
        <w:autoSpaceDN w:val="0"/>
        <w:bidi w:val="0"/>
        <w:adjustRightInd w:val="0"/>
        <w:snapToGrid w:val="0"/>
        <w:spacing w:line="460" w:lineRule="exact"/>
        <w:ind w:firstLine="422" w:firstLineChars="200"/>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3）保洁作业车辆配备不低于1辆垃圾清运车，清运过程中做好遮盖，不得跑冒滴漏，产生污染。</w:t>
      </w:r>
    </w:p>
    <w:p w14:paraId="23F1503A">
      <w:pPr>
        <w:keepNext w:val="0"/>
        <w:keepLines w:val="0"/>
        <w:pageBreakBefore w:val="0"/>
        <w:kinsoku/>
        <w:wordWrap/>
        <w:overflowPunct/>
        <w:topLinePunct w:val="0"/>
        <w:bidi w:val="0"/>
        <w:spacing w:line="460" w:lineRule="exact"/>
        <w:ind w:firstLine="422" w:firstLineChars="200"/>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5.2、其他要求</w:t>
      </w:r>
    </w:p>
    <w:p w14:paraId="0196DDE1">
      <w:pPr>
        <w:keepNext w:val="0"/>
        <w:keepLines w:val="0"/>
        <w:pageBreakBefore w:val="0"/>
        <w:kinsoku/>
        <w:wordWrap/>
        <w:overflowPunct/>
        <w:topLinePunct w:val="0"/>
        <w:bidi w:val="0"/>
        <w:spacing w:line="460" w:lineRule="exact"/>
        <w:ind w:firstLine="420" w:firstLineChars="200"/>
        <w:rPr>
          <w:rFonts w:ascii="宋体" w:hAnsi="宋体" w:cs="宋体"/>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lang w:val="en-US" w:eastAsia="zh-CN"/>
        </w:rPr>
        <w:t>1</w:t>
      </w:r>
      <w:r>
        <w:rPr>
          <w:rFonts w:ascii="宋体" w:hAnsi="宋体" w:cs="宋体"/>
          <w:color w:val="auto"/>
          <w:szCs w:val="21"/>
          <w:highlight w:val="none"/>
        </w:rPr>
        <w:t>）要求做到每天对6条河道保洁覆盖一次；</w:t>
      </w:r>
    </w:p>
    <w:p w14:paraId="4F6D34FB">
      <w:pPr>
        <w:keepNext w:val="0"/>
        <w:keepLines w:val="0"/>
        <w:pageBreakBefore w:val="0"/>
        <w:kinsoku/>
        <w:wordWrap/>
        <w:overflowPunct/>
        <w:topLinePunct w:val="0"/>
        <w:bidi w:val="0"/>
        <w:spacing w:line="460" w:lineRule="exact"/>
        <w:ind w:firstLine="420" w:firstLineChars="200"/>
        <w:rPr>
          <w:rFonts w:ascii="宋体" w:hAnsi="宋体" w:cs="宋体"/>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lang w:val="en-US" w:eastAsia="zh-CN"/>
        </w:rPr>
        <w:t>2</w:t>
      </w:r>
      <w:r>
        <w:rPr>
          <w:rFonts w:ascii="宋体" w:hAnsi="宋体" w:cs="宋体"/>
          <w:color w:val="auto"/>
          <w:szCs w:val="21"/>
          <w:highlight w:val="none"/>
        </w:rPr>
        <w:t>）如遇突发情况，供应商需按照采购人规定时间完成保洁任务。</w:t>
      </w:r>
    </w:p>
    <w:p w14:paraId="6B118C8A">
      <w:pPr>
        <w:keepNext w:val="0"/>
        <w:keepLines w:val="0"/>
        <w:pageBreakBefore w:val="0"/>
        <w:kinsoku/>
        <w:wordWrap/>
        <w:overflowPunct/>
        <w:topLinePunct w:val="0"/>
        <w:bidi w:val="0"/>
        <w:spacing w:line="460" w:lineRule="exact"/>
        <w:ind w:firstLine="420" w:firstLineChars="200"/>
        <w:rPr>
          <w:rFonts w:ascii="宋体" w:hAnsi="宋体" w:cs="宋体"/>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lang w:val="en-US" w:eastAsia="zh-CN"/>
        </w:rPr>
        <w:t>3</w:t>
      </w:r>
      <w:r>
        <w:rPr>
          <w:rFonts w:ascii="宋体" w:hAnsi="宋体" w:cs="宋体"/>
          <w:color w:val="auto"/>
          <w:szCs w:val="21"/>
          <w:highlight w:val="none"/>
        </w:rPr>
        <w:t>）保洁需清理河道所有水面漂浮物（生活垃圾、水草、水葫芦、枯树叶、树枝、浮萍、病死动物等）并清理水面线以上2米河岸的生活垃圾；</w:t>
      </w:r>
    </w:p>
    <w:p w14:paraId="7FE97ECA">
      <w:pPr>
        <w:keepNext w:val="0"/>
        <w:keepLines w:val="0"/>
        <w:pageBreakBefore w:val="0"/>
        <w:kinsoku/>
        <w:wordWrap/>
        <w:overflowPunct/>
        <w:topLinePunct w:val="0"/>
        <w:autoSpaceDE w:val="0"/>
        <w:autoSpaceDN w:val="0"/>
        <w:bidi w:val="0"/>
        <w:adjustRightInd w:val="0"/>
        <w:snapToGrid w:val="0"/>
        <w:spacing w:line="460" w:lineRule="exact"/>
        <w:ind w:firstLine="420" w:firstLineChars="200"/>
        <w:rPr>
          <w:rFonts w:ascii="宋体" w:hAnsi="宋体" w:cs="宋体"/>
          <w:b/>
          <w:bCs/>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lang w:val="en-US" w:eastAsia="zh-CN"/>
        </w:rPr>
        <w:t>4</w:t>
      </w:r>
      <w:r>
        <w:rPr>
          <w:rFonts w:ascii="宋体" w:hAnsi="宋体" w:cs="宋体"/>
          <w:color w:val="auto"/>
          <w:szCs w:val="21"/>
          <w:highlight w:val="none"/>
        </w:rPr>
        <w:t>）清理物不得随意堆放在河岸，要定点堆放并及时运至沿线垃圾收集处置场所分类处理。</w:t>
      </w:r>
    </w:p>
    <w:p w14:paraId="584D4719">
      <w:pPr>
        <w:keepNext w:val="0"/>
        <w:keepLines w:val="0"/>
        <w:pageBreakBefore w:val="0"/>
        <w:kinsoku/>
        <w:wordWrap/>
        <w:overflowPunct/>
        <w:topLinePunct w:val="0"/>
        <w:autoSpaceDE w:val="0"/>
        <w:autoSpaceDN w:val="0"/>
        <w:bidi w:val="0"/>
        <w:adjustRightInd w:val="0"/>
        <w:snapToGrid w:val="0"/>
        <w:spacing w:line="460" w:lineRule="exact"/>
        <w:ind w:firstLine="422" w:firstLineChars="200"/>
        <w:rPr>
          <w:rFonts w:hint="default" w:ascii="宋体" w:hAnsi="宋体" w:eastAsia="宋体" w:cs="宋体"/>
          <w:b/>
          <w:bCs/>
          <w:color w:val="auto"/>
          <w:szCs w:val="21"/>
          <w:highlight w:val="none"/>
          <w:lang w:val="en-US" w:eastAsia="zh-CN"/>
        </w:rPr>
      </w:pPr>
      <w:r>
        <w:rPr>
          <w:rFonts w:ascii="宋体" w:hAnsi="宋体" w:cs="宋体"/>
          <w:b/>
          <w:bCs/>
          <w:color w:val="auto"/>
          <w:szCs w:val="21"/>
          <w:highlight w:val="none"/>
        </w:rPr>
        <w:t>▲</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5）每艘船只安装定位装置设备，甲乙双方可通过手机客户端或电脑端实时查看作业船只运行作业情况。</w:t>
      </w:r>
    </w:p>
    <w:p w14:paraId="53E0B377">
      <w:pPr>
        <w:keepNext w:val="0"/>
        <w:keepLines w:val="0"/>
        <w:pageBreakBefore w:val="0"/>
        <w:numPr>
          <w:ilvl w:val="0"/>
          <w:numId w:val="0"/>
        </w:numPr>
        <w:kinsoku/>
        <w:wordWrap/>
        <w:overflowPunct/>
        <w:topLinePunct w:val="0"/>
        <w:autoSpaceDE w:val="0"/>
        <w:autoSpaceDN w:val="0"/>
        <w:bidi w:val="0"/>
        <w:adjustRightInd w:val="0"/>
        <w:snapToGrid w:val="0"/>
        <w:spacing w:line="460" w:lineRule="exact"/>
        <w:ind w:firstLine="420" w:firstLineChars="200"/>
        <w:rPr>
          <w:rFonts w:hint="eastAsia" w:ascii="宋体" w:hAnsi="宋体" w:cs="宋体"/>
          <w:b w:val="0"/>
          <w:bCs w:val="0"/>
          <w:color w:val="auto"/>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w:t>
      </w:r>
      <w:r>
        <w:rPr>
          <w:rFonts w:hint="eastAsia" w:ascii="宋体" w:hAnsi="宋体" w:cs="宋体"/>
          <w:b w:val="0"/>
          <w:bCs w:val="0"/>
          <w:color w:val="auto"/>
          <w:kern w:val="2"/>
          <w:sz w:val="21"/>
          <w:szCs w:val="21"/>
          <w:highlight w:val="none"/>
          <w:lang w:val="en-US" w:eastAsia="zh-CN" w:bidi="ar-SA"/>
        </w:rPr>
        <w:t>6</w:t>
      </w:r>
      <w:r>
        <w:rPr>
          <w:rFonts w:hint="eastAsia" w:ascii="宋体" w:hAnsi="宋体" w:eastAsia="宋体" w:cs="宋体"/>
          <w:b w:val="0"/>
          <w:bCs w:val="0"/>
          <w:color w:val="auto"/>
          <w:kern w:val="2"/>
          <w:sz w:val="21"/>
          <w:szCs w:val="21"/>
          <w:highlight w:val="none"/>
          <w:lang w:val="en-US" w:eastAsia="zh-CN" w:bidi="ar-SA"/>
        </w:rPr>
        <w:t>）</w:t>
      </w:r>
      <w:r>
        <w:rPr>
          <w:rFonts w:hint="eastAsia" w:ascii="宋体" w:hAnsi="宋体" w:cs="宋体"/>
          <w:b w:val="0"/>
          <w:bCs w:val="0"/>
          <w:color w:val="auto"/>
          <w:szCs w:val="21"/>
          <w:highlight w:val="none"/>
          <w:lang w:val="en-US" w:eastAsia="zh-CN"/>
        </w:rPr>
        <w:t>投标人应考虑台风天、</w:t>
      </w:r>
      <w:r>
        <w:rPr>
          <w:rFonts w:hint="eastAsia" w:ascii="宋体" w:hAnsi="宋体" w:cs="宋体"/>
          <w:b w:val="0"/>
          <w:bCs w:val="0"/>
          <w:strike w:val="0"/>
          <w:dstrike w:val="0"/>
          <w:color w:val="auto"/>
          <w:szCs w:val="21"/>
          <w:highlight w:val="none"/>
          <w:lang w:val="en-US" w:eastAsia="zh-CN"/>
        </w:rPr>
        <w:t>强降雨</w:t>
      </w:r>
      <w:r>
        <w:rPr>
          <w:rFonts w:hint="eastAsia" w:ascii="宋体" w:hAnsi="宋体" w:cs="宋体"/>
          <w:b w:val="0"/>
          <w:bCs w:val="0"/>
          <w:color w:val="auto"/>
          <w:szCs w:val="21"/>
          <w:highlight w:val="none"/>
          <w:lang w:val="en-US" w:eastAsia="zh-CN"/>
        </w:rPr>
        <w:t>等突发应急事件，投标人应按甲方要求增派相应应急人员，所产生的含在总价中，投标人应自行考虑报价。</w:t>
      </w:r>
    </w:p>
    <w:p w14:paraId="175C5C86">
      <w:pPr>
        <w:keepNext w:val="0"/>
        <w:keepLines w:val="0"/>
        <w:pageBreakBefore w:val="0"/>
        <w:numPr>
          <w:ilvl w:val="0"/>
          <w:numId w:val="0"/>
        </w:numPr>
        <w:kinsoku/>
        <w:wordWrap/>
        <w:overflowPunct/>
        <w:topLinePunct w:val="0"/>
        <w:autoSpaceDE w:val="0"/>
        <w:autoSpaceDN w:val="0"/>
        <w:bidi w:val="0"/>
        <w:adjustRightInd w:val="0"/>
        <w:snapToGrid w:val="0"/>
        <w:spacing w:line="460" w:lineRule="exact"/>
        <w:rPr>
          <w:rFonts w:hint="eastAsia" w:ascii="宋体" w:hAnsi="宋体" w:cs="宋体"/>
          <w:b w:val="0"/>
          <w:bCs w:val="0"/>
          <w:color w:val="auto"/>
          <w:szCs w:val="21"/>
          <w:highlight w:val="none"/>
          <w:lang w:val="en-US" w:eastAsia="zh-CN"/>
        </w:rPr>
      </w:pPr>
      <w:r>
        <w:rPr>
          <w:rFonts w:hint="eastAsia" w:ascii="宋体" w:hAnsi="宋体" w:cs="宋体"/>
          <w:b/>
          <w:bCs/>
          <w:color w:val="auto"/>
          <w:szCs w:val="21"/>
          <w:highlight w:val="none"/>
          <w:lang w:val="en-US" w:eastAsia="zh-CN"/>
        </w:rPr>
        <w:t xml:space="preserve"> </w:t>
      </w:r>
      <w:r>
        <w:rPr>
          <w:rFonts w:hint="eastAsia" w:ascii="宋体" w:hAnsi="宋体" w:cs="宋体"/>
          <w:b w:val="0"/>
          <w:bCs w:val="0"/>
          <w:color w:val="auto"/>
          <w:szCs w:val="21"/>
          <w:highlight w:val="none"/>
          <w:lang w:val="en-US" w:eastAsia="zh-CN"/>
        </w:rPr>
        <w:t xml:space="preserve"> （7）在项目作业中，病死动物处理，需按相关部门要求进行处理，费用自行考虑在报价中。</w:t>
      </w:r>
    </w:p>
    <w:p w14:paraId="2895476C">
      <w:pPr>
        <w:keepNext w:val="0"/>
        <w:keepLines w:val="0"/>
        <w:pageBreakBefore w:val="0"/>
        <w:numPr>
          <w:ilvl w:val="0"/>
          <w:numId w:val="0"/>
        </w:numPr>
        <w:kinsoku/>
        <w:wordWrap/>
        <w:overflowPunct/>
        <w:topLinePunct w:val="0"/>
        <w:autoSpaceDE w:val="0"/>
        <w:autoSpaceDN w:val="0"/>
        <w:bidi w:val="0"/>
        <w:adjustRightInd w:val="0"/>
        <w:snapToGrid w:val="0"/>
        <w:spacing w:line="460" w:lineRule="exact"/>
        <w:ind w:firstLine="210" w:firstLineChars="100"/>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8）安全：投标人需保障人员和设备安全，作业人员必须按规定购买意外保险，作业人员在作业时穿戴好安全作业劳动用品，作业设备、作业船只及车辆需定时检修，确保在作业时作业设备、作业船只及车辆正常运行。</w:t>
      </w:r>
    </w:p>
    <w:p w14:paraId="62F1B580">
      <w:pPr>
        <w:keepNext w:val="0"/>
        <w:keepLines w:val="0"/>
        <w:pageBreakBefore w:val="0"/>
        <w:numPr>
          <w:ilvl w:val="0"/>
          <w:numId w:val="0"/>
        </w:numPr>
        <w:kinsoku/>
        <w:wordWrap/>
        <w:overflowPunct/>
        <w:topLinePunct w:val="0"/>
        <w:autoSpaceDE w:val="0"/>
        <w:autoSpaceDN w:val="0"/>
        <w:bidi w:val="0"/>
        <w:adjustRightInd w:val="0"/>
        <w:snapToGrid w:val="0"/>
        <w:spacing w:line="460" w:lineRule="exact"/>
        <w:ind w:firstLine="420" w:firstLineChars="200"/>
        <w:rPr>
          <w:rFonts w:hint="default" w:ascii="宋体" w:hAnsi="宋体" w:cs="宋体"/>
          <w:b/>
          <w:bCs/>
          <w:color w:val="auto"/>
          <w:szCs w:val="21"/>
          <w:highlight w:val="none"/>
          <w:lang w:val="en-US" w:eastAsia="zh-CN"/>
        </w:rPr>
      </w:pPr>
      <w:r>
        <w:rPr>
          <w:rFonts w:hint="eastAsia" w:ascii="宋体" w:hAnsi="宋体" w:cs="宋体"/>
          <w:b w:val="0"/>
          <w:bCs w:val="0"/>
          <w:color w:val="auto"/>
          <w:szCs w:val="21"/>
          <w:highlight w:val="none"/>
          <w:lang w:val="en-US" w:eastAsia="zh-CN"/>
        </w:rPr>
        <w:t>▲</w:t>
      </w:r>
      <w:r>
        <w:rPr>
          <w:rFonts w:hint="eastAsia" w:ascii="宋体" w:hAnsi="宋体" w:cs="宋体"/>
          <w:b/>
          <w:bCs/>
          <w:color w:val="auto"/>
          <w:szCs w:val="21"/>
          <w:highlight w:val="none"/>
          <w:lang w:val="en-US" w:eastAsia="zh-CN"/>
        </w:rPr>
        <w:t>（9）本项目甲方有打捞机械一艘，可供乙方使用，中标单位需对该船只进行进厂船底整体维修费、保养、发动机维修等维修，维修费约2万元，柴油机大修费用约1万元，费用自行考虑在报价中，维修打捞机械设备供应商可自行前往打捞机械所放地点自行勘察，此项费用包含在总价中，如中标单位不履行此项工作，采购人有权扣除此项费用（3万元）。</w:t>
      </w:r>
    </w:p>
    <w:p w14:paraId="65584068">
      <w:pPr>
        <w:keepNext w:val="0"/>
        <w:keepLines w:val="0"/>
        <w:pageBreakBefore w:val="0"/>
        <w:numPr>
          <w:ilvl w:val="0"/>
          <w:numId w:val="0"/>
        </w:numPr>
        <w:kinsoku/>
        <w:wordWrap/>
        <w:overflowPunct/>
        <w:topLinePunct w:val="0"/>
        <w:autoSpaceDE w:val="0"/>
        <w:autoSpaceDN w:val="0"/>
        <w:bidi w:val="0"/>
        <w:adjustRightInd w:val="0"/>
        <w:snapToGrid w:val="0"/>
        <w:spacing w:line="460" w:lineRule="exact"/>
        <w:ind w:firstLine="420" w:firstLineChars="200"/>
        <w:rPr>
          <w:rFonts w:hint="default"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（10）</w:t>
      </w:r>
      <w:r>
        <w:rPr>
          <w:rFonts w:hint="default" w:ascii="宋体" w:hAnsi="宋体" w:cs="宋体"/>
          <w:b w:val="0"/>
          <w:bCs w:val="0"/>
          <w:color w:val="auto"/>
          <w:szCs w:val="21"/>
          <w:highlight w:val="none"/>
          <w:lang w:val="en-US" w:eastAsia="zh-CN"/>
        </w:rPr>
        <w:t>拟投入本项目所有车辆</w:t>
      </w:r>
      <w:r>
        <w:rPr>
          <w:rFonts w:hint="eastAsia" w:ascii="宋体" w:hAnsi="宋体" w:cs="宋体"/>
          <w:b w:val="0"/>
          <w:bCs w:val="0"/>
          <w:color w:val="auto"/>
          <w:szCs w:val="21"/>
          <w:highlight w:val="none"/>
          <w:lang w:val="en-US" w:eastAsia="zh-CN"/>
        </w:rPr>
        <w:t>、船只等设备</w:t>
      </w:r>
      <w:r>
        <w:rPr>
          <w:rFonts w:hint="default" w:ascii="宋体" w:hAnsi="宋体" w:cs="宋体"/>
          <w:b w:val="0"/>
          <w:bCs w:val="0"/>
          <w:color w:val="auto"/>
          <w:szCs w:val="21"/>
          <w:highlight w:val="none"/>
          <w:lang w:val="en-US" w:eastAsia="zh-CN"/>
        </w:rPr>
        <w:t>的油耗费、保险费、维修保养费、年检费、损耗件费用等均由成交人承担。</w:t>
      </w:r>
    </w:p>
    <w:p w14:paraId="14086E07">
      <w:pPr>
        <w:keepNext w:val="0"/>
        <w:keepLines w:val="0"/>
        <w:pageBreakBefore w:val="0"/>
        <w:kinsoku/>
        <w:wordWrap/>
        <w:overflowPunct/>
        <w:topLinePunct w:val="0"/>
        <w:bidi w:val="0"/>
        <w:spacing w:line="400" w:lineRule="exact"/>
        <w:ind w:firstLine="420" w:firstLineChars="200"/>
        <w:textAlignment w:val="auto"/>
        <w:rPr>
          <w:rFonts w:ascii="宋体" w:hAnsi="宋体" w:cs="宋体"/>
          <w:color w:val="auto"/>
          <w:szCs w:val="21"/>
          <w:highlight w:val="none"/>
        </w:rPr>
      </w:pPr>
      <w:r>
        <w:rPr>
          <w:rFonts w:ascii="宋体" w:hAnsi="宋体" w:cs="宋体"/>
          <w:color w:val="auto"/>
          <w:szCs w:val="21"/>
          <w:highlight w:val="none"/>
        </w:rPr>
        <w:t>6.合同价款与支付</w:t>
      </w:r>
    </w:p>
    <w:p w14:paraId="2271C6BB">
      <w:pPr>
        <w:keepNext w:val="0"/>
        <w:keepLines w:val="0"/>
        <w:pageBreakBefore w:val="0"/>
        <w:kinsoku/>
        <w:wordWrap/>
        <w:overflowPunct/>
        <w:topLinePunct w:val="0"/>
        <w:bidi w:val="0"/>
        <w:spacing w:line="400" w:lineRule="exact"/>
        <w:ind w:firstLine="420" w:firstLineChars="200"/>
        <w:textAlignment w:val="auto"/>
        <w:rPr>
          <w:rFonts w:ascii="宋体" w:hAnsi="宋体" w:cs="宋体"/>
          <w:color w:val="auto"/>
          <w:szCs w:val="21"/>
          <w:highlight w:val="none"/>
        </w:rPr>
      </w:pPr>
      <w:r>
        <w:rPr>
          <w:rFonts w:ascii="宋体" w:hAnsi="宋体" w:cs="宋体"/>
          <w:color w:val="auto"/>
          <w:szCs w:val="21"/>
          <w:highlight w:val="none"/>
        </w:rPr>
        <w:t>合同金额（大写）：</w:t>
      </w:r>
      <w:r>
        <w:rPr>
          <w:rFonts w:ascii="宋体" w:hAnsi="宋体" w:cs="宋体"/>
          <w:color w:val="auto"/>
          <w:szCs w:val="21"/>
          <w:highlight w:val="none"/>
          <w:u w:val="single"/>
        </w:rPr>
        <w:t xml:space="preserve">                    </w:t>
      </w:r>
      <w:r>
        <w:rPr>
          <w:rFonts w:ascii="宋体" w:hAnsi="宋体" w:cs="宋体"/>
          <w:color w:val="auto"/>
          <w:szCs w:val="21"/>
          <w:highlight w:val="none"/>
        </w:rPr>
        <w:t xml:space="preserve">元（人民币）；￥： </w:t>
      </w:r>
      <w:r>
        <w:rPr>
          <w:rFonts w:ascii="宋体" w:hAnsi="宋体" w:cs="宋体"/>
          <w:color w:val="auto"/>
          <w:szCs w:val="21"/>
          <w:highlight w:val="none"/>
          <w:u w:val="single"/>
        </w:rPr>
        <w:t xml:space="preserve">                    </w:t>
      </w:r>
      <w:r>
        <w:rPr>
          <w:rFonts w:ascii="宋体" w:hAnsi="宋体" w:cs="宋体"/>
          <w:color w:val="auto"/>
          <w:szCs w:val="21"/>
          <w:highlight w:val="none"/>
        </w:rPr>
        <w:t>元</w:t>
      </w:r>
    </w:p>
    <w:p w14:paraId="01E1B2A7">
      <w:pPr>
        <w:keepNext w:val="0"/>
        <w:keepLines w:val="0"/>
        <w:pageBreakBefore w:val="0"/>
        <w:kinsoku/>
        <w:wordWrap/>
        <w:overflowPunct/>
        <w:topLinePunct w:val="0"/>
        <w:bidi w:val="0"/>
        <w:spacing w:line="400" w:lineRule="exact"/>
        <w:ind w:firstLine="420" w:firstLineChars="200"/>
        <w:textAlignment w:val="auto"/>
        <w:rPr>
          <w:rFonts w:ascii="宋体" w:hAnsi="宋体" w:cs="宋体"/>
          <w:color w:val="auto"/>
          <w:szCs w:val="21"/>
          <w:highlight w:val="none"/>
        </w:rPr>
      </w:pPr>
      <w:r>
        <w:rPr>
          <w:rFonts w:ascii="宋体" w:hAnsi="宋体" w:cs="宋体"/>
          <w:color w:val="auto"/>
          <w:szCs w:val="21"/>
          <w:highlight w:val="none"/>
        </w:rPr>
        <w:t>7.付款方式</w:t>
      </w:r>
    </w:p>
    <w:p w14:paraId="4EAE4633">
      <w:pPr>
        <w:keepNext w:val="0"/>
        <w:keepLines w:val="0"/>
        <w:pageBreakBefore w:val="0"/>
        <w:kinsoku/>
        <w:wordWrap/>
        <w:overflowPunct/>
        <w:topLinePunct w:val="0"/>
        <w:bidi w:val="0"/>
        <w:adjustRightInd w:val="0"/>
        <w:snapToGrid w:val="0"/>
        <w:spacing w:line="400" w:lineRule="exact"/>
        <w:ind w:firstLine="422" w:firstLineChars="200"/>
        <w:jc w:val="left"/>
        <w:textAlignment w:val="auto"/>
        <w:rPr>
          <w:rFonts w:ascii="宋体" w:hAnsi="宋体"/>
          <w:b/>
          <w:bCs/>
          <w:color w:val="auto"/>
          <w:szCs w:val="21"/>
          <w:highlight w:val="none"/>
        </w:rPr>
      </w:pPr>
      <w:r>
        <w:rPr>
          <w:rFonts w:hint="eastAsia" w:ascii="宋体" w:hAnsi="宋体"/>
          <w:b/>
          <w:bCs/>
          <w:color w:val="auto"/>
          <w:szCs w:val="21"/>
          <w:highlight w:val="none"/>
          <w:lang w:val="en-US" w:eastAsia="zh-CN"/>
        </w:rPr>
        <w:t>7.</w:t>
      </w:r>
      <w:r>
        <w:rPr>
          <w:rFonts w:ascii="宋体" w:hAnsi="宋体"/>
          <w:b/>
          <w:bCs/>
          <w:color w:val="auto"/>
          <w:szCs w:val="21"/>
          <w:highlight w:val="none"/>
        </w:rPr>
        <w:t>1、</w:t>
      </w:r>
      <w:r>
        <w:rPr>
          <w:rFonts w:ascii="Times New Roman" w:hAnsi="Times New Roman" w:cs="宋体"/>
          <w:b/>
          <w:bCs/>
          <w:color w:val="auto"/>
          <w:kern w:val="0"/>
          <w:szCs w:val="21"/>
          <w:highlight w:val="none"/>
          <w:lang w:val="zh-CN"/>
        </w:rPr>
        <w:t>合同签订后支付合同价的</w:t>
      </w:r>
      <w:r>
        <w:rPr>
          <w:rFonts w:ascii="Times New Roman" w:hAnsi="Times New Roman" w:cs="宋体"/>
          <w:b/>
          <w:bCs/>
          <w:color w:val="auto"/>
          <w:kern w:val="0"/>
          <w:szCs w:val="21"/>
          <w:highlight w:val="none"/>
        </w:rPr>
        <w:t>4</w:t>
      </w:r>
      <w:r>
        <w:rPr>
          <w:rFonts w:ascii="Times New Roman" w:hAnsi="Times New Roman" w:cs="宋体"/>
          <w:b/>
          <w:bCs/>
          <w:color w:val="auto"/>
          <w:kern w:val="0"/>
          <w:szCs w:val="21"/>
          <w:highlight w:val="none"/>
          <w:lang w:val="zh-CN"/>
        </w:rPr>
        <w:t>0%作为预付款</w:t>
      </w:r>
      <w:r>
        <w:rPr>
          <w:rFonts w:ascii="宋体" w:hAnsi="宋体"/>
          <w:b/>
          <w:bCs/>
          <w:color w:val="auto"/>
          <w:szCs w:val="21"/>
          <w:highlight w:val="none"/>
        </w:rPr>
        <w:t>（在签订合同时，成交人明确表示无需预付款或者主动要求降低预付款比例的，可不适用上述支付预付款的规定。采购人在向成交人支付预付款之前，有权要求成交人向采购人提供与预付款金额相对应的担保措施，担保措施可以是银行、保险公司等金融机构出具的预付款保函或其他担保措施）</w:t>
      </w: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每季度按相应比例扣回</w:t>
      </w:r>
      <w:r>
        <w:rPr>
          <w:rFonts w:ascii="宋体" w:hAnsi="宋体"/>
          <w:b/>
          <w:bCs/>
          <w:color w:val="auto"/>
          <w:szCs w:val="21"/>
          <w:highlight w:val="none"/>
        </w:rPr>
        <w:t>。</w:t>
      </w:r>
    </w:p>
    <w:p w14:paraId="27FAE14A">
      <w:pPr>
        <w:keepNext w:val="0"/>
        <w:keepLines w:val="0"/>
        <w:pageBreakBefore w:val="0"/>
        <w:kinsoku/>
        <w:wordWrap/>
        <w:overflowPunct/>
        <w:topLinePunct w:val="0"/>
        <w:bidi w:val="0"/>
        <w:spacing w:line="400" w:lineRule="exact"/>
        <w:ind w:firstLine="422" w:firstLineChars="200"/>
        <w:textAlignment w:val="auto"/>
        <w:rPr>
          <w:rFonts w:ascii="宋体" w:hAnsi="宋体"/>
          <w:b/>
          <w:bCs/>
          <w:color w:val="auto"/>
          <w:szCs w:val="21"/>
          <w:highlight w:val="none"/>
        </w:rPr>
      </w:pPr>
      <w:r>
        <w:rPr>
          <w:rFonts w:hint="eastAsia" w:ascii="宋体" w:hAnsi="宋体"/>
          <w:b/>
          <w:bCs/>
          <w:color w:val="auto"/>
          <w:szCs w:val="21"/>
          <w:highlight w:val="none"/>
          <w:lang w:val="en-US" w:eastAsia="zh-CN"/>
        </w:rPr>
        <w:t>7.</w:t>
      </w:r>
      <w:r>
        <w:rPr>
          <w:rFonts w:ascii="宋体" w:hAnsi="宋体"/>
          <w:b/>
          <w:bCs/>
          <w:color w:val="auto"/>
          <w:szCs w:val="21"/>
          <w:highlight w:val="none"/>
        </w:rPr>
        <w:t>2、根据考核得分情况，</w:t>
      </w:r>
      <w:r>
        <w:rPr>
          <w:rFonts w:hint="eastAsia" w:ascii="宋体" w:hAnsi="宋体"/>
          <w:b/>
          <w:bCs/>
          <w:color w:val="auto"/>
          <w:szCs w:val="21"/>
          <w:highlight w:val="none"/>
          <w:lang w:val="en-US" w:eastAsia="zh-CN"/>
        </w:rPr>
        <w:t>按4个季度</w:t>
      </w:r>
      <w:r>
        <w:rPr>
          <w:rFonts w:ascii="宋体" w:hAnsi="宋体"/>
          <w:b/>
          <w:bCs/>
          <w:color w:val="auto"/>
          <w:szCs w:val="21"/>
          <w:highlight w:val="none"/>
        </w:rPr>
        <w:t>支付，</w:t>
      </w:r>
      <w:r>
        <w:rPr>
          <w:rFonts w:hint="eastAsia" w:ascii="宋体" w:hAnsi="宋体"/>
          <w:b/>
          <w:bCs/>
          <w:color w:val="auto"/>
          <w:szCs w:val="21"/>
          <w:highlight w:val="none"/>
          <w:lang w:val="en-US" w:eastAsia="zh-CN"/>
        </w:rPr>
        <w:t>每一季度</w:t>
      </w:r>
      <w:r>
        <w:rPr>
          <w:rFonts w:ascii="宋体" w:hAnsi="宋体"/>
          <w:b/>
          <w:bCs/>
          <w:color w:val="auto"/>
          <w:szCs w:val="21"/>
          <w:highlight w:val="none"/>
        </w:rPr>
        <w:t>支付合同价的</w:t>
      </w:r>
      <w:r>
        <w:rPr>
          <w:rFonts w:hint="eastAsia" w:ascii="宋体" w:hAnsi="宋体"/>
          <w:b/>
          <w:bCs/>
          <w:color w:val="auto"/>
          <w:szCs w:val="21"/>
          <w:highlight w:val="none"/>
          <w:lang w:val="en-US" w:eastAsia="zh-CN"/>
        </w:rPr>
        <w:t>25</w:t>
      </w:r>
      <w:r>
        <w:rPr>
          <w:rFonts w:ascii="宋体" w:hAnsi="宋体"/>
          <w:b/>
          <w:bCs/>
          <w:color w:val="auto"/>
          <w:szCs w:val="21"/>
          <w:highlight w:val="none"/>
        </w:rPr>
        <w:t>%，按考核得分支付：得分90分（含 ）以上，按合同价的</w:t>
      </w:r>
      <w:r>
        <w:rPr>
          <w:rFonts w:hint="eastAsia" w:ascii="宋体" w:hAnsi="宋体"/>
          <w:b/>
          <w:bCs/>
          <w:color w:val="auto"/>
          <w:szCs w:val="21"/>
          <w:highlight w:val="none"/>
          <w:lang w:val="en-US" w:eastAsia="zh-CN"/>
        </w:rPr>
        <w:t>25</w:t>
      </w:r>
      <w:r>
        <w:rPr>
          <w:rFonts w:ascii="宋体" w:hAnsi="宋体"/>
          <w:b/>
          <w:bCs/>
          <w:color w:val="auto"/>
          <w:szCs w:val="21"/>
          <w:highlight w:val="none"/>
        </w:rPr>
        <w:t>%支付（即不扣款）；得分在90分---80分（含）以上，每少一分扣支付款的1%；得分在80以下的，每少一分扣支付款的2%的。</w:t>
      </w:r>
    </w:p>
    <w:p w14:paraId="5339E424">
      <w:pPr>
        <w:keepNext w:val="0"/>
        <w:keepLines w:val="0"/>
        <w:pageBreakBefore w:val="0"/>
        <w:kinsoku/>
        <w:wordWrap/>
        <w:overflowPunct/>
        <w:topLinePunct w:val="0"/>
        <w:bidi w:val="0"/>
        <w:spacing w:line="400" w:lineRule="exact"/>
        <w:ind w:firstLine="420" w:firstLineChars="200"/>
        <w:textAlignment w:val="auto"/>
        <w:rPr>
          <w:rFonts w:ascii="宋体" w:hAnsi="宋体" w:cs="宋体"/>
          <w:color w:val="auto"/>
          <w:szCs w:val="21"/>
          <w:highlight w:val="none"/>
        </w:rPr>
      </w:pPr>
      <w:r>
        <w:rPr>
          <w:rFonts w:ascii="宋体" w:hAnsi="宋体" w:cs="宋体"/>
          <w:color w:val="auto"/>
          <w:szCs w:val="21"/>
          <w:highlight w:val="none"/>
        </w:rPr>
        <w:t>8.考核办法</w:t>
      </w:r>
    </w:p>
    <w:p w14:paraId="6EF21D7B">
      <w:pPr>
        <w:keepNext w:val="0"/>
        <w:keepLines w:val="0"/>
        <w:pageBreakBefore w:val="0"/>
        <w:kinsoku/>
        <w:wordWrap/>
        <w:overflowPunct/>
        <w:topLinePunct w:val="0"/>
        <w:bidi w:val="0"/>
        <w:spacing w:line="400" w:lineRule="exact"/>
        <w:ind w:firstLine="420" w:firstLineChars="200"/>
        <w:textAlignment w:val="auto"/>
        <w:rPr>
          <w:rFonts w:ascii="宋体" w:hAnsi="宋体" w:cs="宋体"/>
          <w:color w:val="auto"/>
          <w:szCs w:val="21"/>
          <w:highlight w:val="none"/>
        </w:rPr>
      </w:pPr>
      <w:r>
        <w:rPr>
          <w:rFonts w:ascii="宋体" w:hAnsi="宋体" w:cs="宋体"/>
          <w:color w:val="auto"/>
          <w:szCs w:val="21"/>
          <w:highlight w:val="none"/>
        </w:rPr>
        <w:t>百分考核法：甲方每月对河道保洁工作进行一次考核，月度考核分加权平均后为</w:t>
      </w:r>
      <w:r>
        <w:rPr>
          <w:rFonts w:hint="eastAsia" w:ascii="宋体" w:hAnsi="宋体" w:cs="宋体"/>
          <w:strike w:val="0"/>
          <w:dstrike w:val="0"/>
          <w:color w:val="auto"/>
          <w:szCs w:val="21"/>
          <w:highlight w:val="none"/>
          <w:lang w:val="en-US" w:eastAsia="zh-CN"/>
        </w:rPr>
        <w:t>季度</w:t>
      </w:r>
      <w:r>
        <w:rPr>
          <w:rFonts w:ascii="宋体" w:hAnsi="宋体" w:cs="宋体"/>
          <w:color w:val="auto"/>
          <w:szCs w:val="21"/>
          <w:highlight w:val="none"/>
        </w:rPr>
        <w:t>考核得分。</w:t>
      </w:r>
    </w:p>
    <w:p w14:paraId="5961EC45">
      <w:pPr>
        <w:keepNext w:val="0"/>
        <w:keepLines w:val="0"/>
        <w:pageBreakBefore w:val="0"/>
        <w:kinsoku/>
        <w:wordWrap/>
        <w:overflowPunct/>
        <w:topLinePunct w:val="0"/>
        <w:bidi w:val="0"/>
        <w:spacing w:line="400" w:lineRule="exact"/>
        <w:ind w:firstLine="420" w:firstLineChars="200"/>
        <w:textAlignment w:val="auto"/>
        <w:rPr>
          <w:rFonts w:ascii="宋体" w:hAnsi="宋体" w:cs="宋体"/>
          <w:color w:val="auto"/>
          <w:szCs w:val="21"/>
          <w:highlight w:val="none"/>
        </w:rPr>
      </w:pPr>
      <w:r>
        <w:rPr>
          <w:rFonts w:ascii="宋体" w:hAnsi="宋体" w:cs="宋体"/>
          <w:color w:val="auto"/>
          <w:szCs w:val="21"/>
          <w:highlight w:val="none"/>
        </w:rPr>
        <w:t>附 表</w:t>
      </w:r>
    </w:p>
    <w:p w14:paraId="1CB2052F">
      <w:pPr>
        <w:spacing w:line="400" w:lineRule="exact"/>
        <w:ind w:firstLine="420" w:firstLineChars="200"/>
        <w:jc w:val="center"/>
        <w:rPr>
          <w:rFonts w:ascii="宋体" w:hAnsi="宋体" w:cs="宋体"/>
          <w:color w:val="auto"/>
          <w:szCs w:val="21"/>
          <w:highlight w:val="none"/>
        </w:rPr>
      </w:pPr>
      <w:r>
        <w:rPr>
          <w:rFonts w:ascii="宋体" w:hAnsi="宋体" w:cs="宋体"/>
          <w:color w:val="auto"/>
          <w:szCs w:val="21"/>
          <w:highlight w:val="none"/>
        </w:rPr>
        <w:t>河道保洁考核表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2925"/>
        <w:gridCol w:w="4380"/>
        <w:gridCol w:w="913"/>
      </w:tblGrid>
      <w:tr w14:paraId="1571B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Align w:val="center"/>
          </w:tcPr>
          <w:p w14:paraId="747DA80C">
            <w:pPr>
              <w:spacing w:line="400" w:lineRule="exact"/>
              <w:rPr>
                <w:rFonts w:ascii="宋体" w:hAnsi="宋体" w:cs="宋体"/>
                <w:color w:val="auto"/>
                <w:szCs w:val="21"/>
                <w:highlight w:val="none"/>
              </w:rPr>
            </w:pPr>
            <w:r>
              <w:rPr>
                <w:rFonts w:ascii="宋体" w:hAnsi="宋体" w:cs="宋体"/>
                <w:color w:val="auto"/>
                <w:szCs w:val="21"/>
                <w:highlight w:val="none"/>
              </w:rPr>
              <w:t>序号</w:t>
            </w:r>
          </w:p>
        </w:tc>
        <w:tc>
          <w:tcPr>
            <w:tcW w:w="2925" w:type="dxa"/>
            <w:vAlign w:val="center"/>
          </w:tcPr>
          <w:p w14:paraId="13A4DB9C">
            <w:pPr>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t>考核内容</w:t>
            </w:r>
          </w:p>
        </w:tc>
        <w:tc>
          <w:tcPr>
            <w:tcW w:w="4380" w:type="dxa"/>
            <w:vAlign w:val="center"/>
          </w:tcPr>
          <w:p w14:paraId="36899DE7">
            <w:pPr>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t>评分标准</w:t>
            </w:r>
          </w:p>
        </w:tc>
        <w:tc>
          <w:tcPr>
            <w:tcW w:w="913" w:type="dxa"/>
            <w:vAlign w:val="center"/>
          </w:tcPr>
          <w:p w14:paraId="587B8387">
            <w:pPr>
              <w:spacing w:line="400" w:lineRule="exact"/>
              <w:ind w:firstLine="105" w:firstLineChars="50"/>
              <w:rPr>
                <w:rFonts w:ascii="宋体" w:hAnsi="宋体" w:cs="宋体"/>
                <w:color w:val="auto"/>
                <w:szCs w:val="21"/>
                <w:highlight w:val="none"/>
              </w:rPr>
            </w:pPr>
            <w:r>
              <w:rPr>
                <w:rFonts w:ascii="宋体" w:hAnsi="宋体" w:cs="宋体"/>
                <w:color w:val="auto"/>
                <w:szCs w:val="21"/>
                <w:highlight w:val="none"/>
              </w:rPr>
              <w:t>得分</w:t>
            </w:r>
          </w:p>
        </w:tc>
      </w:tr>
      <w:tr w14:paraId="6F4A0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Align w:val="center"/>
          </w:tcPr>
          <w:p w14:paraId="47C72D26">
            <w:pPr>
              <w:spacing w:line="400" w:lineRule="exact"/>
              <w:ind w:firstLine="210" w:firstLineChars="100"/>
              <w:rPr>
                <w:rFonts w:ascii="宋体" w:hAnsi="宋体" w:cs="宋体"/>
                <w:color w:val="auto"/>
                <w:szCs w:val="21"/>
                <w:highlight w:val="none"/>
              </w:rPr>
            </w:pPr>
            <w:r>
              <w:rPr>
                <w:rFonts w:ascii="宋体" w:hAnsi="宋体" w:cs="宋体"/>
                <w:color w:val="auto"/>
                <w:szCs w:val="21"/>
                <w:highlight w:val="none"/>
              </w:rPr>
              <w:t>1</w:t>
            </w:r>
          </w:p>
        </w:tc>
        <w:tc>
          <w:tcPr>
            <w:tcW w:w="2925" w:type="dxa"/>
            <w:vAlign w:val="center"/>
          </w:tcPr>
          <w:p w14:paraId="3F1BE6E4">
            <w:pPr>
              <w:spacing w:line="400" w:lineRule="exact"/>
              <w:rPr>
                <w:rFonts w:ascii="宋体" w:hAnsi="宋体" w:cs="宋体"/>
                <w:color w:val="auto"/>
                <w:szCs w:val="21"/>
                <w:highlight w:val="none"/>
              </w:rPr>
            </w:pPr>
            <w:r>
              <w:rPr>
                <w:rFonts w:ascii="宋体" w:hAnsi="宋体" w:cs="宋体"/>
                <w:color w:val="auto"/>
                <w:szCs w:val="21"/>
                <w:highlight w:val="none"/>
              </w:rPr>
              <w:t>保洁人员到位情况（10分）</w:t>
            </w:r>
          </w:p>
        </w:tc>
        <w:tc>
          <w:tcPr>
            <w:tcW w:w="4380" w:type="dxa"/>
            <w:vAlign w:val="center"/>
          </w:tcPr>
          <w:p w14:paraId="2C759BBC">
            <w:pPr>
              <w:spacing w:line="400" w:lineRule="exact"/>
              <w:rPr>
                <w:rFonts w:ascii="宋体" w:hAnsi="宋体" w:cs="宋体"/>
                <w:color w:val="auto"/>
                <w:szCs w:val="21"/>
                <w:highlight w:val="none"/>
              </w:rPr>
            </w:pPr>
            <w:r>
              <w:rPr>
                <w:rFonts w:ascii="宋体" w:hAnsi="宋体" w:cs="宋体"/>
                <w:color w:val="auto"/>
                <w:szCs w:val="21"/>
                <w:highlight w:val="none"/>
              </w:rPr>
              <w:t>每少1人次，扣2分，以此类推，扣完为止。（10分）</w:t>
            </w:r>
          </w:p>
        </w:tc>
        <w:tc>
          <w:tcPr>
            <w:tcW w:w="913" w:type="dxa"/>
            <w:vAlign w:val="center"/>
          </w:tcPr>
          <w:p w14:paraId="36E44C25">
            <w:pPr>
              <w:spacing w:line="400" w:lineRule="exact"/>
              <w:ind w:firstLine="420" w:firstLineChars="200"/>
              <w:rPr>
                <w:rFonts w:ascii="宋体" w:hAnsi="宋体" w:cs="宋体"/>
                <w:color w:val="auto"/>
                <w:szCs w:val="21"/>
                <w:highlight w:val="none"/>
              </w:rPr>
            </w:pPr>
          </w:p>
        </w:tc>
      </w:tr>
      <w:tr w14:paraId="7E0D0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Align w:val="center"/>
          </w:tcPr>
          <w:p w14:paraId="0511997B">
            <w:pPr>
              <w:spacing w:line="400" w:lineRule="exact"/>
              <w:ind w:firstLine="210" w:firstLineChars="100"/>
              <w:rPr>
                <w:rFonts w:ascii="宋体" w:hAnsi="宋体" w:cs="宋体"/>
                <w:color w:val="auto"/>
                <w:szCs w:val="21"/>
                <w:highlight w:val="none"/>
              </w:rPr>
            </w:pPr>
            <w:r>
              <w:rPr>
                <w:rFonts w:ascii="宋体" w:hAnsi="宋体" w:cs="宋体"/>
                <w:color w:val="auto"/>
                <w:szCs w:val="21"/>
                <w:highlight w:val="none"/>
              </w:rPr>
              <w:t>2</w:t>
            </w:r>
          </w:p>
        </w:tc>
        <w:tc>
          <w:tcPr>
            <w:tcW w:w="2925" w:type="dxa"/>
            <w:vAlign w:val="center"/>
          </w:tcPr>
          <w:p w14:paraId="0F39A508">
            <w:pPr>
              <w:spacing w:line="400" w:lineRule="exact"/>
              <w:rPr>
                <w:rFonts w:ascii="宋体" w:hAnsi="宋体" w:cs="宋体"/>
                <w:color w:val="auto"/>
                <w:szCs w:val="21"/>
                <w:highlight w:val="none"/>
              </w:rPr>
            </w:pPr>
            <w:r>
              <w:rPr>
                <w:rFonts w:ascii="宋体" w:hAnsi="宋体" w:cs="宋体"/>
                <w:color w:val="auto"/>
                <w:szCs w:val="21"/>
                <w:highlight w:val="none"/>
              </w:rPr>
              <w:t>保洁安全设施配备情况（8分）</w:t>
            </w:r>
          </w:p>
        </w:tc>
        <w:tc>
          <w:tcPr>
            <w:tcW w:w="4380" w:type="dxa"/>
            <w:vAlign w:val="center"/>
          </w:tcPr>
          <w:p w14:paraId="317CD0DD">
            <w:pPr>
              <w:spacing w:line="400" w:lineRule="exact"/>
              <w:rPr>
                <w:rFonts w:ascii="宋体" w:hAnsi="宋体" w:cs="宋体"/>
                <w:color w:val="auto"/>
                <w:szCs w:val="21"/>
                <w:highlight w:val="none"/>
              </w:rPr>
            </w:pPr>
            <w:r>
              <w:rPr>
                <w:rFonts w:ascii="宋体" w:hAnsi="宋体" w:cs="宋体"/>
                <w:color w:val="auto"/>
                <w:szCs w:val="21"/>
                <w:highlight w:val="none"/>
              </w:rPr>
              <w:t>不着救身衣，每次扣1分，以此类推，扣完为止。（8分）</w:t>
            </w:r>
          </w:p>
        </w:tc>
        <w:tc>
          <w:tcPr>
            <w:tcW w:w="913" w:type="dxa"/>
            <w:vAlign w:val="center"/>
          </w:tcPr>
          <w:p w14:paraId="1C658787">
            <w:pPr>
              <w:spacing w:line="400" w:lineRule="exact"/>
              <w:ind w:firstLine="420" w:firstLineChars="200"/>
              <w:rPr>
                <w:rFonts w:ascii="宋体" w:hAnsi="宋体" w:cs="宋体"/>
                <w:color w:val="auto"/>
                <w:szCs w:val="21"/>
                <w:highlight w:val="none"/>
              </w:rPr>
            </w:pPr>
          </w:p>
        </w:tc>
      </w:tr>
      <w:tr w14:paraId="539DA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Align w:val="center"/>
          </w:tcPr>
          <w:p w14:paraId="54B8BEDF">
            <w:pPr>
              <w:spacing w:line="400" w:lineRule="exact"/>
              <w:ind w:firstLine="210" w:firstLineChars="100"/>
              <w:rPr>
                <w:rFonts w:ascii="宋体" w:hAnsi="宋体" w:cs="宋体"/>
                <w:color w:val="auto"/>
                <w:szCs w:val="21"/>
                <w:highlight w:val="none"/>
              </w:rPr>
            </w:pPr>
            <w:r>
              <w:rPr>
                <w:rFonts w:ascii="宋体" w:hAnsi="宋体" w:cs="宋体"/>
                <w:color w:val="auto"/>
                <w:szCs w:val="21"/>
                <w:highlight w:val="none"/>
              </w:rPr>
              <w:t>3</w:t>
            </w:r>
          </w:p>
        </w:tc>
        <w:tc>
          <w:tcPr>
            <w:tcW w:w="2925" w:type="dxa"/>
            <w:vAlign w:val="center"/>
          </w:tcPr>
          <w:p w14:paraId="4E7F62AD">
            <w:pPr>
              <w:spacing w:line="400" w:lineRule="exact"/>
              <w:rPr>
                <w:rFonts w:ascii="宋体" w:hAnsi="宋体" w:cs="宋体"/>
                <w:color w:val="auto"/>
                <w:szCs w:val="21"/>
                <w:highlight w:val="none"/>
              </w:rPr>
            </w:pPr>
            <w:r>
              <w:rPr>
                <w:rFonts w:ascii="宋体" w:hAnsi="宋体" w:cs="宋体"/>
                <w:color w:val="auto"/>
                <w:szCs w:val="21"/>
                <w:highlight w:val="none"/>
              </w:rPr>
              <w:t>河面无漂浮物（20分）</w:t>
            </w:r>
          </w:p>
        </w:tc>
        <w:tc>
          <w:tcPr>
            <w:tcW w:w="4380" w:type="dxa"/>
            <w:vAlign w:val="center"/>
          </w:tcPr>
          <w:p w14:paraId="07F975BF">
            <w:pPr>
              <w:spacing w:line="400" w:lineRule="exact"/>
              <w:rPr>
                <w:rFonts w:ascii="宋体" w:hAnsi="宋体" w:cs="宋体"/>
                <w:color w:val="auto"/>
                <w:szCs w:val="21"/>
                <w:highlight w:val="none"/>
              </w:rPr>
            </w:pPr>
            <w:r>
              <w:rPr>
                <w:rFonts w:ascii="宋体" w:hAnsi="宋体" w:cs="宋体"/>
                <w:color w:val="auto"/>
                <w:szCs w:val="21"/>
                <w:highlight w:val="none"/>
              </w:rPr>
              <w:t>检查河道可视范围内每发现一处漂浮物扣1分，以此类推，扣完为止。（20分）</w:t>
            </w:r>
          </w:p>
        </w:tc>
        <w:tc>
          <w:tcPr>
            <w:tcW w:w="913" w:type="dxa"/>
            <w:vAlign w:val="center"/>
          </w:tcPr>
          <w:p w14:paraId="0826CD46">
            <w:pPr>
              <w:spacing w:line="400" w:lineRule="exact"/>
              <w:ind w:firstLine="420" w:firstLineChars="200"/>
              <w:rPr>
                <w:rFonts w:ascii="宋体" w:hAnsi="宋体" w:cs="宋体"/>
                <w:color w:val="auto"/>
                <w:szCs w:val="21"/>
                <w:highlight w:val="none"/>
              </w:rPr>
            </w:pPr>
          </w:p>
        </w:tc>
      </w:tr>
      <w:tr w14:paraId="069D5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Align w:val="center"/>
          </w:tcPr>
          <w:p w14:paraId="6169A803">
            <w:pPr>
              <w:spacing w:line="400" w:lineRule="exact"/>
              <w:ind w:firstLine="210" w:firstLineChars="100"/>
              <w:rPr>
                <w:rFonts w:ascii="宋体" w:hAnsi="宋体" w:cs="宋体"/>
                <w:color w:val="auto"/>
                <w:szCs w:val="21"/>
                <w:highlight w:val="none"/>
              </w:rPr>
            </w:pPr>
            <w:r>
              <w:rPr>
                <w:rFonts w:ascii="宋体" w:hAnsi="宋体" w:cs="宋体"/>
                <w:color w:val="auto"/>
                <w:szCs w:val="21"/>
                <w:highlight w:val="none"/>
              </w:rPr>
              <w:t>4</w:t>
            </w:r>
          </w:p>
        </w:tc>
        <w:tc>
          <w:tcPr>
            <w:tcW w:w="2925" w:type="dxa"/>
            <w:vAlign w:val="center"/>
          </w:tcPr>
          <w:p w14:paraId="2D5F7513">
            <w:pPr>
              <w:spacing w:line="400" w:lineRule="exact"/>
              <w:rPr>
                <w:rFonts w:ascii="宋体" w:hAnsi="宋体" w:cs="宋体"/>
                <w:color w:val="auto"/>
                <w:szCs w:val="21"/>
                <w:highlight w:val="none"/>
              </w:rPr>
            </w:pPr>
            <w:r>
              <w:rPr>
                <w:rFonts w:ascii="宋体" w:hAnsi="宋体" w:cs="宋体"/>
                <w:color w:val="auto"/>
                <w:szCs w:val="21"/>
                <w:highlight w:val="none"/>
              </w:rPr>
              <w:t>河道水面无浮生水草（20分）</w:t>
            </w:r>
          </w:p>
        </w:tc>
        <w:tc>
          <w:tcPr>
            <w:tcW w:w="4380" w:type="dxa"/>
            <w:vAlign w:val="center"/>
          </w:tcPr>
          <w:p w14:paraId="421B28A7">
            <w:pPr>
              <w:spacing w:line="400" w:lineRule="exact"/>
              <w:rPr>
                <w:rFonts w:ascii="宋体" w:hAnsi="宋体" w:cs="宋体"/>
                <w:color w:val="auto"/>
                <w:szCs w:val="21"/>
                <w:highlight w:val="none"/>
              </w:rPr>
            </w:pPr>
            <w:r>
              <w:rPr>
                <w:rFonts w:ascii="宋体" w:hAnsi="宋体" w:cs="宋体"/>
                <w:color w:val="auto"/>
                <w:szCs w:val="21"/>
                <w:highlight w:val="none"/>
              </w:rPr>
              <w:t>检查河道可视范围内每发现一处成块影响水生态杂草的，每平方米扣2分，以此类推，扣完为止。（10分）</w:t>
            </w:r>
          </w:p>
          <w:p w14:paraId="26F364D6">
            <w:pPr>
              <w:spacing w:line="400" w:lineRule="exact"/>
              <w:rPr>
                <w:rFonts w:ascii="宋体" w:hAnsi="宋体" w:cs="宋体"/>
                <w:color w:val="auto"/>
                <w:szCs w:val="21"/>
                <w:highlight w:val="none"/>
              </w:rPr>
            </w:pPr>
            <w:r>
              <w:rPr>
                <w:rFonts w:ascii="宋体" w:hAnsi="宋体" w:cs="宋体"/>
                <w:color w:val="auto"/>
                <w:szCs w:val="21"/>
                <w:highlight w:val="none"/>
              </w:rPr>
              <w:t>检查河道可视范围内每发现一处散状影响水生态杂草的，每平方米扣1分，以此类推，扣完为止。（10分）</w:t>
            </w:r>
          </w:p>
        </w:tc>
        <w:tc>
          <w:tcPr>
            <w:tcW w:w="913" w:type="dxa"/>
            <w:vAlign w:val="center"/>
          </w:tcPr>
          <w:p w14:paraId="62703B3C">
            <w:pPr>
              <w:spacing w:line="400" w:lineRule="exact"/>
              <w:ind w:firstLine="420" w:firstLineChars="200"/>
              <w:rPr>
                <w:rFonts w:ascii="宋体" w:hAnsi="宋体" w:cs="宋体"/>
                <w:color w:val="auto"/>
                <w:szCs w:val="21"/>
                <w:highlight w:val="none"/>
              </w:rPr>
            </w:pPr>
          </w:p>
        </w:tc>
      </w:tr>
      <w:tr w14:paraId="36B73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Align w:val="center"/>
          </w:tcPr>
          <w:p w14:paraId="5C1E7C34">
            <w:pPr>
              <w:spacing w:line="400" w:lineRule="exact"/>
              <w:ind w:firstLine="210" w:firstLineChars="100"/>
              <w:rPr>
                <w:rFonts w:ascii="宋体" w:hAnsi="宋体" w:cs="宋体"/>
                <w:color w:val="auto"/>
                <w:szCs w:val="21"/>
                <w:highlight w:val="none"/>
              </w:rPr>
            </w:pPr>
            <w:r>
              <w:rPr>
                <w:rFonts w:ascii="宋体" w:hAnsi="宋体" w:cs="宋体"/>
                <w:color w:val="auto"/>
                <w:szCs w:val="21"/>
                <w:highlight w:val="none"/>
              </w:rPr>
              <w:t>5</w:t>
            </w:r>
          </w:p>
        </w:tc>
        <w:tc>
          <w:tcPr>
            <w:tcW w:w="2925" w:type="dxa"/>
            <w:vAlign w:val="center"/>
          </w:tcPr>
          <w:p w14:paraId="188FB5C1">
            <w:pPr>
              <w:spacing w:line="400" w:lineRule="exact"/>
              <w:rPr>
                <w:rFonts w:ascii="宋体" w:hAnsi="宋体" w:cs="宋体"/>
                <w:color w:val="auto"/>
                <w:szCs w:val="21"/>
                <w:highlight w:val="none"/>
              </w:rPr>
            </w:pPr>
            <w:r>
              <w:rPr>
                <w:rFonts w:ascii="宋体" w:hAnsi="宋体" w:cs="宋体"/>
                <w:color w:val="auto"/>
                <w:szCs w:val="21"/>
                <w:highlight w:val="none"/>
              </w:rPr>
              <w:t>河岸、滩地无垃圾（20分）</w:t>
            </w:r>
          </w:p>
        </w:tc>
        <w:tc>
          <w:tcPr>
            <w:tcW w:w="4380" w:type="dxa"/>
            <w:vAlign w:val="center"/>
          </w:tcPr>
          <w:p w14:paraId="5C3C5EF0">
            <w:pPr>
              <w:numPr>
                <w:ilvl w:val="0"/>
                <w:numId w:val="4"/>
              </w:numPr>
              <w:spacing w:line="400" w:lineRule="exact"/>
              <w:rPr>
                <w:rFonts w:ascii="宋体" w:hAnsi="宋体" w:cs="宋体"/>
                <w:color w:val="auto"/>
                <w:szCs w:val="21"/>
                <w:highlight w:val="none"/>
              </w:rPr>
            </w:pPr>
            <w:r>
              <w:rPr>
                <w:rFonts w:ascii="宋体" w:hAnsi="宋体" w:cs="宋体"/>
                <w:color w:val="auto"/>
                <w:szCs w:val="21"/>
                <w:highlight w:val="none"/>
              </w:rPr>
              <w:t>检查河道可视范围内河岸每发现一处零星散状垃圾的扣1分，成堆垃圾的扣2分，以此类推，扣完为止。（10分）</w:t>
            </w:r>
          </w:p>
          <w:p w14:paraId="13131560">
            <w:pPr>
              <w:numPr>
                <w:ilvl w:val="0"/>
                <w:numId w:val="4"/>
              </w:numPr>
              <w:spacing w:line="400" w:lineRule="exact"/>
              <w:rPr>
                <w:rFonts w:ascii="宋体" w:hAnsi="宋体" w:cs="宋体"/>
                <w:color w:val="auto"/>
                <w:szCs w:val="21"/>
                <w:highlight w:val="none"/>
              </w:rPr>
            </w:pPr>
            <w:r>
              <w:rPr>
                <w:rFonts w:ascii="宋体" w:hAnsi="宋体" w:cs="宋体"/>
                <w:color w:val="auto"/>
                <w:szCs w:val="21"/>
                <w:highlight w:val="none"/>
              </w:rPr>
              <w:t>检查河道可视范围内滩地每发现一处零星垃圾的扣1分，成堆垃圾的扣2分，以此类推，扣完为止。（10分）</w:t>
            </w:r>
          </w:p>
        </w:tc>
        <w:tc>
          <w:tcPr>
            <w:tcW w:w="913" w:type="dxa"/>
            <w:vAlign w:val="center"/>
          </w:tcPr>
          <w:p w14:paraId="5E27C4D6">
            <w:pPr>
              <w:spacing w:line="400" w:lineRule="exact"/>
              <w:ind w:firstLine="420" w:firstLineChars="200"/>
              <w:rPr>
                <w:rFonts w:ascii="宋体" w:hAnsi="宋体" w:cs="宋体"/>
                <w:color w:val="auto"/>
                <w:szCs w:val="21"/>
                <w:highlight w:val="none"/>
              </w:rPr>
            </w:pPr>
          </w:p>
        </w:tc>
      </w:tr>
      <w:tr w14:paraId="32CC9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Align w:val="center"/>
          </w:tcPr>
          <w:p w14:paraId="2D0968DC">
            <w:pPr>
              <w:spacing w:line="400" w:lineRule="exact"/>
              <w:ind w:firstLine="210" w:firstLineChars="100"/>
              <w:rPr>
                <w:rFonts w:ascii="宋体" w:hAnsi="宋体" w:cs="宋体"/>
                <w:color w:val="auto"/>
                <w:szCs w:val="21"/>
                <w:highlight w:val="none"/>
              </w:rPr>
            </w:pPr>
            <w:r>
              <w:rPr>
                <w:rFonts w:ascii="宋体" w:hAnsi="宋体" w:cs="宋体"/>
                <w:color w:val="auto"/>
                <w:szCs w:val="21"/>
                <w:highlight w:val="none"/>
              </w:rPr>
              <w:t>6</w:t>
            </w:r>
          </w:p>
        </w:tc>
        <w:tc>
          <w:tcPr>
            <w:tcW w:w="2925" w:type="dxa"/>
            <w:vAlign w:val="center"/>
          </w:tcPr>
          <w:p w14:paraId="5D0884DB">
            <w:pPr>
              <w:spacing w:line="400" w:lineRule="exact"/>
              <w:rPr>
                <w:rFonts w:ascii="宋体" w:hAnsi="宋体" w:cs="宋体"/>
                <w:color w:val="auto"/>
                <w:szCs w:val="21"/>
                <w:highlight w:val="none"/>
              </w:rPr>
            </w:pPr>
            <w:r>
              <w:rPr>
                <w:rFonts w:ascii="宋体" w:hAnsi="宋体" w:cs="宋体"/>
                <w:color w:val="auto"/>
                <w:szCs w:val="21"/>
                <w:highlight w:val="none"/>
              </w:rPr>
              <w:t>打捞物上岸清运处置，妥善处置，无二次污染（12分）</w:t>
            </w:r>
          </w:p>
        </w:tc>
        <w:tc>
          <w:tcPr>
            <w:tcW w:w="4380" w:type="dxa"/>
            <w:vAlign w:val="center"/>
          </w:tcPr>
          <w:p w14:paraId="2ADDA398">
            <w:pPr>
              <w:numPr>
                <w:ilvl w:val="0"/>
                <w:numId w:val="5"/>
              </w:numPr>
              <w:spacing w:line="400" w:lineRule="exact"/>
              <w:rPr>
                <w:rFonts w:ascii="宋体" w:hAnsi="宋体" w:cs="宋体"/>
                <w:color w:val="auto"/>
                <w:szCs w:val="21"/>
                <w:highlight w:val="none"/>
              </w:rPr>
            </w:pPr>
            <w:r>
              <w:rPr>
                <w:rFonts w:ascii="宋体" w:hAnsi="宋体" w:cs="宋体"/>
                <w:color w:val="auto"/>
                <w:szCs w:val="21"/>
                <w:highlight w:val="none"/>
              </w:rPr>
              <w:t>检查河道可视范围内河岸滩地每发现一处随意倾倒打捞杂草的扣1分，以此类推，扣完为止。（6分）</w:t>
            </w:r>
          </w:p>
          <w:p w14:paraId="13D9D67D">
            <w:pPr>
              <w:numPr>
                <w:ilvl w:val="0"/>
                <w:numId w:val="5"/>
              </w:numPr>
              <w:spacing w:line="400" w:lineRule="exact"/>
              <w:rPr>
                <w:rFonts w:ascii="宋体" w:hAnsi="宋体" w:cs="宋体"/>
                <w:color w:val="auto"/>
                <w:szCs w:val="21"/>
                <w:highlight w:val="none"/>
              </w:rPr>
            </w:pPr>
            <w:r>
              <w:rPr>
                <w:rFonts w:ascii="宋体" w:hAnsi="宋体" w:cs="宋体"/>
                <w:color w:val="auto"/>
                <w:szCs w:val="21"/>
                <w:highlight w:val="none"/>
              </w:rPr>
              <w:t>在河岸滩地随意堆放打捞杂草，造成二次污染的，每发现一处扣1分，以此类推，扣完为止。（6分）</w:t>
            </w:r>
          </w:p>
        </w:tc>
        <w:tc>
          <w:tcPr>
            <w:tcW w:w="913" w:type="dxa"/>
            <w:vAlign w:val="center"/>
          </w:tcPr>
          <w:p w14:paraId="27062BD7">
            <w:pPr>
              <w:spacing w:line="400" w:lineRule="exact"/>
              <w:ind w:firstLine="420" w:firstLineChars="200"/>
              <w:rPr>
                <w:rFonts w:ascii="宋体" w:hAnsi="宋体" w:cs="宋体"/>
                <w:color w:val="auto"/>
                <w:szCs w:val="21"/>
                <w:highlight w:val="none"/>
              </w:rPr>
            </w:pPr>
          </w:p>
        </w:tc>
      </w:tr>
      <w:tr w14:paraId="2D8ED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Align w:val="center"/>
          </w:tcPr>
          <w:p w14:paraId="6D5497A2">
            <w:pPr>
              <w:spacing w:line="400" w:lineRule="exact"/>
              <w:ind w:firstLine="210" w:firstLineChars="100"/>
              <w:rPr>
                <w:rFonts w:ascii="宋体" w:hAnsi="宋体" w:cs="宋体"/>
                <w:color w:val="auto"/>
                <w:szCs w:val="21"/>
                <w:highlight w:val="none"/>
              </w:rPr>
            </w:pPr>
            <w:r>
              <w:rPr>
                <w:rFonts w:ascii="宋体" w:hAnsi="宋体" w:cs="宋体"/>
                <w:color w:val="auto"/>
                <w:szCs w:val="21"/>
                <w:highlight w:val="none"/>
              </w:rPr>
              <w:t>7</w:t>
            </w:r>
          </w:p>
        </w:tc>
        <w:tc>
          <w:tcPr>
            <w:tcW w:w="2925" w:type="dxa"/>
            <w:vAlign w:val="center"/>
          </w:tcPr>
          <w:p w14:paraId="614A1131">
            <w:pPr>
              <w:spacing w:line="400" w:lineRule="exact"/>
              <w:rPr>
                <w:rFonts w:ascii="宋体" w:hAnsi="宋体" w:cs="宋体"/>
                <w:color w:val="auto"/>
                <w:szCs w:val="21"/>
                <w:highlight w:val="none"/>
              </w:rPr>
            </w:pPr>
            <w:r>
              <w:rPr>
                <w:rFonts w:ascii="宋体" w:hAnsi="宋体" w:cs="宋体"/>
                <w:color w:val="auto"/>
                <w:szCs w:val="21"/>
                <w:highlight w:val="none"/>
              </w:rPr>
              <w:t>河面无畜禽、家禽尸体（10分）</w:t>
            </w:r>
          </w:p>
        </w:tc>
        <w:tc>
          <w:tcPr>
            <w:tcW w:w="4380" w:type="dxa"/>
            <w:vAlign w:val="center"/>
          </w:tcPr>
          <w:p w14:paraId="71828201">
            <w:pPr>
              <w:numPr>
                <w:ilvl w:val="0"/>
                <w:numId w:val="6"/>
              </w:numPr>
              <w:spacing w:line="400" w:lineRule="exact"/>
              <w:rPr>
                <w:rFonts w:ascii="宋体" w:hAnsi="宋体" w:cs="宋体"/>
                <w:color w:val="auto"/>
                <w:szCs w:val="21"/>
                <w:highlight w:val="none"/>
              </w:rPr>
            </w:pPr>
            <w:r>
              <w:rPr>
                <w:rFonts w:ascii="宋体" w:hAnsi="宋体" w:cs="宋体"/>
                <w:color w:val="auto"/>
                <w:szCs w:val="21"/>
                <w:highlight w:val="none"/>
              </w:rPr>
              <w:t>检查河道可视范围内每发现一处家禽尸体扣1分，以此类推，扣完为止。（4分）</w:t>
            </w:r>
          </w:p>
          <w:p w14:paraId="36C24E36">
            <w:pPr>
              <w:numPr>
                <w:ilvl w:val="0"/>
                <w:numId w:val="6"/>
              </w:numPr>
              <w:spacing w:line="400" w:lineRule="exact"/>
              <w:rPr>
                <w:rFonts w:ascii="宋体" w:hAnsi="宋体" w:cs="宋体"/>
                <w:color w:val="auto"/>
                <w:szCs w:val="21"/>
                <w:highlight w:val="none"/>
              </w:rPr>
            </w:pPr>
            <w:r>
              <w:rPr>
                <w:rFonts w:ascii="宋体" w:hAnsi="宋体" w:cs="宋体"/>
                <w:color w:val="auto"/>
                <w:szCs w:val="21"/>
                <w:highlight w:val="none"/>
              </w:rPr>
              <w:t>检查河道可视范围内每发现一处畜禽尸体扣3分，以此类推，扣完为止。（6分）</w:t>
            </w:r>
          </w:p>
        </w:tc>
        <w:tc>
          <w:tcPr>
            <w:tcW w:w="913" w:type="dxa"/>
            <w:vAlign w:val="center"/>
          </w:tcPr>
          <w:p w14:paraId="573F2C2E">
            <w:pPr>
              <w:spacing w:line="400" w:lineRule="exact"/>
              <w:ind w:firstLine="420" w:firstLineChars="200"/>
              <w:rPr>
                <w:rFonts w:ascii="宋体" w:hAnsi="宋体" w:cs="宋体"/>
                <w:color w:val="auto"/>
                <w:szCs w:val="21"/>
                <w:highlight w:val="none"/>
              </w:rPr>
            </w:pPr>
          </w:p>
        </w:tc>
      </w:tr>
      <w:tr w14:paraId="7557D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Align w:val="center"/>
          </w:tcPr>
          <w:p w14:paraId="5B717889">
            <w:pPr>
              <w:spacing w:line="400" w:lineRule="exact"/>
              <w:ind w:firstLine="210" w:firstLineChars="100"/>
              <w:rPr>
                <w:rFonts w:ascii="宋体" w:hAnsi="宋体" w:cs="宋体"/>
                <w:color w:val="auto"/>
                <w:szCs w:val="21"/>
                <w:highlight w:val="none"/>
              </w:rPr>
            </w:pPr>
            <w:r>
              <w:rPr>
                <w:rFonts w:ascii="宋体" w:hAnsi="宋体" w:cs="宋体"/>
                <w:color w:val="auto"/>
                <w:szCs w:val="21"/>
                <w:highlight w:val="none"/>
              </w:rPr>
              <w:t>9</w:t>
            </w:r>
          </w:p>
        </w:tc>
        <w:tc>
          <w:tcPr>
            <w:tcW w:w="2925" w:type="dxa"/>
            <w:vAlign w:val="center"/>
          </w:tcPr>
          <w:p w14:paraId="2B29FF14">
            <w:pPr>
              <w:spacing w:line="400" w:lineRule="exact"/>
              <w:rPr>
                <w:rFonts w:ascii="宋体" w:hAnsi="宋体" w:cs="宋体"/>
                <w:color w:val="auto"/>
                <w:szCs w:val="21"/>
                <w:highlight w:val="none"/>
              </w:rPr>
            </w:pPr>
            <w:r>
              <w:rPr>
                <w:rFonts w:ascii="宋体" w:hAnsi="宋体" w:cs="宋体"/>
                <w:color w:val="auto"/>
                <w:szCs w:val="21"/>
                <w:highlight w:val="none"/>
              </w:rPr>
              <w:t>合计</w:t>
            </w:r>
          </w:p>
        </w:tc>
        <w:tc>
          <w:tcPr>
            <w:tcW w:w="4380" w:type="dxa"/>
            <w:vAlign w:val="center"/>
          </w:tcPr>
          <w:p w14:paraId="052B7DE8">
            <w:pPr>
              <w:spacing w:line="400" w:lineRule="exact"/>
              <w:ind w:firstLine="420" w:firstLineChars="200"/>
              <w:rPr>
                <w:rFonts w:ascii="宋体" w:hAnsi="宋体" w:cs="宋体"/>
                <w:color w:val="auto"/>
                <w:szCs w:val="21"/>
                <w:highlight w:val="none"/>
              </w:rPr>
            </w:pPr>
          </w:p>
        </w:tc>
        <w:tc>
          <w:tcPr>
            <w:tcW w:w="913" w:type="dxa"/>
            <w:vAlign w:val="center"/>
          </w:tcPr>
          <w:p w14:paraId="7089E660">
            <w:pPr>
              <w:spacing w:line="400" w:lineRule="exact"/>
              <w:ind w:firstLine="420" w:firstLineChars="200"/>
              <w:rPr>
                <w:rFonts w:ascii="宋体" w:hAnsi="宋体" w:cs="宋体"/>
                <w:color w:val="auto"/>
                <w:szCs w:val="21"/>
                <w:highlight w:val="none"/>
              </w:rPr>
            </w:pPr>
          </w:p>
        </w:tc>
      </w:tr>
    </w:tbl>
    <w:p w14:paraId="46644512">
      <w:pPr>
        <w:spacing w:line="400" w:lineRule="exact"/>
        <w:rPr>
          <w:rFonts w:ascii="宋体" w:hAnsi="宋体" w:cs="宋体"/>
          <w:color w:val="auto"/>
          <w:szCs w:val="21"/>
          <w:highlight w:val="none"/>
        </w:rPr>
      </w:pPr>
    </w:p>
    <w:p w14:paraId="0FBA8E8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ascii="宋体" w:hAnsi="宋体" w:cs="宋体"/>
          <w:color w:val="auto"/>
          <w:szCs w:val="21"/>
          <w:highlight w:val="none"/>
        </w:rPr>
        <w:t>9.履约担保的提交与退回</w:t>
      </w:r>
    </w:p>
    <w:p w14:paraId="166301B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w:t>
      </w:r>
    </w:p>
    <w:p w14:paraId="7B73D4A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ascii="宋体" w:hAnsi="宋体" w:cs="宋体"/>
          <w:color w:val="auto"/>
          <w:szCs w:val="21"/>
          <w:highlight w:val="none"/>
        </w:rPr>
        <w:t>10.组成合同的文件</w:t>
      </w:r>
    </w:p>
    <w:p w14:paraId="25B30E5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ascii="宋体" w:hAnsi="宋体" w:cs="宋体"/>
          <w:color w:val="auto"/>
          <w:szCs w:val="21"/>
          <w:highlight w:val="none"/>
        </w:rPr>
        <w:t>10.1组成本合同的文件包括：</w:t>
      </w:r>
    </w:p>
    <w:p w14:paraId="613A55E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ascii="宋体" w:hAnsi="宋体" w:cs="宋体"/>
          <w:color w:val="auto"/>
          <w:szCs w:val="21"/>
          <w:highlight w:val="none"/>
        </w:rPr>
        <w:t>（1）本合同协议书</w:t>
      </w:r>
    </w:p>
    <w:p w14:paraId="15FE7C8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ascii="宋体" w:hAnsi="宋体" w:cs="宋体"/>
          <w:color w:val="auto"/>
          <w:szCs w:val="21"/>
          <w:highlight w:val="none"/>
        </w:rPr>
        <w:t>（2）中标通知书；</w:t>
      </w:r>
    </w:p>
    <w:p w14:paraId="5EFAFE7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ascii="宋体" w:hAnsi="宋体" w:cs="宋体"/>
          <w:color w:val="auto"/>
          <w:szCs w:val="21"/>
          <w:highlight w:val="none"/>
        </w:rPr>
        <w:t>（3）投标函、投标函附录及投标文件（包括询标记录）；</w:t>
      </w:r>
    </w:p>
    <w:p w14:paraId="5E00C50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ascii="宋体" w:hAnsi="宋体" w:cs="宋体"/>
          <w:color w:val="auto"/>
          <w:szCs w:val="21"/>
          <w:highlight w:val="none"/>
        </w:rPr>
        <w:t>（4）合同主要条款；</w:t>
      </w:r>
    </w:p>
    <w:p w14:paraId="5E93F81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ascii="宋体" w:hAnsi="宋体" w:cs="宋体"/>
          <w:color w:val="auto"/>
          <w:szCs w:val="21"/>
          <w:highlight w:val="none"/>
        </w:rPr>
        <w:t>（5）报价汇总表；</w:t>
      </w:r>
    </w:p>
    <w:p w14:paraId="6DA21E1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ascii="宋体" w:hAnsi="宋体" w:cs="宋体"/>
          <w:color w:val="auto"/>
          <w:szCs w:val="21"/>
          <w:highlight w:val="none"/>
        </w:rPr>
        <w:t>（6）招标文件及招标补充文件</w:t>
      </w:r>
    </w:p>
    <w:p w14:paraId="7F6942F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ascii="宋体" w:hAnsi="宋体" w:cs="宋体"/>
          <w:color w:val="auto"/>
          <w:szCs w:val="21"/>
          <w:highlight w:val="none"/>
        </w:rPr>
        <w:t>（7）其他合同文件。</w:t>
      </w:r>
    </w:p>
    <w:p w14:paraId="043B5CF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ascii="宋体" w:hAnsi="宋体" w:cs="宋体"/>
          <w:color w:val="auto"/>
          <w:szCs w:val="21"/>
          <w:highlight w:val="none"/>
        </w:rPr>
        <w:t>10.2合同履行中，双方有关工程的洽商、变更等书面协议或文件视为本合同的组成部分。</w:t>
      </w:r>
    </w:p>
    <w:p w14:paraId="7469679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ascii="宋体" w:hAnsi="宋体" w:cs="宋体"/>
          <w:color w:val="auto"/>
          <w:szCs w:val="21"/>
          <w:highlight w:val="none"/>
        </w:rPr>
        <w:t>11.双方职责</w:t>
      </w:r>
    </w:p>
    <w:p w14:paraId="0AB7BDC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ascii="宋体" w:hAnsi="宋体" w:cs="宋体"/>
          <w:color w:val="auto"/>
          <w:szCs w:val="21"/>
          <w:highlight w:val="none"/>
        </w:rPr>
        <w:t>11.1招标人责任</w:t>
      </w:r>
    </w:p>
    <w:p w14:paraId="45F7946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ascii="宋体" w:hAnsi="宋体" w:cs="宋体"/>
          <w:color w:val="auto"/>
          <w:szCs w:val="21"/>
          <w:highlight w:val="none"/>
        </w:rPr>
        <w:t>11.1.1全面监督、指导、检查、考核、验收承包人工作。</w:t>
      </w:r>
    </w:p>
    <w:p w14:paraId="460597A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ascii="宋体" w:hAnsi="宋体" w:cs="宋体"/>
          <w:color w:val="auto"/>
          <w:szCs w:val="21"/>
          <w:highlight w:val="none"/>
        </w:rPr>
        <w:t>11.1.2以考核办法为依据对承包人的管理进行监督、考核、核算、付款。</w:t>
      </w:r>
    </w:p>
    <w:p w14:paraId="5F979FC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ascii="宋体" w:hAnsi="宋体" w:cs="宋体"/>
          <w:color w:val="auto"/>
          <w:szCs w:val="21"/>
          <w:highlight w:val="none"/>
        </w:rPr>
        <w:t>11.2承包人责任</w:t>
      </w:r>
    </w:p>
    <w:p w14:paraId="56D9ABB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ascii="宋体" w:hAnsi="宋体" w:cs="宋体"/>
          <w:color w:val="auto"/>
          <w:szCs w:val="21"/>
          <w:highlight w:val="none"/>
        </w:rPr>
        <w:t>11.2.1按合同和考核办法标准进行河道保洁工作，遵守招标人的各项规章制度，服从招标人的管理。</w:t>
      </w:r>
    </w:p>
    <w:p w14:paraId="779EB46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ascii="宋体" w:hAnsi="宋体" w:cs="宋体"/>
          <w:color w:val="auto"/>
          <w:szCs w:val="21"/>
          <w:highlight w:val="none"/>
        </w:rPr>
        <w:t>11.2.2按环卫要求，确保环境整洁。</w:t>
      </w:r>
    </w:p>
    <w:p w14:paraId="1E7B8A1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ascii="宋体" w:hAnsi="宋体" w:cs="宋体"/>
          <w:color w:val="auto"/>
          <w:szCs w:val="21"/>
          <w:highlight w:val="none"/>
        </w:rPr>
        <w:t>11.2.3承包人处理不当造成的一切相关费用，招标人有权从履约担保及经费中扣除。</w:t>
      </w:r>
    </w:p>
    <w:p w14:paraId="046E6B7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ascii="宋体" w:hAnsi="宋体" w:cs="宋体"/>
          <w:color w:val="auto"/>
          <w:szCs w:val="21"/>
          <w:highlight w:val="none"/>
        </w:rPr>
        <w:t>11.2.4持证上岗，文明作业。</w:t>
      </w:r>
    </w:p>
    <w:p w14:paraId="1B1D10B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ascii="宋体" w:hAnsi="宋体" w:cs="宋体"/>
          <w:color w:val="auto"/>
          <w:szCs w:val="21"/>
          <w:highlight w:val="none"/>
        </w:rPr>
        <w:t>12.安全</w:t>
      </w:r>
    </w:p>
    <w:p w14:paraId="4517129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ascii="宋体" w:hAnsi="宋体" w:cs="宋体"/>
          <w:color w:val="auto"/>
          <w:szCs w:val="21"/>
          <w:highlight w:val="none"/>
        </w:rPr>
        <w:t>12.1承包人应遵守工程建设安全文明施工的有关规定。认真落实各项安全措施，并随时接受招标人及有关部门的监督检查。本项目安全、文明管理目标：确保不影响相关办公单位的正常办公，并不影响周围环境。如达不到此安全、文明管理目标的，承包人承担违约责任，除整改后必须达标外，招标人有权扣除全部履约担保。</w:t>
      </w:r>
    </w:p>
    <w:p w14:paraId="21305FE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ascii="宋体" w:hAnsi="宋体" w:cs="宋体"/>
          <w:color w:val="auto"/>
          <w:szCs w:val="21"/>
          <w:highlight w:val="none"/>
        </w:rPr>
        <w:t>12.2承包人应对进入保洁现场的施工人员购买人身意外险并进行安全施工教育，配备必要的救生设备，保证工程的施工安全和人身安全。保证施工队伍人员按规定在所属***办理暂住证及提供计划生育证明，保证民工工作不拖欠。如有违反建设工程管理的相关规定，履约担保做违约金处理，招标人有权解除合同，承包人必须承担由此造成的招标人的损失。</w:t>
      </w:r>
    </w:p>
    <w:p w14:paraId="57DCEEB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ascii="宋体" w:hAnsi="宋体" w:cs="宋体"/>
          <w:color w:val="auto"/>
          <w:szCs w:val="21"/>
          <w:highlight w:val="none"/>
        </w:rPr>
        <w:t>12.3如由于承包人安全措施不力造成事故的责任和由此发生的费用，由承包人承担。</w:t>
      </w:r>
    </w:p>
    <w:p w14:paraId="51BF111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ascii="宋体" w:hAnsi="宋体" w:cs="宋体"/>
          <w:color w:val="auto"/>
          <w:szCs w:val="21"/>
          <w:highlight w:val="none"/>
        </w:rPr>
        <w:t>12.4承包人对施工和生活所产生的各种生产、生活垃圾和废物应进行妥善处置，防止对周围环境及形象造成污染，并严格控制施工噪音。</w:t>
      </w:r>
    </w:p>
    <w:p w14:paraId="29FE753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ascii="宋体" w:hAnsi="宋体" w:cs="宋体"/>
          <w:color w:val="auto"/>
          <w:szCs w:val="21"/>
          <w:highlight w:val="none"/>
        </w:rPr>
        <w:t>13.违约和争议处理</w:t>
      </w:r>
    </w:p>
    <w:p w14:paraId="21E2C59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ascii="宋体" w:hAnsi="宋体" w:cs="宋体"/>
          <w:color w:val="auto"/>
          <w:szCs w:val="21"/>
          <w:highlight w:val="none"/>
        </w:rPr>
        <w:t>13.1违约</w:t>
      </w:r>
    </w:p>
    <w:p w14:paraId="13C34E8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ascii="宋体" w:hAnsi="宋体" w:cs="宋体"/>
          <w:color w:val="auto"/>
          <w:szCs w:val="21"/>
          <w:highlight w:val="none"/>
        </w:rPr>
        <w:t>13.1.1违约：由于承包人的管理水平，半年度考核不合格的而被终止合同时，将没收承包人的履约担保。</w:t>
      </w:r>
    </w:p>
    <w:p w14:paraId="46A889F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ascii="宋体" w:hAnsi="宋体" w:cs="宋体"/>
          <w:color w:val="auto"/>
          <w:szCs w:val="21"/>
          <w:highlight w:val="none"/>
        </w:rPr>
        <w:t>13.2争议</w:t>
      </w:r>
    </w:p>
    <w:p w14:paraId="4AC21C1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ascii="宋体" w:hAnsi="宋体" w:cs="宋体"/>
          <w:color w:val="auto"/>
          <w:szCs w:val="21"/>
          <w:highlight w:val="none"/>
        </w:rPr>
        <w:t>13.2.1 本合同在履行过程中发生的争议，由双方当事人协商解决，协商不成的，可要求有关主管部门调解。如其中一方不愿调解或调解不成时，可向项目所属地人民法院提起诉讼。</w:t>
      </w:r>
    </w:p>
    <w:p w14:paraId="13BCFAF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ascii="宋体" w:hAnsi="宋体" w:cs="宋体"/>
          <w:color w:val="auto"/>
          <w:szCs w:val="21"/>
          <w:highlight w:val="none"/>
        </w:rPr>
        <w:t>14.其他</w:t>
      </w:r>
    </w:p>
    <w:p w14:paraId="53F3E629">
      <w:pPr>
        <w:pStyle w:val="13"/>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hAnsi="宋体" w:cs="宋体"/>
          <w:color w:val="auto"/>
          <w:highlight w:val="none"/>
        </w:rPr>
      </w:pPr>
      <w:r>
        <w:rPr>
          <w:rFonts w:hint="eastAsia" w:hAnsi="宋体" w:cs="宋体"/>
          <w:color w:val="auto"/>
          <w:highlight w:val="none"/>
        </w:rPr>
        <w:t>14.1本合同未涉及的部分以</w:t>
      </w:r>
      <w:r>
        <w:rPr>
          <w:rFonts w:hint="eastAsia" w:hAnsi="宋体" w:cs="宋体"/>
          <w:bCs/>
          <w:color w:val="auto"/>
          <w:highlight w:val="none"/>
          <w:lang w:eastAsia="zh-CN"/>
        </w:rPr>
        <w:t>长兴县2025年度县级河长河道及太湖环湖保洁项目</w:t>
      </w:r>
      <w:r>
        <w:rPr>
          <w:rFonts w:hint="eastAsia" w:hAnsi="宋体" w:cs="宋体"/>
          <w:color w:val="auto"/>
          <w:highlight w:val="none"/>
        </w:rPr>
        <w:t>（编号：</w:t>
      </w:r>
      <w:r>
        <w:rPr>
          <w:rFonts w:hint="eastAsia" w:hAnsi="宋体" w:cs="宋体"/>
          <w:color w:val="auto"/>
          <w:highlight w:val="none"/>
          <w:lang w:eastAsia="zh-CN"/>
        </w:rPr>
        <w:t>ZJJH-2025-012</w:t>
      </w:r>
      <w:r>
        <w:rPr>
          <w:rFonts w:hint="eastAsia" w:hAnsi="宋体" w:cs="宋体"/>
          <w:color w:val="auto"/>
          <w:highlight w:val="none"/>
        </w:rPr>
        <w:t>）招标文件及其补充、修改文件为准，上述文件和乙方针对本项目的投标文件及承诺是本合同的附件，与本合同具有同等法律效力，但附件与主合同的规定不一致时，以主合同为准。</w:t>
      </w:r>
    </w:p>
    <w:p w14:paraId="4ED1A15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ascii="宋体" w:hAnsi="宋体" w:cs="宋体"/>
          <w:color w:val="auto"/>
          <w:szCs w:val="21"/>
          <w:highlight w:val="none"/>
        </w:rPr>
        <w:t>14.2如遇不可抗拒的自然灾害（如强台风、冰雹）造成重大损失由双方商议解决补救办法，费用由双方共同承担。</w:t>
      </w:r>
    </w:p>
    <w:p w14:paraId="5B27566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ascii="宋体" w:hAnsi="宋体" w:cs="宋体"/>
          <w:color w:val="auto"/>
          <w:szCs w:val="21"/>
          <w:highlight w:val="none"/>
        </w:rPr>
        <w:t>14.3由承包人工作失误造成的一切损失由承包人自负。</w:t>
      </w:r>
    </w:p>
    <w:p w14:paraId="0F2A986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ascii="宋体" w:hAnsi="宋体" w:cs="宋体"/>
          <w:color w:val="auto"/>
          <w:szCs w:val="21"/>
          <w:highlight w:val="none"/>
        </w:rPr>
        <w:t>14.4本工程不得转包。</w:t>
      </w:r>
    </w:p>
    <w:p w14:paraId="7026030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ascii="宋体" w:hAnsi="宋体" w:cs="宋体"/>
          <w:color w:val="auto"/>
          <w:szCs w:val="21"/>
          <w:highlight w:val="none"/>
        </w:rPr>
        <w:t>14.5双方约定合同份数： 陆 份，双方各 叁 份。</w:t>
      </w:r>
    </w:p>
    <w:p w14:paraId="7D4F32A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ascii="宋体" w:hAnsi="宋体" w:cs="宋体"/>
          <w:color w:val="auto"/>
          <w:szCs w:val="21"/>
          <w:highlight w:val="none"/>
        </w:rPr>
        <w:t>14.6本合同经双方加盖公章和法定代表人或其授权代表签字（盖章）并在承包人提交了履约担保后起效。</w:t>
      </w:r>
    </w:p>
    <w:p w14:paraId="62572E7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p>
    <w:p w14:paraId="459EB0E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ascii="宋体" w:hAnsi="宋体" w:cs="宋体"/>
          <w:color w:val="auto"/>
          <w:szCs w:val="21"/>
          <w:highlight w:val="none"/>
        </w:rPr>
        <w:t xml:space="preserve">招标人：（公章）                        </w:t>
      </w:r>
      <w:r>
        <w:rPr>
          <w:rFonts w:ascii="宋体" w:hAnsi="宋体" w:cs="宋体"/>
          <w:color w:val="auto"/>
          <w:szCs w:val="21"/>
          <w:highlight w:val="none"/>
        </w:rPr>
        <w:tab/>
      </w:r>
      <w:r>
        <w:rPr>
          <w:rFonts w:ascii="宋体" w:hAnsi="宋体" w:cs="宋体"/>
          <w:color w:val="auto"/>
          <w:szCs w:val="21"/>
          <w:highlight w:val="none"/>
        </w:rPr>
        <w:t>承包人：（公章）</w:t>
      </w:r>
    </w:p>
    <w:p w14:paraId="73F5325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ascii="宋体" w:hAnsi="宋体" w:cs="宋体"/>
          <w:color w:val="auto"/>
          <w:szCs w:val="21"/>
          <w:highlight w:val="none"/>
        </w:rPr>
        <w:t>地址：</w:t>
      </w:r>
      <w:r>
        <w:rPr>
          <w:rFonts w:ascii="宋体" w:hAnsi="宋体" w:cs="宋体"/>
          <w:color w:val="auto"/>
          <w:szCs w:val="21"/>
          <w:highlight w:val="none"/>
        </w:rPr>
        <w:tab/>
      </w:r>
      <w:r>
        <w:rPr>
          <w:rFonts w:ascii="宋体" w:hAnsi="宋体" w:cs="宋体"/>
          <w:color w:val="auto"/>
          <w:szCs w:val="21"/>
          <w:highlight w:val="none"/>
        </w:rPr>
        <w:t xml:space="preserve">                                    地址：</w:t>
      </w:r>
    </w:p>
    <w:p w14:paraId="2098CB5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ascii="宋体" w:hAnsi="宋体" w:cs="宋体"/>
          <w:color w:val="auto"/>
          <w:szCs w:val="21"/>
          <w:highlight w:val="none"/>
        </w:rPr>
        <w:t xml:space="preserve">法定代表人：（签字）                    </w:t>
      </w:r>
      <w:r>
        <w:rPr>
          <w:rFonts w:ascii="宋体" w:hAnsi="宋体" w:cs="宋体"/>
          <w:color w:val="auto"/>
          <w:szCs w:val="21"/>
          <w:highlight w:val="none"/>
        </w:rPr>
        <w:tab/>
      </w:r>
      <w:r>
        <w:rPr>
          <w:rFonts w:ascii="宋体" w:hAnsi="宋体" w:cs="宋体"/>
          <w:color w:val="auto"/>
          <w:szCs w:val="21"/>
          <w:highlight w:val="none"/>
        </w:rPr>
        <w:t>法定代表人：（签字）</w:t>
      </w:r>
    </w:p>
    <w:p w14:paraId="20BE523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ascii="宋体" w:hAnsi="宋体" w:cs="宋体"/>
          <w:color w:val="auto"/>
          <w:szCs w:val="21"/>
          <w:highlight w:val="none"/>
        </w:rPr>
        <w:t xml:space="preserve">委托代理人：（签字）                    </w:t>
      </w:r>
      <w:r>
        <w:rPr>
          <w:rFonts w:ascii="宋体" w:hAnsi="宋体" w:cs="宋体"/>
          <w:color w:val="auto"/>
          <w:szCs w:val="21"/>
          <w:highlight w:val="none"/>
        </w:rPr>
        <w:tab/>
      </w:r>
      <w:r>
        <w:rPr>
          <w:rFonts w:ascii="宋体" w:hAnsi="宋体" w:cs="宋体"/>
          <w:color w:val="auto"/>
          <w:szCs w:val="21"/>
          <w:highlight w:val="none"/>
        </w:rPr>
        <w:t>委托代理人：（签字）</w:t>
      </w:r>
    </w:p>
    <w:p w14:paraId="406551B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ascii="宋体" w:hAnsi="宋体" w:cs="宋体"/>
          <w:color w:val="auto"/>
          <w:szCs w:val="21"/>
          <w:highlight w:val="none"/>
        </w:rPr>
        <w:t>电话：</w:t>
      </w:r>
      <w:r>
        <w:rPr>
          <w:rFonts w:ascii="宋体" w:hAnsi="宋体" w:cs="宋体"/>
          <w:color w:val="auto"/>
          <w:szCs w:val="21"/>
          <w:highlight w:val="none"/>
        </w:rPr>
        <w:tab/>
      </w:r>
      <w:r>
        <w:rPr>
          <w:rFonts w:ascii="宋体" w:hAnsi="宋体" w:cs="宋体"/>
          <w:color w:val="auto"/>
          <w:szCs w:val="21"/>
          <w:highlight w:val="none"/>
        </w:rPr>
        <w:t xml:space="preserve">                                    电话：</w:t>
      </w:r>
    </w:p>
    <w:p w14:paraId="09FBA5E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ascii="宋体" w:hAnsi="宋体" w:cs="宋体"/>
          <w:color w:val="auto"/>
          <w:szCs w:val="21"/>
          <w:highlight w:val="none"/>
        </w:rPr>
        <w:t xml:space="preserve">传真：                                  </w:t>
      </w:r>
      <w:r>
        <w:rPr>
          <w:rFonts w:ascii="宋体" w:hAnsi="宋体" w:cs="宋体"/>
          <w:color w:val="auto"/>
          <w:szCs w:val="21"/>
          <w:highlight w:val="none"/>
        </w:rPr>
        <w:tab/>
      </w:r>
      <w:r>
        <w:rPr>
          <w:rFonts w:ascii="宋体" w:hAnsi="宋体" w:cs="宋体"/>
          <w:color w:val="auto"/>
          <w:szCs w:val="21"/>
          <w:highlight w:val="none"/>
        </w:rPr>
        <w:t>传真：</w:t>
      </w:r>
    </w:p>
    <w:p w14:paraId="1617738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ascii="宋体" w:hAnsi="宋体" w:cs="宋体"/>
          <w:color w:val="auto"/>
          <w:szCs w:val="21"/>
          <w:highlight w:val="none"/>
        </w:rPr>
        <w:t>开户银行：                                  开户银行：</w:t>
      </w:r>
    </w:p>
    <w:p w14:paraId="1CB7736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ascii="宋体" w:hAnsi="宋体" w:cs="宋体"/>
          <w:color w:val="auto"/>
          <w:szCs w:val="21"/>
          <w:highlight w:val="none"/>
        </w:rPr>
        <w:t xml:space="preserve">帐号：                                  </w:t>
      </w:r>
      <w:r>
        <w:rPr>
          <w:rFonts w:ascii="宋体" w:hAnsi="宋体" w:cs="宋体"/>
          <w:color w:val="auto"/>
          <w:szCs w:val="21"/>
          <w:highlight w:val="none"/>
        </w:rPr>
        <w:tab/>
      </w:r>
      <w:r>
        <w:rPr>
          <w:rFonts w:ascii="宋体" w:hAnsi="宋体" w:cs="宋体"/>
          <w:color w:val="auto"/>
          <w:szCs w:val="21"/>
          <w:highlight w:val="none"/>
        </w:rPr>
        <w:t>帐号：</w:t>
      </w:r>
    </w:p>
    <w:p w14:paraId="44D4330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ascii="宋体" w:hAnsi="宋体" w:cs="宋体"/>
          <w:color w:val="auto"/>
          <w:szCs w:val="21"/>
          <w:highlight w:val="none"/>
        </w:rPr>
        <w:t xml:space="preserve">邮政编码：                              </w:t>
      </w:r>
      <w:r>
        <w:rPr>
          <w:rFonts w:ascii="宋体" w:hAnsi="宋体" w:cs="宋体"/>
          <w:color w:val="auto"/>
          <w:szCs w:val="21"/>
          <w:highlight w:val="none"/>
        </w:rPr>
        <w:tab/>
      </w:r>
      <w:r>
        <w:rPr>
          <w:rFonts w:ascii="宋体" w:hAnsi="宋体" w:cs="宋体"/>
          <w:color w:val="auto"/>
          <w:szCs w:val="21"/>
          <w:highlight w:val="none"/>
        </w:rPr>
        <w:t>邮政编码：</w:t>
      </w:r>
    </w:p>
    <w:p w14:paraId="1BB76FBD">
      <w:pPr>
        <w:pStyle w:val="13"/>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hAnsi="宋体" w:cs="宋体"/>
          <w:color w:val="auto"/>
          <w:highlight w:val="none"/>
        </w:rPr>
      </w:pPr>
      <w:r>
        <w:rPr>
          <w:rFonts w:hint="eastAsia" w:hAnsi="宋体" w:cs="宋体"/>
          <w:color w:val="auto"/>
          <w:highlight w:val="none"/>
        </w:rPr>
        <w:t>签订日期：                                  签订日期：</w:t>
      </w:r>
    </w:p>
    <w:p w14:paraId="67465C5B">
      <w:pPr>
        <w:pStyle w:val="13"/>
        <w:spacing w:line="320" w:lineRule="exact"/>
        <w:rPr>
          <w:rFonts w:hint="eastAsia" w:hAnsi="宋体" w:cs="宋体"/>
          <w:color w:val="auto"/>
          <w:highlight w:val="none"/>
        </w:rPr>
      </w:pPr>
    </w:p>
    <w:p w14:paraId="1151FFD4">
      <w:pPr>
        <w:pStyle w:val="13"/>
        <w:spacing w:line="320" w:lineRule="exact"/>
        <w:rPr>
          <w:rFonts w:hint="eastAsia" w:hAnsi="宋体" w:cs="宋体"/>
          <w:color w:val="auto"/>
          <w:highlight w:val="none"/>
        </w:rPr>
      </w:pPr>
    </w:p>
    <w:p w14:paraId="250B127F">
      <w:pPr>
        <w:pStyle w:val="13"/>
        <w:spacing w:line="320" w:lineRule="exact"/>
        <w:rPr>
          <w:rFonts w:hint="eastAsia" w:hAnsi="宋体" w:cs="宋体"/>
          <w:color w:val="auto"/>
          <w:highlight w:val="none"/>
        </w:rPr>
      </w:pPr>
      <w:r>
        <w:rPr>
          <w:rFonts w:hint="eastAsia" w:hAnsi="宋体" w:cs="宋体"/>
          <w:color w:val="auto"/>
          <w:highlight w:val="none"/>
        </w:rPr>
        <w:t xml:space="preserve">    </w:t>
      </w:r>
    </w:p>
    <w:p w14:paraId="11D029A8">
      <w:pPr>
        <w:rPr>
          <w:rFonts w:hint="eastAsia" w:hAnsi="宋体" w:cs="宋体"/>
          <w:color w:val="auto"/>
          <w:highlight w:val="none"/>
        </w:rPr>
      </w:pPr>
      <w:r>
        <w:rPr>
          <w:rFonts w:hint="eastAsia" w:hAnsi="宋体" w:cs="宋体"/>
          <w:color w:val="auto"/>
          <w:highlight w:val="none"/>
        </w:rPr>
        <w:br w:type="page"/>
      </w:r>
    </w:p>
    <w:bookmarkEnd w:id="52"/>
    <w:p w14:paraId="79DACA00">
      <w:pPr>
        <w:pStyle w:val="3"/>
        <w:numPr>
          <w:ilvl w:val="0"/>
          <w:numId w:val="0"/>
        </w:numPr>
        <w:spacing w:before="0" w:after="0"/>
        <w:rPr>
          <w:rFonts w:hint="eastAsia" w:ascii="宋体" w:hAnsi="宋体" w:eastAsia="宋体" w:cs="宋体"/>
          <w:color w:val="auto"/>
          <w:sz w:val="30"/>
          <w:szCs w:val="30"/>
          <w:highlight w:val="none"/>
          <w:lang w:val="zh-CN"/>
        </w:rPr>
      </w:pPr>
      <w:r>
        <w:rPr>
          <w:rFonts w:hint="eastAsia" w:ascii="宋体" w:hAnsi="宋体" w:eastAsia="宋体" w:cs="宋体"/>
          <w:b/>
          <w:bCs/>
          <w:color w:val="auto"/>
          <w:kern w:val="44"/>
          <w:sz w:val="30"/>
          <w:szCs w:val="30"/>
          <w:highlight w:val="none"/>
          <w:lang w:val="zh-CN" w:eastAsia="zh-CN" w:bidi="ar-SA"/>
        </w:rPr>
        <w:t>第六章</w:t>
      </w:r>
      <w:r>
        <w:rPr>
          <w:rFonts w:hint="eastAsia" w:ascii="宋体" w:hAnsi="宋体" w:eastAsia="宋体" w:cs="宋体"/>
          <w:color w:val="auto"/>
          <w:sz w:val="30"/>
          <w:szCs w:val="30"/>
          <w:highlight w:val="none"/>
        </w:rPr>
        <w:t xml:space="preserve"> 投标文件格式</w:t>
      </w:r>
      <w:bookmarkEnd w:id="53"/>
    </w:p>
    <w:p w14:paraId="59845623">
      <w:pPr>
        <w:spacing w:line="320" w:lineRule="exact"/>
        <w:outlineLvl w:val="1"/>
        <w:rPr>
          <w:rFonts w:ascii="宋体" w:hAnsi="宋体" w:cs="宋体"/>
          <w:b/>
          <w:bCs/>
          <w:color w:val="auto"/>
          <w:szCs w:val="21"/>
          <w:highlight w:val="none"/>
        </w:rPr>
      </w:pPr>
      <w:r>
        <w:rPr>
          <w:rFonts w:ascii="宋体" w:hAnsi="宋体" w:cs="宋体"/>
          <w:b/>
          <w:bCs/>
          <w:color w:val="auto"/>
          <w:szCs w:val="21"/>
          <w:highlight w:val="none"/>
        </w:rPr>
        <w:t>一、</w:t>
      </w:r>
      <w:r>
        <w:rPr>
          <w:rFonts w:ascii="宋体" w:hAnsi="宋体" w:cs="宋体"/>
          <w:b/>
          <w:bCs/>
          <w:color w:val="auto"/>
          <w:szCs w:val="21"/>
          <w:highlight w:val="none"/>
          <w:lang w:val="zh-CN"/>
        </w:rPr>
        <w:t>投标文件</w:t>
      </w:r>
      <w:r>
        <w:rPr>
          <w:rFonts w:ascii="宋体" w:hAnsi="宋体" w:cs="宋体"/>
          <w:b/>
          <w:bCs/>
          <w:color w:val="auto"/>
          <w:szCs w:val="21"/>
          <w:highlight w:val="none"/>
        </w:rPr>
        <w:t>外层包装封面格式</w:t>
      </w:r>
    </w:p>
    <w:p w14:paraId="44E96B89">
      <w:pPr>
        <w:pStyle w:val="5"/>
        <w:rPr>
          <w:rFonts w:ascii="宋体" w:hAnsi="宋体" w:cs="宋体"/>
          <w:color w:val="auto"/>
          <w:sz w:val="21"/>
          <w:szCs w:val="21"/>
          <w:highlight w:val="none"/>
          <w:lang w:val="zh-CN"/>
        </w:rPr>
      </w:pPr>
      <w:r>
        <w:rPr>
          <w:rFonts w:ascii="宋体" w:hAnsi="宋体" w:cs="宋体"/>
          <w:color w:val="auto"/>
          <w:sz w:val="21"/>
          <w:szCs w:val="21"/>
          <w:highlight w:val="none"/>
        </w:rPr>
        <w:t>1.资信文件的外包装封面格式：</w:t>
      </w:r>
    </w:p>
    <w:p w14:paraId="49CF330C">
      <w:pPr>
        <w:autoSpaceDE w:val="0"/>
        <w:autoSpaceDN w:val="0"/>
        <w:spacing w:line="320" w:lineRule="exact"/>
        <w:jc w:val="center"/>
        <w:rPr>
          <w:rFonts w:ascii="宋体" w:hAnsi="宋体" w:cs="宋体"/>
          <w:color w:val="auto"/>
          <w:szCs w:val="21"/>
          <w:highlight w:val="none"/>
          <w:lang w:val="zh-CN"/>
        </w:rPr>
      </w:pPr>
      <w:r>
        <w:rPr>
          <w:rFonts w:ascii="宋体" w:hAnsi="宋体" w:cs="宋体"/>
          <w:b/>
          <w:color w:val="auto"/>
          <w:szCs w:val="21"/>
          <w:highlight w:val="none"/>
          <w:lang w:val="zh-CN"/>
        </w:rPr>
        <w:t>资信文件</w:t>
      </w:r>
    </w:p>
    <w:p w14:paraId="2CE629C1">
      <w:pPr>
        <w:autoSpaceDE w:val="0"/>
        <w:autoSpaceDN w:val="0"/>
        <w:spacing w:before="120" w:after="50" w:line="400" w:lineRule="exact"/>
        <w:ind w:firstLine="1050" w:firstLineChars="500"/>
        <w:rPr>
          <w:rFonts w:ascii="宋体" w:hAnsi="宋体" w:cs="宋体"/>
          <w:color w:val="auto"/>
          <w:szCs w:val="21"/>
          <w:highlight w:val="none"/>
          <w:lang w:val="zh-CN"/>
        </w:rPr>
      </w:pPr>
      <w:r>
        <w:rPr>
          <w:rFonts w:ascii="宋体" w:hAnsi="宋体" w:cs="宋体"/>
          <w:color w:val="auto"/>
          <w:szCs w:val="21"/>
          <w:highlight w:val="none"/>
          <w:lang w:val="zh-CN"/>
        </w:rPr>
        <w:t>项目名称：</w:t>
      </w:r>
      <w:r>
        <w:rPr>
          <w:rFonts w:hint="eastAsia" w:ascii="宋体" w:hAnsi="宋体" w:cs="宋体"/>
          <w:color w:val="auto"/>
          <w:kern w:val="0"/>
          <w:szCs w:val="21"/>
          <w:highlight w:val="none"/>
          <w:lang w:val="zh-CN"/>
        </w:rPr>
        <w:t>长兴县2025年度县级河长河道及太湖环湖保洁项目</w:t>
      </w:r>
      <w:r>
        <w:rPr>
          <w:rFonts w:ascii="宋体" w:hAnsi="宋体" w:cs="宋体"/>
          <w:color w:val="auto"/>
          <w:kern w:val="0"/>
          <w:szCs w:val="21"/>
          <w:highlight w:val="none"/>
          <w:lang w:val="zh-CN"/>
        </w:rPr>
        <w:t xml:space="preserve">   </w:t>
      </w:r>
    </w:p>
    <w:p w14:paraId="14DC9527">
      <w:pPr>
        <w:autoSpaceDE w:val="0"/>
        <w:autoSpaceDN w:val="0"/>
        <w:spacing w:before="120" w:after="50" w:line="400" w:lineRule="exact"/>
        <w:ind w:firstLine="480"/>
        <w:rPr>
          <w:rFonts w:hint="eastAsia" w:ascii="宋体" w:hAnsi="宋体" w:eastAsia="宋体" w:cs="宋体"/>
          <w:color w:val="auto"/>
          <w:szCs w:val="21"/>
          <w:highlight w:val="none"/>
          <w:lang w:val="zh-CN" w:eastAsia="zh-CN"/>
        </w:rPr>
      </w:pPr>
      <w:r>
        <w:rPr>
          <w:rFonts w:ascii="宋体" w:hAnsi="宋体" w:cs="宋体"/>
          <w:color w:val="auto"/>
          <w:szCs w:val="21"/>
          <w:highlight w:val="none"/>
          <w:lang w:val="zh-CN"/>
        </w:rPr>
        <w:t xml:space="preserve">   </w:t>
      </w:r>
      <w:r>
        <w:rPr>
          <w:rFonts w:ascii="宋体" w:hAnsi="宋体" w:cs="宋体"/>
          <w:color w:val="auto"/>
          <w:szCs w:val="21"/>
          <w:highlight w:val="none"/>
        </w:rPr>
        <w:t xml:space="preserve"> </w:t>
      </w:r>
      <w:r>
        <w:rPr>
          <w:rFonts w:ascii="宋体" w:hAnsi="宋体" w:cs="宋体"/>
          <w:color w:val="auto"/>
          <w:szCs w:val="21"/>
          <w:highlight w:val="none"/>
          <w:lang w:val="zh-CN"/>
        </w:rPr>
        <w:t xml:space="preserve"> 项目编号：</w:t>
      </w:r>
      <w:r>
        <w:rPr>
          <w:rFonts w:hint="eastAsia" w:ascii="宋体" w:hAnsi="宋体" w:cs="宋体"/>
          <w:color w:val="auto"/>
          <w:szCs w:val="21"/>
          <w:highlight w:val="none"/>
          <w:lang w:eastAsia="zh-CN"/>
        </w:rPr>
        <w:t>ZJJH-2025-012</w:t>
      </w:r>
    </w:p>
    <w:p w14:paraId="6D52A9F2">
      <w:pPr>
        <w:pStyle w:val="9"/>
        <w:spacing w:line="320" w:lineRule="exact"/>
        <w:ind w:firstLine="976" w:firstLineChars="465"/>
        <w:rPr>
          <w:rFonts w:ascii="宋体" w:hAnsi="宋体" w:cs="宋体"/>
          <w:bCs/>
          <w:color w:val="auto"/>
          <w:szCs w:val="21"/>
          <w:highlight w:val="none"/>
        </w:rPr>
      </w:pPr>
      <w:r>
        <w:rPr>
          <w:rFonts w:ascii="宋体" w:hAnsi="宋体" w:cs="宋体"/>
          <w:bCs/>
          <w:color w:val="auto"/>
          <w:szCs w:val="21"/>
          <w:highlight w:val="none"/>
        </w:rPr>
        <w:t>类型：以介质存储的数据电文形式的U盘备份投标文件/纸质备份投标文件</w:t>
      </w:r>
    </w:p>
    <w:p w14:paraId="174E8C46">
      <w:pPr>
        <w:autoSpaceDE w:val="0"/>
        <w:autoSpaceDN w:val="0"/>
        <w:spacing w:before="120" w:after="50" w:line="400" w:lineRule="exact"/>
        <w:ind w:firstLine="1050" w:firstLineChars="500"/>
        <w:rPr>
          <w:rFonts w:ascii="宋体" w:hAnsi="宋体" w:cs="宋体"/>
          <w:color w:val="auto"/>
          <w:szCs w:val="21"/>
          <w:highlight w:val="none"/>
          <w:lang w:val="zh-CN"/>
        </w:rPr>
      </w:pPr>
      <w:r>
        <w:rPr>
          <w:rFonts w:ascii="宋体" w:hAnsi="宋体" w:cs="宋体"/>
          <w:color w:val="auto"/>
          <w:szCs w:val="21"/>
          <w:highlight w:val="none"/>
          <w:lang w:val="zh-CN"/>
        </w:rPr>
        <w:t>投标人名称：</w:t>
      </w:r>
    </w:p>
    <w:p w14:paraId="3B680783">
      <w:pPr>
        <w:autoSpaceDE w:val="0"/>
        <w:autoSpaceDN w:val="0"/>
        <w:spacing w:before="50" w:after="50" w:line="400" w:lineRule="exact"/>
        <w:rPr>
          <w:rFonts w:ascii="宋体" w:hAnsi="宋体" w:cs="宋体"/>
          <w:color w:val="auto"/>
          <w:szCs w:val="21"/>
          <w:highlight w:val="none"/>
          <w:lang w:val="zh-CN"/>
        </w:rPr>
      </w:pPr>
      <w:r>
        <w:rPr>
          <w:rFonts w:ascii="宋体" w:hAnsi="宋体" w:cs="宋体"/>
          <w:color w:val="auto"/>
          <w:szCs w:val="21"/>
          <w:highlight w:val="none"/>
        </w:rPr>
        <w:t xml:space="preserve">          </w:t>
      </w:r>
      <w:r>
        <w:rPr>
          <w:rFonts w:ascii="宋体" w:hAnsi="宋体" w:cs="宋体"/>
          <w:color w:val="auto"/>
          <w:szCs w:val="21"/>
          <w:highlight w:val="none"/>
          <w:lang w:val="zh-CN"/>
        </w:rPr>
        <w:t>投标人地址：</w:t>
      </w:r>
    </w:p>
    <w:p w14:paraId="20F4FB44">
      <w:pPr>
        <w:autoSpaceDE w:val="0"/>
        <w:autoSpaceDN w:val="0"/>
        <w:spacing w:before="50" w:after="50" w:line="400" w:lineRule="exact"/>
        <w:ind w:firstLine="1050" w:firstLineChars="500"/>
        <w:rPr>
          <w:rFonts w:ascii="宋体" w:hAnsi="宋体" w:cs="宋体"/>
          <w:color w:val="auto"/>
          <w:szCs w:val="21"/>
          <w:highlight w:val="none"/>
          <w:lang w:val="zh-CN"/>
        </w:rPr>
      </w:pPr>
      <w:r>
        <w:rPr>
          <w:rFonts w:ascii="宋体" w:hAnsi="宋体" w:cs="宋体"/>
          <w:color w:val="auto"/>
          <w:szCs w:val="21"/>
          <w:highlight w:val="none"/>
          <w:lang w:val="zh-CN"/>
        </w:rPr>
        <w:t>在  年  月  日  时  分之前不得启封</w:t>
      </w:r>
    </w:p>
    <w:p w14:paraId="71582EE6">
      <w:pPr>
        <w:autoSpaceDE w:val="0"/>
        <w:autoSpaceDN w:val="0"/>
        <w:spacing w:before="120" w:after="50" w:line="400" w:lineRule="exact"/>
        <w:ind w:firstLine="645"/>
        <w:jc w:val="center"/>
        <w:rPr>
          <w:rFonts w:ascii="宋体" w:hAnsi="宋体" w:cs="宋体"/>
          <w:color w:val="auto"/>
          <w:szCs w:val="21"/>
          <w:highlight w:val="none"/>
          <w:lang w:val="zh-CN"/>
        </w:rPr>
      </w:pPr>
      <w:r>
        <w:rPr>
          <w:rFonts w:ascii="宋体" w:hAnsi="宋体" w:cs="宋体"/>
          <w:color w:val="auto"/>
          <w:szCs w:val="21"/>
          <w:highlight w:val="none"/>
          <w:lang w:val="zh-CN"/>
        </w:rPr>
        <w:t xml:space="preserve">                        年  月  日</w:t>
      </w:r>
    </w:p>
    <w:p w14:paraId="5F0C2D88">
      <w:pPr>
        <w:pStyle w:val="5"/>
        <w:rPr>
          <w:rFonts w:ascii="宋体" w:hAnsi="宋体" w:cs="宋体"/>
          <w:color w:val="auto"/>
          <w:sz w:val="21"/>
          <w:szCs w:val="21"/>
          <w:highlight w:val="none"/>
          <w:lang w:val="zh-CN"/>
        </w:rPr>
      </w:pPr>
      <w:r>
        <w:rPr>
          <w:rFonts w:ascii="宋体" w:hAnsi="宋体" w:cs="宋体"/>
          <w:color w:val="auto"/>
          <w:sz w:val="21"/>
          <w:szCs w:val="21"/>
          <w:highlight w:val="none"/>
        </w:rPr>
        <w:t>2.商务及技术文件的外包装封面格式：</w:t>
      </w:r>
    </w:p>
    <w:p w14:paraId="713B9D89">
      <w:pPr>
        <w:autoSpaceDE w:val="0"/>
        <w:autoSpaceDN w:val="0"/>
        <w:spacing w:line="320" w:lineRule="exact"/>
        <w:jc w:val="center"/>
        <w:rPr>
          <w:rFonts w:ascii="宋体" w:hAnsi="宋体" w:cs="宋体"/>
          <w:b/>
          <w:bCs/>
          <w:color w:val="auto"/>
          <w:szCs w:val="21"/>
          <w:highlight w:val="none"/>
          <w:lang w:val="zh-CN"/>
        </w:rPr>
      </w:pPr>
      <w:r>
        <w:rPr>
          <w:rFonts w:ascii="宋体" w:hAnsi="宋体" w:cs="宋体"/>
          <w:b/>
          <w:bCs/>
          <w:color w:val="auto"/>
          <w:szCs w:val="21"/>
          <w:highlight w:val="none"/>
        </w:rPr>
        <w:t>商务及技术文件</w:t>
      </w:r>
    </w:p>
    <w:p w14:paraId="17177686">
      <w:pPr>
        <w:autoSpaceDE w:val="0"/>
        <w:autoSpaceDN w:val="0"/>
        <w:spacing w:before="120" w:after="50" w:line="400" w:lineRule="exact"/>
        <w:ind w:firstLine="1050" w:firstLineChars="500"/>
        <w:rPr>
          <w:rFonts w:ascii="宋体" w:hAnsi="宋体" w:cs="宋体"/>
          <w:color w:val="auto"/>
          <w:szCs w:val="21"/>
          <w:highlight w:val="none"/>
          <w:lang w:val="zh-CN"/>
        </w:rPr>
      </w:pPr>
      <w:r>
        <w:rPr>
          <w:rFonts w:ascii="宋体" w:hAnsi="宋体" w:cs="宋体"/>
          <w:color w:val="auto"/>
          <w:szCs w:val="21"/>
          <w:highlight w:val="none"/>
          <w:lang w:val="zh-CN"/>
        </w:rPr>
        <w:t>项目名称：</w:t>
      </w:r>
      <w:r>
        <w:rPr>
          <w:rFonts w:hint="eastAsia" w:ascii="宋体" w:hAnsi="宋体" w:cs="宋体"/>
          <w:color w:val="auto"/>
          <w:kern w:val="0"/>
          <w:szCs w:val="21"/>
          <w:highlight w:val="none"/>
          <w:lang w:val="zh-CN"/>
        </w:rPr>
        <w:t>长兴县2025年度县级河长河道及太湖环湖保洁项目</w:t>
      </w:r>
      <w:r>
        <w:rPr>
          <w:rFonts w:ascii="宋体" w:hAnsi="宋体" w:cs="宋体"/>
          <w:color w:val="auto"/>
          <w:kern w:val="0"/>
          <w:szCs w:val="21"/>
          <w:highlight w:val="none"/>
          <w:lang w:val="zh-CN"/>
        </w:rPr>
        <w:t xml:space="preserve">   </w:t>
      </w:r>
    </w:p>
    <w:p w14:paraId="7A2ABFED">
      <w:pPr>
        <w:autoSpaceDE w:val="0"/>
        <w:autoSpaceDN w:val="0"/>
        <w:spacing w:before="120" w:after="50" w:line="400" w:lineRule="exact"/>
        <w:ind w:firstLine="480"/>
        <w:rPr>
          <w:rFonts w:hint="eastAsia" w:ascii="宋体" w:hAnsi="宋体" w:eastAsia="宋体" w:cs="宋体"/>
          <w:color w:val="auto"/>
          <w:szCs w:val="21"/>
          <w:highlight w:val="none"/>
          <w:lang w:val="zh-CN" w:eastAsia="zh-CN"/>
        </w:rPr>
      </w:pPr>
      <w:r>
        <w:rPr>
          <w:rFonts w:ascii="宋体" w:hAnsi="宋体" w:cs="宋体"/>
          <w:color w:val="auto"/>
          <w:szCs w:val="21"/>
          <w:highlight w:val="none"/>
          <w:lang w:val="zh-CN"/>
        </w:rPr>
        <w:t xml:space="preserve">   </w:t>
      </w:r>
      <w:r>
        <w:rPr>
          <w:rFonts w:ascii="宋体" w:hAnsi="宋体" w:cs="宋体"/>
          <w:color w:val="auto"/>
          <w:szCs w:val="21"/>
          <w:highlight w:val="none"/>
        </w:rPr>
        <w:t xml:space="preserve"> </w:t>
      </w:r>
      <w:r>
        <w:rPr>
          <w:rFonts w:ascii="宋体" w:hAnsi="宋体" w:cs="宋体"/>
          <w:color w:val="auto"/>
          <w:szCs w:val="21"/>
          <w:highlight w:val="none"/>
          <w:lang w:val="zh-CN"/>
        </w:rPr>
        <w:t xml:space="preserve"> 项目编号：</w:t>
      </w:r>
      <w:r>
        <w:rPr>
          <w:rFonts w:hint="eastAsia" w:ascii="宋体" w:hAnsi="宋体" w:cs="宋体"/>
          <w:color w:val="auto"/>
          <w:szCs w:val="21"/>
          <w:highlight w:val="none"/>
          <w:lang w:eastAsia="zh-CN"/>
        </w:rPr>
        <w:t>ZJJH-2025-012</w:t>
      </w:r>
    </w:p>
    <w:p w14:paraId="5511F1B7">
      <w:pPr>
        <w:pStyle w:val="9"/>
        <w:spacing w:line="320" w:lineRule="exact"/>
        <w:ind w:firstLine="976" w:firstLineChars="465"/>
        <w:rPr>
          <w:rFonts w:ascii="宋体" w:hAnsi="宋体" w:cs="宋体"/>
          <w:bCs/>
          <w:color w:val="auto"/>
          <w:szCs w:val="21"/>
          <w:highlight w:val="none"/>
        </w:rPr>
      </w:pPr>
      <w:r>
        <w:rPr>
          <w:rFonts w:ascii="宋体" w:hAnsi="宋体" w:cs="宋体"/>
          <w:bCs/>
          <w:color w:val="auto"/>
          <w:szCs w:val="21"/>
          <w:highlight w:val="none"/>
        </w:rPr>
        <w:t>类型：以介质存储的数据电文形式的U盘备份投标文件/纸质备份投标文件</w:t>
      </w:r>
    </w:p>
    <w:p w14:paraId="2C72D4D2">
      <w:pPr>
        <w:autoSpaceDE w:val="0"/>
        <w:autoSpaceDN w:val="0"/>
        <w:spacing w:before="120" w:after="50" w:line="400" w:lineRule="exact"/>
        <w:ind w:firstLine="1050" w:firstLineChars="500"/>
        <w:rPr>
          <w:rFonts w:ascii="宋体" w:hAnsi="宋体" w:cs="宋体"/>
          <w:color w:val="auto"/>
          <w:szCs w:val="21"/>
          <w:highlight w:val="none"/>
          <w:lang w:val="zh-CN"/>
        </w:rPr>
      </w:pPr>
      <w:r>
        <w:rPr>
          <w:rFonts w:ascii="宋体" w:hAnsi="宋体" w:cs="宋体"/>
          <w:color w:val="auto"/>
          <w:szCs w:val="21"/>
          <w:highlight w:val="none"/>
          <w:lang w:val="zh-CN"/>
        </w:rPr>
        <w:t>投标人名称：</w:t>
      </w:r>
    </w:p>
    <w:p w14:paraId="4C5B3FE0">
      <w:pPr>
        <w:autoSpaceDE w:val="0"/>
        <w:autoSpaceDN w:val="0"/>
        <w:spacing w:before="50" w:after="50" w:line="400" w:lineRule="exact"/>
        <w:rPr>
          <w:rFonts w:ascii="宋体" w:hAnsi="宋体" w:cs="宋体"/>
          <w:color w:val="auto"/>
          <w:szCs w:val="21"/>
          <w:highlight w:val="none"/>
          <w:lang w:val="zh-CN"/>
        </w:rPr>
      </w:pPr>
      <w:r>
        <w:rPr>
          <w:rFonts w:ascii="宋体" w:hAnsi="宋体" w:cs="宋体"/>
          <w:color w:val="auto"/>
          <w:szCs w:val="21"/>
          <w:highlight w:val="none"/>
        </w:rPr>
        <w:t xml:space="preserve">          </w:t>
      </w:r>
      <w:r>
        <w:rPr>
          <w:rFonts w:ascii="宋体" w:hAnsi="宋体" w:cs="宋体"/>
          <w:color w:val="auto"/>
          <w:szCs w:val="21"/>
          <w:highlight w:val="none"/>
          <w:lang w:val="zh-CN"/>
        </w:rPr>
        <w:t>投标人地址：</w:t>
      </w:r>
    </w:p>
    <w:p w14:paraId="63AE4811">
      <w:pPr>
        <w:autoSpaceDE w:val="0"/>
        <w:autoSpaceDN w:val="0"/>
        <w:spacing w:before="50" w:after="50" w:line="400" w:lineRule="exact"/>
        <w:ind w:firstLine="1050" w:firstLineChars="500"/>
        <w:rPr>
          <w:rFonts w:ascii="宋体" w:hAnsi="宋体" w:cs="宋体"/>
          <w:color w:val="auto"/>
          <w:szCs w:val="21"/>
          <w:highlight w:val="none"/>
          <w:lang w:val="zh-CN"/>
        </w:rPr>
      </w:pPr>
      <w:r>
        <w:rPr>
          <w:rFonts w:ascii="宋体" w:hAnsi="宋体" w:cs="宋体"/>
          <w:color w:val="auto"/>
          <w:szCs w:val="21"/>
          <w:highlight w:val="none"/>
          <w:lang w:val="zh-CN"/>
        </w:rPr>
        <w:t>在  年  月  日  时  分之前不得启封</w:t>
      </w:r>
    </w:p>
    <w:p w14:paraId="300FB042">
      <w:pPr>
        <w:autoSpaceDE w:val="0"/>
        <w:autoSpaceDN w:val="0"/>
        <w:spacing w:before="120" w:after="50" w:line="400" w:lineRule="exact"/>
        <w:ind w:firstLine="645"/>
        <w:jc w:val="center"/>
        <w:rPr>
          <w:rFonts w:ascii="宋体" w:hAnsi="宋体" w:cs="宋体"/>
          <w:color w:val="auto"/>
          <w:szCs w:val="21"/>
          <w:highlight w:val="none"/>
          <w:lang w:val="zh-CN"/>
        </w:rPr>
      </w:pPr>
      <w:r>
        <w:rPr>
          <w:rFonts w:ascii="宋体" w:hAnsi="宋体" w:cs="宋体"/>
          <w:color w:val="auto"/>
          <w:szCs w:val="21"/>
          <w:highlight w:val="none"/>
          <w:lang w:val="zh-CN"/>
        </w:rPr>
        <w:t xml:space="preserve">                        年  月  日</w:t>
      </w:r>
    </w:p>
    <w:p w14:paraId="64E9A605">
      <w:pPr>
        <w:pStyle w:val="5"/>
        <w:rPr>
          <w:rFonts w:ascii="宋体" w:hAnsi="宋体" w:cs="宋体"/>
          <w:color w:val="auto"/>
          <w:sz w:val="21"/>
          <w:szCs w:val="21"/>
          <w:highlight w:val="none"/>
          <w:lang w:val="zh-CN"/>
        </w:rPr>
      </w:pPr>
      <w:r>
        <w:rPr>
          <w:rFonts w:ascii="宋体" w:hAnsi="宋体" w:cs="宋体"/>
          <w:color w:val="auto"/>
          <w:sz w:val="21"/>
          <w:szCs w:val="21"/>
          <w:highlight w:val="none"/>
        </w:rPr>
        <w:t>3.报价文件的外包装封面格式：</w:t>
      </w:r>
    </w:p>
    <w:p w14:paraId="72930A0B">
      <w:pPr>
        <w:autoSpaceDE w:val="0"/>
        <w:autoSpaceDN w:val="0"/>
        <w:spacing w:line="320" w:lineRule="exact"/>
        <w:jc w:val="center"/>
        <w:rPr>
          <w:rFonts w:ascii="宋体" w:hAnsi="宋体" w:cs="宋体"/>
          <w:color w:val="auto"/>
          <w:szCs w:val="21"/>
          <w:highlight w:val="none"/>
          <w:lang w:val="zh-CN"/>
        </w:rPr>
      </w:pPr>
      <w:r>
        <w:rPr>
          <w:rFonts w:ascii="宋体" w:hAnsi="宋体" w:cs="宋体"/>
          <w:b/>
          <w:color w:val="auto"/>
          <w:szCs w:val="21"/>
          <w:highlight w:val="none"/>
          <w:lang w:val="zh-CN"/>
        </w:rPr>
        <w:t>报价文件</w:t>
      </w:r>
    </w:p>
    <w:p w14:paraId="0DF54E59">
      <w:pPr>
        <w:autoSpaceDE w:val="0"/>
        <w:autoSpaceDN w:val="0"/>
        <w:spacing w:before="120" w:after="50" w:line="400" w:lineRule="exact"/>
        <w:ind w:firstLine="1050" w:firstLineChars="500"/>
        <w:rPr>
          <w:rFonts w:ascii="宋体" w:hAnsi="宋体" w:cs="宋体"/>
          <w:color w:val="auto"/>
          <w:szCs w:val="21"/>
          <w:highlight w:val="none"/>
          <w:lang w:val="zh-CN"/>
        </w:rPr>
      </w:pPr>
      <w:r>
        <w:rPr>
          <w:rFonts w:ascii="宋体" w:hAnsi="宋体" w:cs="宋体"/>
          <w:color w:val="auto"/>
          <w:szCs w:val="21"/>
          <w:highlight w:val="none"/>
          <w:lang w:val="zh-CN"/>
        </w:rPr>
        <w:t>项目名称：</w:t>
      </w:r>
      <w:r>
        <w:rPr>
          <w:rFonts w:hint="eastAsia" w:ascii="宋体" w:hAnsi="宋体" w:cs="宋体"/>
          <w:color w:val="auto"/>
          <w:kern w:val="0"/>
          <w:szCs w:val="21"/>
          <w:highlight w:val="none"/>
          <w:lang w:val="zh-CN"/>
        </w:rPr>
        <w:t>长兴县2025年度县级河长河道及太湖环湖保洁项目</w:t>
      </w:r>
      <w:r>
        <w:rPr>
          <w:rFonts w:ascii="宋体" w:hAnsi="宋体" w:cs="宋体"/>
          <w:color w:val="auto"/>
          <w:kern w:val="0"/>
          <w:szCs w:val="21"/>
          <w:highlight w:val="none"/>
          <w:lang w:val="zh-CN"/>
        </w:rPr>
        <w:t xml:space="preserve">   </w:t>
      </w:r>
    </w:p>
    <w:p w14:paraId="16CB53AC">
      <w:pPr>
        <w:autoSpaceDE w:val="0"/>
        <w:autoSpaceDN w:val="0"/>
        <w:spacing w:before="120" w:after="50" w:line="400" w:lineRule="exact"/>
        <w:ind w:firstLine="480"/>
        <w:rPr>
          <w:rFonts w:hint="eastAsia" w:ascii="宋体" w:hAnsi="宋体" w:eastAsia="宋体" w:cs="宋体"/>
          <w:color w:val="auto"/>
          <w:szCs w:val="21"/>
          <w:highlight w:val="none"/>
          <w:lang w:val="zh-CN" w:eastAsia="zh-CN"/>
        </w:rPr>
      </w:pPr>
      <w:r>
        <w:rPr>
          <w:rFonts w:ascii="宋体" w:hAnsi="宋体" w:cs="宋体"/>
          <w:color w:val="auto"/>
          <w:szCs w:val="21"/>
          <w:highlight w:val="none"/>
          <w:lang w:val="zh-CN"/>
        </w:rPr>
        <w:t xml:space="preserve">   </w:t>
      </w:r>
      <w:r>
        <w:rPr>
          <w:rFonts w:ascii="宋体" w:hAnsi="宋体" w:cs="宋体"/>
          <w:color w:val="auto"/>
          <w:szCs w:val="21"/>
          <w:highlight w:val="none"/>
        </w:rPr>
        <w:t xml:space="preserve"> </w:t>
      </w:r>
      <w:r>
        <w:rPr>
          <w:rFonts w:ascii="宋体" w:hAnsi="宋体" w:cs="宋体"/>
          <w:color w:val="auto"/>
          <w:szCs w:val="21"/>
          <w:highlight w:val="none"/>
          <w:lang w:val="zh-CN"/>
        </w:rPr>
        <w:t xml:space="preserve"> 项目编号：</w:t>
      </w:r>
      <w:r>
        <w:rPr>
          <w:rFonts w:hint="eastAsia" w:ascii="宋体" w:hAnsi="宋体" w:cs="宋体"/>
          <w:color w:val="auto"/>
          <w:szCs w:val="21"/>
          <w:highlight w:val="none"/>
          <w:lang w:eastAsia="zh-CN"/>
        </w:rPr>
        <w:t>ZJJH-2025-012</w:t>
      </w:r>
    </w:p>
    <w:p w14:paraId="1155AED3">
      <w:pPr>
        <w:pStyle w:val="9"/>
        <w:spacing w:line="320" w:lineRule="exact"/>
        <w:ind w:firstLine="976" w:firstLineChars="465"/>
        <w:rPr>
          <w:rFonts w:ascii="宋体" w:hAnsi="宋体" w:cs="宋体"/>
          <w:bCs/>
          <w:color w:val="auto"/>
          <w:szCs w:val="21"/>
          <w:highlight w:val="none"/>
        </w:rPr>
      </w:pPr>
      <w:r>
        <w:rPr>
          <w:rFonts w:ascii="宋体" w:hAnsi="宋体" w:cs="宋体"/>
          <w:bCs/>
          <w:color w:val="auto"/>
          <w:szCs w:val="21"/>
          <w:highlight w:val="none"/>
        </w:rPr>
        <w:t>类型：以介质存储的数据电文形式的U盘备份投标文件/纸质备份投标文件</w:t>
      </w:r>
    </w:p>
    <w:p w14:paraId="1F20971E">
      <w:pPr>
        <w:autoSpaceDE w:val="0"/>
        <w:autoSpaceDN w:val="0"/>
        <w:spacing w:before="120" w:after="50" w:line="400" w:lineRule="exact"/>
        <w:ind w:firstLine="1050" w:firstLineChars="500"/>
        <w:rPr>
          <w:rFonts w:ascii="宋体" w:hAnsi="宋体" w:cs="宋体"/>
          <w:color w:val="auto"/>
          <w:szCs w:val="21"/>
          <w:highlight w:val="none"/>
          <w:lang w:val="zh-CN"/>
        </w:rPr>
      </w:pPr>
      <w:r>
        <w:rPr>
          <w:rFonts w:ascii="宋体" w:hAnsi="宋体" w:cs="宋体"/>
          <w:color w:val="auto"/>
          <w:szCs w:val="21"/>
          <w:highlight w:val="none"/>
          <w:lang w:val="zh-CN"/>
        </w:rPr>
        <w:t>投标人名称：</w:t>
      </w:r>
    </w:p>
    <w:p w14:paraId="405211CC">
      <w:pPr>
        <w:autoSpaceDE w:val="0"/>
        <w:autoSpaceDN w:val="0"/>
        <w:spacing w:before="50" w:after="50" w:line="400" w:lineRule="exact"/>
        <w:rPr>
          <w:rFonts w:ascii="宋体" w:hAnsi="宋体" w:cs="宋体"/>
          <w:color w:val="auto"/>
          <w:szCs w:val="21"/>
          <w:highlight w:val="none"/>
          <w:lang w:val="zh-CN"/>
        </w:rPr>
      </w:pPr>
      <w:r>
        <w:rPr>
          <w:rFonts w:ascii="宋体" w:hAnsi="宋体" w:cs="宋体"/>
          <w:color w:val="auto"/>
          <w:szCs w:val="21"/>
          <w:highlight w:val="none"/>
        </w:rPr>
        <w:t xml:space="preserve">          </w:t>
      </w:r>
      <w:r>
        <w:rPr>
          <w:rFonts w:ascii="宋体" w:hAnsi="宋体" w:cs="宋体"/>
          <w:color w:val="auto"/>
          <w:szCs w:val="21"/>
          <w:highlight w:val="none"/>
          <w:lang w:val="zh-CN"/>
        </w:rPr>
        <w:t>投标人地址：</w:t>
      </w:r>
    </w:p>
    <w:p w14:paraId="278185EB">
      <w:pPr>
        <w:autoSpaceDE w:val="0"/>
        <w:autoSpaceDN w:val="0"/>
        <w:spacing w:before="50" w:after="50" w:line="400" w:lineRule="exact"/>
        <w:ind w:firstLine="1050" w:firstLineChars="500"/>
        <w:rPr>
          <w:rFonts w:ascii="宋体" w:hAnsi="宋体" w:cs="宋体"/>
          <w:color w:val="auto"/>
          <w:szCs w:val="21"/>
          <w:highlight w:val="none"/>
          <w:lang w:val="zh-CN"/>
        </w:rPr>
      </w:pPr>
      <w:r>
        <w:rPr>
          <w:rFonts w:ascii="宋体" w:hAnsi="宋体" w:cs="宋体"/>
          <w:color w:val="auto"/>
          <w:szCs w:val="21"/>
          <w:highlight w:val="none"/>
          <w:lang w:val="zh-CN"/>
        </w:rPr>
        <w:t>在  年  月  日  时  分之前不得启封</w:t>
      </w:r>
    </w:p>
    <w:p w14:paraId="2EFB54CD">
      <w:pPr>
        <w:autoSpaceDE w:val="0"/>
        <w:autoSpaceDN w:val="0"/>
        <w:spacing w:before="120" w:after="50" w:line="400" w:lineRule="exact"/>
        <w:ind w:firstLine="645"/>
        <w:jc w:val="center"/>
        <w:rPr>
          <w:rFonts w:ascii="宋体" w:hAnsi="宋体" w:cs="宋体"/>
          <w:color w:val="auto"/>
          <w:szCs w:val="21"/>
          <w:highlight w:val="none"/>
          <w:lang w:val="zh-CN"/>
        </w:rPr>
      </w:pPr>
      <w:r>
        <w:rPr>
          <w:rFonts w:ascii="宋体" w:hAnsi="宋体" w:cs="宋体"/>
          <w:color w:val="auto"/>
          <w:szCs w:val="21"/>
          <w:highlight w:val="none"/>
          <w:lang w:val="zh-CN"/>
        </w:rPr>
        <w:t xml:space="preserve">                        年  月  日</w:t>
      </w:r>
    </w:p>
    <w:p w14:paraId="7AF0FA6F">
      <w:pPr>
        <w:pStyle w:val="23"/>
        <w:ind w:firstLine="210"/>
        <w:rPr>
          <w:rFonts w:ascii="宋体" w:hAnsi="宋体" w:cs="宋体"/>
          <w:color w:val="auto"/>
          <w:szCs w:val="21"/>
          <w:highlight w:val="none"/>
          <w:lang w:val="zh-CN"/>
        </w:rPr>
      </w:pPr>
    </w:p>
    <w:p w14:paraId="09C47CD9">
      <w:pPr>
        <w:pStyle w:val="4"/>
        <w:adjustRightInd w:val="0"/>
        <w:snapToGrid w:val="0"/>
        <w:spacing w:beforeLines="0" w:afterLines="0" w:line="360" w:lineRule="exact"/>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二、</w:t>
      </w:r>
      <w:r>
        <w:rPr>
          <w:rFonts w:hint="eastAsia" w:ascii="宋体" w:hAnsi="宋体" w:cs="宋体"/>
          <w:color w:val="auto"/>
          <w:sz w:val="21"/>
          <w:szCs w:val="21"/>
          <w:highlight w:val="none"/>
        </w:rPr>
        <w:t>资信文件</w:t>
      </w:r>
      <w:r>
        <w:rPr>
          <w:rFonts w:hint="eastAsia" w:ascii="宋体" w:hAnsi="宋体" w:cs="宋体"/>
          <w:color w:val="auto"/>
          <w:sz w:val="21"/>
          <w:szCs w:val="21"/>
          <w:highlight w:val="none"/>
          <w:lang w:val="zh-CN"/>
        </w:rPr>
        <w:t>格式</w:t>
      </w:r>
    </w:p>
    <w:p w14:paraId="51F64282">
      <w:pPr>
        <w:pStyle w:val="5"/>
        <w:adjustRightInd w:val="0"/>
        <w:snapToGrid w:val="0"/>
        <w:spacing w:line="360" w:lineRule="exact"/>
        <w:rPr>
          <w:rFonts w:ascii="宋体" w:hAnsi="宋体" w:cs="宋体"/>
          <w:color w:val="auto"/>
          <w:sz w:val="21"/>
          <w:szCs w:val="21"/>
          <w:highlight w:val="none"/>
        </w:rPr>
      </w:pPr>
      <w:r>
        <w:rPr>
          <w:rFonts w:ascii="宋体" w:hAnsi="宋体" w:cs="宋体"/>
          <w:color w:val="auto"/>
          <w:sz w:val="21"/>
          <w:szCs w:val="21"/>
          <w:highlight w:val="none"/>
        </w:rPr>
        <w:t>（一）资信文件封面及目录</w:t>
      </w:r>
    </w:p>
    <w:p w14:paraId="6F625F79">
      <w:pPr>
        <w:pStyle w:val="5"/>
        <w:adjustRightInd w:val="0"/>
        <w:snapToGrid w:val="0"/>
        <w:spacing w:line="360" w:lineRule="exact"/>
        <w:rPr>
          <w:rFonts w:ascii="宋体" w:hAnsi="宋体" w:cs="宋体"/>
          <w:color w:val="auto"/>
          <w:sz w:val="21"/>
          <w:szCs w:val="21"/>
          <w:highlight w:val="none"/>
        </w:rPr>
      </w:pPr>
      <w:r>
        <w:rPr>
          <w:rFonts w:ascii="宋体" w:hAnsi="宋体" w:cs="宋体"/>
          <w:color w:val="auto"/>
          <w:sz w:val="21"/>
          <w:szCs w:val="21"/>
          <w:highlight w:val="none"/>
        </w:rPr>
        <w:t xml:space="preserve">1.资信文件封面格式： </w:t>
      </w:r>
    </w:p>
    <w:p w14:paraId="2BF59487">
      <w:pPr>
        <w:autoSpaceDE w:val="0"/>
        <w:autoSpaceDN w:val="0"/>
        <w:adjustRightInd w:val="0"/>
        <w:snapToGrid w:val="0"/>
        <w:spacing w:line="360" w:lineRule="exact"/>
        <w:rPr>
          <w:rFonts w:ascii="宋体" w:hAnsi="宋体" w:cs="宋体"/>
          <w:b/>
          <w:color w:val="auto"/>
          <w:szCs w:val="21"/>
          <w:highlight w:val="none"/>
          <w:lang w:val="zh-CN"/>
        </w:rPr>
      </w:pPr>
      <w:r>
        <w:rPr>
          <w:rFonts w:ascii="宋体" w:hAnsi="宋体" w:cs="宋体"/>
          <w:color w:val="auto"/>
          <w:szCs w:val="21"/>
          <w:highlight w:val="none"/>
          <w:lang w:val="zh-CN"/>
        </w:rPr>
        <w:t xml:space="preserve">                                                    </w:t>
      </w:r>
      <w:r>
        <w:rPr>
          <w:rFonts w:ascii="宋体" w:hAnsi="宋体" w:cs="宋体"/>
          <w:b/>
          <w:color w:val="auto"/>
          <w:szCs w:val="21"/>
          <w:highlight w:val="none"/>
          <w:lang w:val="zh-CN"/>
        </w:rPr>
        <w:t>正本/或副本</w:t>
      </w:r>
    </w:p>
    <w:p w14:paraId="074FC45B">
      <w:pPr>
        <w:autoSpaceDE w:val="0"/>
        <w:autoSpaceDN w:val="0"/>
        <w:adjustRightInd w:val="0"/>
        <w:snapToGrid w:val="0"/>
        <w:spacing w:line="360" w:lineRule="exact"/>
        <w:jc w:val="center"/>
        <w:rPr>
          <w:rFonts w:ascii="宋体" w:hAnsi="宋体" w:cs="宋体"/>
          <w:color w:val="auto"/>
          <w:szCs w:val="21"/>
          <w:highlight w:val="none"/>
          <w:lang w:val="zh-CN"/>
        </w:rPr>
      </w:pPr>
      <w:r>
        <w:rPr>
          <w:rFonts w:ascii="宋体" w:hAnsi="宋体" w:cs="宋体"/>
          <w:b/>
          <w:color w:val="auto"/>
          <w:szCs w:val="21"/>
          <w:highlight w:val="none"/>
          <w:lang w:val="zh-CN"/>
        </w:rPr>
        <w:t>资信文件</w:t>
      </w:r>
    </w:p>
    <w:p w14:paraId="1A2C8B36">
      <w:pPr>
        <w:autoSpaceDE w:val="0"/>
        <w:autoSpaceDN w:val="0"/>
        <w:adjustRightInd w:val="0"/>
        <w:snapToGrid w:val="0"/>
        <w:spacing w:line="360" w:lineRule="exact"/>
        <w:ind w:firstLine="1068"/>
        <w:rPr>
          <w:rFonts w:ascii="宋体" w:hAnsi="宋体" w:cs="宋体"/>
          <w:color w:val="auto"/>
          <w:szCs w:val="21"/>
          <w:highlight w:val="none"/>
          <w:lang w:val="zh-CN"/>
        </w:rPr>
      </w:pPr>
      <w:r>
        <w:rPr>
          <w:rFonts w:ascii="宋体" w:hAnsi="宋体" w:cs="宋体"/>
          <w:color w:val="auto"/>
          <w:szCs w:val="21"/>
          <w:highlight w:val="none"/>
          <w:lang w:val="zh-CN"/>
        </w:rPr>
        <w:t>项目名称：</w:t>
      </w:r>
      <w:r>
        <w:rPr>
          <w:rFonts w:hint="eastAsia" w:ascii="宋体" w:hAnsi="宋体" w:cs="宋体"/>
          <w:color w:val="auto"/>
          <w:kern w:val="0"/>
          <w:szCs w:val="21"/>
          <w:highlight w:val="none"/>
          <w:lang w:val="zh-CN"/>
        </w:rPr>
        <w:t>长兴县2025年度县级河长河道及太湖环湖保洁项目</w:t>
      </w:r>
      <w:r>
        <w:rPr>
          <w:rFonts w:ascii="宋体" w:hAnsi="宋体" w:cs="宋体"/>
          <w:color w:val="auto"/>
          <w:kern w:val="0"/>
          <w:szCs w:val="21"/>
          <w:highlight w:val="none"/>
          <w:lang w:val="zh-CN"/>
        </w:rPr>
        <w:t xml:space="preserve">   </w:t>
      </w:r>
    </w:p>
    <w:p w14:paraId="39E55A47">
      <w:pPr>
        <w:autoSpaceDE w:val="0"/>
        <w:autoSpaceDN w:val="0"/>
        <w:adjustRightInd w:val="0"/>
        <w:snapToGrid w:val="0"/>
        <w:spacing w:line="360" w:lineRule="exact"/>
        <w:ind w:firstLine="480"/>
        <w:rPr>
          <w:rFonts w:ascii="宋体" w:hAnsi="宋体" w:cs="宋体"/>
          <w:color w:val="auto"/>
          <w:szCs w:val="21"/>
          <w:highlight w:val="none"/>
          <w:lang w:val="zh-CN"/>
        </w:rPr>
      </w:pPr>
      <w:r>
        <w:rPr>
          <w:rFonts w:ascii="宋体" w:hAnsi="宋体" w:cs="宋体"/>
          <w:color w:val="auto"/>
          <w:szCs w:val="21"/>
          <w:highlight w:val="none"/>
          <w:lang w:val="zh-CN"/>
        </w:rPr>
        <w:t xml:space="preserve">     </w:t>
      </w:r>
      <w:r>
        <w:rPr>
          <w:rFonts w:ascii="宋体" w:hAnsi="宋体" w:cs="宋体"/>
          <w:color w:val="auto"/>
          <w:szCs w:val="21"/>
          <w:highlight w:val="none"/>
        </w:rPr>
        <w:t xml:space="preserve"> </w:t>
      </w:r>
      <w:r>
        <w:rPr>
          <w:rFonts w:ascii="宋体" w:hAnsi="宋体" w:cs="宋体"/>
          <w:color w:val="auto"/>
          <w:szCs w:val="21"/>
          <w:highlight w:val="none"/>
          <w:lang w:val="zh-CN"/>
        </w:rPr>
        <w:t>项目编号：</w:t>
      </w:r>
      <w:r>
        <w:rPr>
          <w:rFonts w:hint="eastAsia" w:ascii="宋体" w:hAnsi="宋体" w:cs="宋体"/>
          <w:color w:val="auto"/>
          <w:szCs w:val="21"/>
          <w:highlight w:val="none"/>
          <w:lang w:val="zh-CN"/>
        </w:rPr>
        <w:t>ZJJH-2025-012</w:t>
      </w:r>
    </w:p>
    <w:p w14:paraId="2EC53075">
      <w:pPr>
        <w:autoSpaceDE w:val="0"/>
        <w:autoSpaceDN w:val="0"/>
        <w:adjustRightInd w:val="0"/>
        <w:snapToGrid w:val="0"/>
        <w:spacing w:line="360" w:lineRule="exact"/>
        <w:ind w:firstLine="480"/>
        <w:rPr>
          <w:rFonts w:ascii="宋体" w:hAnsi="宋体" w:cs="宋体"/>
          <w:color w:val="auto"/>
          <w:szCs w:val="21"/>
          <w:highlight w:val="none"/>
          <w:lang w:val="zh-CN"/>
        </w:rPr>
      </w:pPr>
      <w:r>
        <w:rPr>
          <w:rFonts w:ascii="宋体" w:hAnsi="宋体" w:cs="宋体"/>
          <w:color w:val="auto"/>
          <w:szCs w:val="21"/>
          <w:highlight w:val="none"/>
          <w:lang w:val="zh-CN"/>
        </w:rPr>
        <w:t xml:space="preserve">   </w:t>
      </w:r>
      <w:r>
        <w:rPr>
          <w:rFonts w:ascii="宋体" w:hAnsi="宋体" w:cs="宋体"/>
          <w:color w:val="auto"/>
          <w:szCs w:val="21"/>
          <w:highlight w:val="none"/>
        </w:rPr>
        <w:t xml:space="preserve"> </w:t>
      </w:r>
      <w:r>
        <w:rPr>
          <w:rFonts w:ascii="宋体" w:hAnsi="宋体" w:cs="宋体"/>
          <w:color w:val="auto"/>
          <w:szCs w:val="21"/>
          <w:highlight w:val="none"/>
          <w:lang w:val="zh-CN"/>
        </w:rPr>
        <w:t xml:space="preserve">  投标人名称：</w:t>
      </w:r>
    </w:p>
    <w:p w14:paraId="5DE0CA19">
      <w:pPr>
        <w:autoSpaceDE w:val="0"/>
        <w:autoSpaceDN w:val="0"/>
        <w:adjustRightInd w:val="0"/>
        <w:snapToGrid w:val="0"/>
        <w:spacing w:line="360" w:lineRule="exact"/>
        <w:ind w:firstLine="1116"/>
        <w:rPr>
          <w:rFonts w:ascii="宋体" w:hAnsi="宋体" w:cs="宋体"/>
          <w:color w:val="auto"/>
          <w:szCs w:val="21"/>
          <w:highlight w:val="none"/>
          <w:lang w:val="zh-CN"/>
        </w:rPr>
      </w:pPr>
      <w:r>
        <w:rPr>
          <w:rFonts w:ascii="宋体" w:hAnsi="宋体" w:cs="宋体"/>
          <w:color w:val="auto"/>
          <w:szCs w:val="21"/>
          <w:highlight w:val="none"/>
          <w:lang w:val="zh-CN"/>
        </w:rPr>
        <w:t>投标人地址：</w:t>
      </w:r>
    </w:p>
    <w:p w14:paraId="13B619DF">
      <w:pPr>
        <w:autoSpaceDE w:val="0"/>
        <w:autoSpaceDN w:val="0"/>
        <w:adjustRightInd w:val="0"/>
        <w:snapToGrid w:val="0"/>
        <w:spacing w:line="360" w:lineRule="exact"/>
        <w:jc w:val="left"/>
        <w:rPr>
          <w:rFonts w:ascii="宋体" w:hAnsi="宋体" w:cs="宋体"/>
          <w:color w:val="auto"/>
          <w:szCs w:val="21"/>
          <w:highlight w:val="none"/>
          <w:lang w:val="zh-CN"/>
        </w:rPr>
      </w:pPr>
      <w:r>
        <w:rPr>
          <w:rFonts w:ascii="宋体" w:hAnsi="宋体" w:cs="宋体"/>
          <w:color w:val="auto"/>
          <w:szCs w:val="21"/>
          <w:highlight w:val="none"/>
          <w:lang w:val="zh-CN"/>
        </w:rPr>
        <w:t xml:space="preserve">                                    年  月  日</w:t>
      </w:r>
    </w:p>
    <w:p w14:paraId="4C0B2BFF">
      <w:pPr>
        <w:autoSpaceDE w:val="0"/>
        <w:autoSpaceDN w:val="0"/>
        <w:adjustRightInd w:val="0"/>
        <w:snapToGrid w:val="0"/>
        <w:spacing w:line="360" w:lineRule="exact"/>
        <w:jc w:val="left"/>
        <w:rPr>
          <w:rFonts w:ascii="宋体" w:hAnsi="宋体" w:cs="宋体"/>
          <w:b/>
          <w:bCs/>
          <w:color w:val="auto"/>
          <w:szCs w:val="21"/>
          <w:highlight w:val="none"/>
        </w:rPr>
      </w:pPr>
      <w:r>
        <w:rPr>
          <w:rFonts w:ascii="宋体" w:hAnsi="宋体" w:cs="宋体"/>
          <w:b/>
          <w:bCs/>
          <w:color w:val="auto"/>
          <w:szCs w:val="21"/>
          <w:highlight w:val="none"/>
        </w:rPr>
        <w:t xml:space="preserve">2.资信文件目录格式： </w:t>
      </w:r>
    </w:p>
    <w:p w14:paraId="63A3A103">
      <w:pPr>
        <w:autoSpaceDE w:val="0"/>
        <w:autoSpaceDN w:val="0"/>
        <w:adjustRightInd w:val="0"/>
        <w:snapToGrid w:val="0"/>
        <w:spacing w:line="360" w:lineRule="exact"/>
        <w:jc w:val="left"/>
        <w:rPr>
          <w:rFonts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1</w:t>
      </w:r>
      <w:r>
        <w:rPr>
          <w:rFonts w:ascii="宋体" w:hAnsi="宋体" w:cs="宋体"/>
          <w:color w:val="auto"/>
          <w:szCs w:val="21"/>
          <w:highlight w:val="none"/>
          <w:lang w:val="zh-CN"/>
        </w:rPr>
        <w:t xml:space="preserve">）投标声明书 </w:t>
      </w:r>
      <w:r>
        <w:rPr>
          <w:rFonts w:ascii="宋体" w:hAnsi="宋体" w:cs="宋体"/>
          <w:color w:val="auto"/>
          <w:szCs w:val="21"/>
          <w:highlight w:val="none"/>
        </w:rPr>
        <w:t>————————</w:t>
      </w:r>
    </w:p>
    <w:p w14:paraId="1764E5F4">
      <w:pPr>
        <w:autoSpaceDE w:val="0"/>
        <w:autoSpaceDN w:val="0"/>
        <w:adjustRightInd w:val="0"/>
        <w:snapToGrid w:val="0"/>
        <w:spacing w:line="360" w:lineRule="exact"/>
        <w:jc w:val="left"/>
        <w:rPr>
          <w:rFonts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2</w:t>
      </w:r>
      <w:r>
        <w:rPr>
          <w:rFonts w:ascii="宋体" w:hAnsi="宋体" w:cs="宋体"/>
          <w:color w:val="auto"/>
          <w:szCs w:val="21"/>
          <w:highlight w:val="none"/>
          <w:lang w:val="zh-CN"/>
        </w:rPr>
        <w:t>）法定代表人（负责人）有效身份证明书</w:t>
      </w:r>
      <w:r>
        <w:rPr>
          <w:rFonts w:ascii="宋体" w:hAnsi="宋体" w:cs="宋体"/>
          <w:color w:val="auto"/>
          <w:szCs w:val="21"/>
          <w:highlight w:val="none"/>
        </w:rPr>
        <w:t>————————</w:t>
      </w:r>
    </w:p>
    <w:p w14:paraId="14D690C5">
      <w:pPr>
        <w:autoSpaceDE w:val="0"/>
        <w:autoSpaceDN w:val="0"/>
        <w:adjustRightInd w:val="0"/>
        <w:snapToGrid w:val="0"/>
        <w:spacing w:line="360" w:lineRule="exact"/>
        <w:jc w:val="left"/>
        <w:rPr>
          <w:rFonts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3</w:t>
      </w:r>
      <w:r>
        <w:rPr>
          <w:rFonts w:ascii="宋体" w:hAnsi="宋体" w:cs="宋体"/>
          <w:color w:val="auto"/>
          <w:szCs w:val="21"/>
          <w:highlight w:val="none"/>
          <w:lang w:val="zh-CN"/>
        </w:rPr>
        <w:t>）法定代表人（负责人）授权委托书</w:t>
      </w:r>
      <w:r>
        <w:rPr>
          <w:rFonts w:ascii="宋体" w:hAnsi="宋体" w:cs="宋体"/>
          <w:color w:val="auto"/>
          <w:szCs w:val="21"/>
          <w:highlight w:val="none"/>
        </w:rPr>
        <w:t>————————</w:t>
      </w:r>
    </w:p>
    <w:p w14:paraId="067C81DA">
      <w:pPr>
        <w:autoSpaceDE w:val="0"/>
        <w:autoSpaceDN w:val="0"/>
        <w:adjustRightInd w:val="0"/>
        <w:snapToGrid w:val="0"/>
        <w:spacing w:line="360" w:lineRule="exact"/>
        <w:jc w:val="left"/>
        <w:rPr>
          <w:rFonts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4</w:t>
      </w:r>
      <w:r>
        <w:rPr>
          <w:rFonts w:ascii="宋体" w:hAnsi="宋体" w:cs="宋体"/>
          <w:color w:val="auto"/>
          <w:szCs w:val="21"/>
          <w:highlight w:val="none"/>
          <w:lang w:val="zh-CN"/>
        </w:rPr>
        <w:t>）投标资格审查表（自查）</w:t>
      </w:r>
      <w:r>
        <w:rPr>
          <w:rFonts w:ascii="宋体" w:hAnsi="宋体" w:cs="宋体"/>
          <w:color w:val="auto"/>
          <w:szCs w:val="21"/>
          <w:highlight w:val="none"/>
        </w:rPr>
        <w:t>————————</w:t>
      </w:r>
    </w:p>
    <w:p w14:paraId="718E4915">
      <w:pPr>
        <w:autoSpaceDE w:val="0"/>
        <w:autoSpaceDN w:val="0"/>
        <w:adjustRightInd w:val="0"/>
        <w:snapToGrid w:val="0"/>
        <w:spacing w:line="360" w:lineRule="exact"/>
        <w:jc w:val="left"/>
        <w:rPr>
          <w:rFonts w:ascii="宋体" w:hAnsi="宋体" w:cs="宋体"/>
          <w:color w:val="auto"/>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5</w:t>
      </w:r>
      <w:r>
        <w:rPr>
          <w:rFonts w:ascii="宋体" w:hAnsi="宋体" w:cs="宋体"/>
          <w:color w:val="auto"/>
          <w:szCs w:val="21"/>
          <w:highlight w:val="none"/>
          <w:lang w:val="zh-CN"/>
        </w:rPr>
        <w:t>）投标资格证明材料</w:t>
      </w:r>
      <w:r>
        <w:rPr>
          <w:rFonts w:ascii="宋体" w:hAnsi="宋体" w:cs="宋体"/>
          <w:color w:val="auto"/>
          <w:szCs w:val="21"/>
          <w:highlight w:val="none"/>
        </w:rPr>
        <w:t>————————</w:t>
      </w:r>
    </w:p>
    <w:p w14:paraId="7A969001">
      <w:pPr>
        <w:adjustRightInd w:val="0"/>
        <w:snapToGrid w:val="0"/>
        <w:spacing w:line="360" w:lineRule="exact"/>
        <w:rPr>
          <w:rFonts w:ascii="宋体" w:hAnsi="宋体" w:cs="宋体"/>
          <w:color w:val="auto"/>
          <w:highlight w:val="none"/>
        </w:rPr>
      </w:pPr>
    </w:p>
    <w:p w14:paraId="7D1F6D6C">
      <w:pPr>
        <w:pStyle w:val="5"/>
        <w:adjustRightInd w:val="0"/>
        <w:snapToGrid w:val="0"/>
        <w:spacing w:line="360" w:lineRule="exact"/>
        <w:rPr>
          <w:rFonts w:ascii="宋体" w:hAnsi="宋体" w:cs="宋体"/>
          <w:color w:val="auto"/>
          <w:sz w:val="21"/>
          <w:szCs w:val="21"/>
          <w:highlight w:val="none"/>
        </w:rPr>
      </w:pPr>
      <w:r>
        <w:rPr>
          <w:rFonts w:ascii="宋体" w:hAnsi="宋体" w:cs="宋体"/>
          <w:color w:val="auto"/>
          <w:sz w:val="21"/>
          <w:szCs w:val="21"/>
          <w:highlight w:val="none"/>
        </w:rPr>
        <w:t>（二）资信文件</w:t>
      </w:r>
    </w:p>
    <w:p w14:paraId="39B5BA33">
      <w:pPr>
        <w:pStyle w:val="5"/>
        <w:adjustRightInd w:val="0"/>
        <w:snapToGrid w:val="0"/>
        <w:spacing w:line="360" w:lineRule="exact"/>
        <w:rPr>
          <w:rFonts w:ascii="宋体" w:hAnsi="宋体" w:cs="宋体"/>
          <w:color w:val="auto"/>
          <w:sz w:val="21"/>
          <w:szCs w:val="21"/>
          <w:highlight w:val="none"/>
          <w:lang w:val="zh-CN"/>
        </w:rPr>
      </w:pPr>
      <w:r>
        <w:rPr>
          <w:rFonts w:ascii="宋体" w:hAnsi="宋体" w:cs="宋体"/>
          <w:color w:val="auto"/>
          <w:sz w:val="21"/>
          <w:szCs w:val="21"/>
          <w:highlight w:val="none"/>
        </w:rPr>
        <w:t>1</w:t>
      </w:r>
      <w:r>
        <w:rPr>
          <w:rFonts w:ascii="宋体" w:hAnsi="宋体" w:cs="宋体"/>
          <w:color w:val="auto"/>
          <w:sz w:val="21"/>
          <w:szCs w:val="21"/>
          <w:highlight w:val="none"/>
          <w:lang w:val="zh-CN"/>
        </w:rPr>
        <w:t>.投标声明书格式：</w:t>
      </w:r>
    </w:p>
    <w:p w14:paraId="0BB51B02">
      <w:pPr>
        <w:autoSpaceDE w:val="0"/>
        <w:autoSpaceDN w:val="0"/>
        <w:adjustRightInd w:val="0"/>
        <w:snapToGrid w:val="0"/>
        <w:spacing w:line="360" w:lineRule="exact"/>
        <w:jc w:val="center"/>
        <w:rPr>
          <w:rFonts w:ascii="宋体" w:hAnsi="宋体" w:cs="宋体"/>
          <w:color w:val="auto"/>
          <w:szCs w:val="21"/>
          <w:highlight w:val="none"/>
          <w:lang w:val="zh-CN"/>
        </w:rPr>
      </w:pPr>
      <w:r>
        <w:rPr>
          <w:rFonts w:ascii="宋体" w:hAnsi="宋体" w:cs="宋体"/>
          <w:b/>
          <w:bCs/>
          <w:color w:val="auto"/>
          <w:szCs w:val="21"/>
          <w:highlight w:val="none"/>
          <w:lang w:val="zh-CN"/>
        </w:rPr>
        <w:t>投标声明书</w:t>
      </w:r>
    </w:p>
    <w:p w14:paraId="3DD9E575">
      <w:pPr>
        <w:adjustRightInd w:val="0"/>
        <w:snapToGrid w:val="0"/>
        <w:spacing w:line="360" w:lineRule="exact"/>
        <w:rPr>
          <w:rFonts w:ascii="宋体" w:hAnsi="宋体" w:cs="宋体"/>
          <w:color w:val="auto"/>
          <w:szCs w:val="21"/>
          <w:highlight w:val="none"/>
        </w:rPr>
      </w:pPr>
      <w:r>
        <w:rPr>
          <w:rFonts w:ascii="宋体" w:hAnsi="宋体" w:cs="宋体"/>
          <w:color w:val="auto"/>
          <w:szCs w:val="21"/>
          <w:highlight w:val="none"/>
        </w:rPr>
        <w:t>致：</w:t>
      </w:r>
      <w:r>
        <w:rPr>
          <w:rFonts w:ascii="宋体" w:hAnsi="宋体" w:cs="宋体"/>
          <w:color w:val="auto"/>
          <w:szCs w:val="21"/>
          <w:highlight w:val="none"/>
          <w:u w:val="single"/>
        </w:rPr>
        <w:t xml:space="preserve">                </w:t>
      </w:r>
      <w:r>
        <w:rPr>
          <w:rFonts w:ascii="宋体" w:hAnsi="宋体" w:cs="宋体"/>
          <w:color w:val="auto"/>
          <w:szCs w:val="21"/>
          <w:highlight w:val="none"/>
        </w:rPr>
        <w:t>（采购人名称）：</w:t>
      </w:r>
    </w:p>
    <w:p w14:paraId="6B448926">
      <w:pPr>
        <w:adjustRightInd w:val="0"/>
        <w:snapToGrid w:val="0"/>
        <w:spacing w:line="360" w:lineRule="exact"/>
        <w:ind w:firstLine="630" w:firstLineChars="300"/>
        <w:rPr>
          <w:rFonts w:ascii="宋体" w:hAnsi="宋体" w:cs="宋体"/>
          <w:color w:val="auto"/>
          <w:szCs w:val="21"/>
          <w:highlight w:val="none"/>
        </w:rPr>
      </w:pPr>
      <w:r>
        <w:rPr>
          <w:rFonts w:ascii="宋体" w:hAnsi="宋体" w:cs="宋体"/>
          <w:color w:val="auto"/>
          <w:szCs w:val="21"/>
          <w:highlight w:val="none"/>
          <w:u w:val="single"/>
        </w:rPr>
        <w:t xml:space="preserve">                 </w:t>
      </w:r>
      <w:r>
        <w:rPr>
          <w:rFonts w:ascii="宋体" w:hAnsi="宋体" w:cs="宋体"/>
          <w:color w:val="auto"/>
          <w:szCs w:val="21"/>
          <w:highlight w:val="none"/>
        </w:rPr>
        <w:t>(投标人名称）系中华人民共和国合法企业，经营地址</w:t>
      </w:r>
      <w:r>
        <w:rPr>
          <w:rFonts w:ascii="宋体" w:hAnsi="宋体" w:cs="宋体"/>
          <w:color w:val="auto"/>
          <w:szCs w:val="21"/>
          <w:highlight w:val="none"/>
          <w:u w:val="single"/>
        </w:rPr>
        <w:t xml:space="preserve">                </w:t>
      </w:r>
      <w:r>
        <w:rPr>
          <w:rFonts w:ascii="宋体" w:hAnsi="宋体" w:cs="宋体"/>
          <w:color w:val="auto"/>
          <w:szCs w:val="21"/>
          <w:highlight w:val="none"/>
        </w:rPr>
        <w:t>。</w:t>
      </w:r>
    </w:p>
    <w:p w14:paraId="3F4E7A3B">
      <w:pPr>
        <w:adjustRightInd w:val="0"/>
        <w:snapToGrid w:val="0"/>
        <w:spacing w:line="360" w:lineRule="exact"/>
        <w:ind w:firstLine="645"/>
        <w:rPr>
          <w:rFonts w:ascii="宋体" w:hAnsi="宋体" w:cs="宋体"/>
          <w:color w:val="auto"/>
          <w:szCs w:val="21"/>
          <w:highlight w:val="none"/>
        </w:rPr>
      </w:pPr>
      <w:r>
        <w:rPr>
          <w:rFonts w:ascii="宋体" w:hAnsi="宋体" w:cs="宋体"/>
          <w:color w:val="auto"/>
          <w:szCs w:val="21"/>
          <w:highlight w:val="none"/>
        </w:rPr>
        <w:t>我</w:t>
      </w:r>
      <w:r>
        <w:rPr>
          <w:rFonts w:ascii="宋体" w:hAnsi="宋体" w:cs="宋体"/>
          <w:color w:val="auto"/>
          <w:szCs w:val="21"/>
          <w:highlight w:val="none"/>
          <w:u w:val="single"/>
        </w:rPr>
        <w:t xml:space="preserve">      </w:t>
      </w:r>
      <w:r>
        <w:rPr>
          <w:rFonts w:ascii="宋体" w:hAnsi="宋体" w:cs="宋体"/>
          <w:color w:val="auto"/>
          <w:szCs w:val="21"/>
          <w:highlight w:val="none"/>
        </w:rPr>
        <w:t>（姓名）系</w:t>
      </w:r>
      <w:r>
        <w:rPr>
          <w:rFonts w:ascii="宋体" w:hAnsi="宋体" w:cs="宋体"/>
          <w:color w:val="auto"/>
          <w:szCs w:val="21"/>
          <w:highlight w:val="none"/>
          <w:u w:val="single"/>
        </w:rPr>
        <w:t xml:space="preserve">             </w:t>
      </w:r>
      <w:r>
        <w:rPr>
          <w:rFonts w:ascii="宋体" w:hAnsi="宋体" w:cs="宋体"/>
          <w:color w:val="auto"/>
          <w:szCs w:val="21"/>
          <w:highlight w:val="none"/>
        </w:rPr>
        <w:t>（投标人名称）的法定代表人（负责人），我方愿意参加贵方组织的</w:t>
      </w:r>
      <w:r>
        <w:rPr>
          <w:rFonts w:ascii="宋体" w:hAnsi="宋体" w:cs="宋体"/>
          <w:color w:val="auto"/>
          <w:szCs w:val="21"/>
          <w:highlight w:val="none"/>
          <w:u w:val="single"/>
        </w:rPr>
        <w:t xml:space="preserve"> </w:t>
      </w:r>
      <w:r>
        <w:rPr>
          <w:rFonts w:ascii="宋体" w:hAnsi="宋体" w:cs="宋体"/>
          <w:color w:val="auto"/>
          <w:szCs w:val="21"/>
          <w:highlight w:val="none"/>
          <w:u w:val="single"/>
          <w:lang w:val="zh-CN"/>
        </w:rPr>
        <w:t xml:space="preserve"> </w:t>
      </w:r>
      <w:r>
        <w:rPr>
          <w:rFonts w:hint="eastAsia" w:ascii="宋体" w:hAnsi="宋体" w:cs="宋体"/>
          <w:color w:val="auto"/>
          <w:kern w:val="0"/>
          <w:szCs w:val="21"/>
          <w:highlight w:val="none"/>
          <w:u w:val="single"/>
          <w:lang w:val="zh-CN"/>
        </w:rPr>
        <w:t>长兴县2025年度县级河长河道及太湖环湖保洁项目</w:t>
      </w:r>
      <w:r>
        <w:rPr>
          <w:rFonts w:ascii="宋体" w:hAnsi="宋体" w:cs="宋体"/>
          <w:color w:val="auto"/>
          <w:szCs w:val="21"/>
          <w:highlight w:val="none"/>
        </w:rPr>
        <w:t>的投标，为便于贵方公正、择优地确定中标人及其投标产品和服务，我方就本次投标有关事项郑重声明如下：</w:t>
      </w:r>
    </w:p>
    <w:p w14:paraId="40B3F3FD">
      <w:pPr>
        <w:adjustRightInd w:val="0"/>
        <w:snapToGrid w:val="0"/>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1.我方向贵方提交的所有投标文件、资料都是准确的和真实的。</w:t>
      </w:r>
    </w:p>
    <w:p w14:paraId="52A4007C">
      <w:pPr>
        <w:adjustRightInd w:val="0"/>
        <w:snapToGrid w:val="0"/>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2.我方不是采购人的附属机构；在获知本项目采购信息后，与采购人聘请的为此项目提供咨询服务的公司及其附属机构没有任何联系。</w:t>
      </w:r>
    </w:p>
    <w:p w14:paraId="78B36B23">
      <w:pPr>
        <w:autoSpaceDE w:val="0"/>
        <w:autoSpaceDN w:val="0"/>
        <w:snapToGrid w:val="0"/>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3.我方参与本项目前3年内的经营活动中没有重大违法记录。</w:t>
      </w:r>
    </w:p>
    <w:p w14:paraId="1622129B">
      <w:pPr>
        <w:autoSpaceDE w:val="0"/>
        <w:autoSpaceDN w:val="0"/>
        <w:snapToGrid w:val="0"/>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4.我方通过“信用中国”网站（www.creditchina.gov.cn）、中国政府采购网（www.ccgp.gov.cn）查询，未被列入失信被执行人、重大税收违法案件当事人名单、政府采购严重违法失信行为记录名单。</w:t>
      </w:r>
    </w:p>
    <w:p w14:paraId="34308592">
      <w:pPr>
        <w:autoSpaceDE w:val="0"/>
        <w:autoSpaceDN w:val="0"/>
        <w:snapToGrid w:val="0"/>
        <w:spacing w:line="360" w:lineRule="exact"/>
        <w:ind w:firstLine="420" w:firstLineChars="200"/>
        <w:rPr>
          <w:rFonts w:ascii="宋体" w:hAnsi="宋体" w:cs="宋体"/>
          <w:color w:val="auto"/>
          <w:szCs w:val="21"/>
          <w:highlight w:val="none"/>
          <w:lang w:val="zh-CN"/>
        </w:rPr>
      </w:pPr>
      <w:r>
        <w:rPr>
          <w:rFonts w:ascii="宋体" w:hAnsi="宋体" w:cs="宋体"/>
          <w:color w:val="auto"/>
          <w:szCs w:val="21"/>
          <w:highlight w:val="none"/>
        </w:rPr>
        <w:t>5</w:t>
      </w:r>
      <w:r>
        <w:rPr>
          <w:rFonts w:ascii="宋体" w:hAnsi="宋体" w:cs="宋体"/>
          <w:color w:val="auto"/>
          <w:szCs w:val="21"/>
          <w:highlight w:val="none"/>
          <w:lang w:val="zh-CN"/>
        </w:rPr>
        <w:t>.以上事项如有虚假或隐瞒，我方愿意承担一切后果，并不再寻求任何旨在减轻或免除法律责任的辩解。</w:t>
      </w:r>
    </w:p>
    <w:p w14:paraId="448113E5">
      <w:pPr>
        <w:adjustRightInd w:val="0"/>
        <w:snapToGrid w:val="0"/>
        <w:spacing w:line="360" w:lineRule="exact"/>
        <w:ind w:firstLine="279" w:firstLineChars="133"/>
        <w:rPr>
          <w:rFonts w:ascii="宋体" w:hAnsi="宋体" w:cs="宋体"/>
          <w:color w:val="auto"/>
          <w:szCs w:val="21"/>
          <w:highlight w:val="none"/>
        </w:rPr>
      </w:pPr>
    </w:p>
    <w:p w14:paraId="26E51A93">
      <w:pPr>
        <w:adjustRightInd w:val="0"/>
        <w:snapToGrid w:val="0"/>
        <w:spacing w:line="360" w:lineRule="exact"/>
        <w:ind w:firstLine="279" w:firstLineChars="133"/>
        <w:rPr>
          <w:rFonts w:ascii="宋体" w:hAnsi="宋体" w:cs="宋体"/>
          <w:color w:val="auto"/>
          <w:szCs w:val="21"/>
          <w:highlight w:val="none"/>
          <w:u w:val="single"/>
        </w:rPr>
      </w:pPr>
      <w:r>
        <w:rPr>
          <w:rFonts w:ascii="宋体" w:hAnsi="宋体" w:cs="宋体"/>
          <w:color w:val="auto"/>
          <w:szCs w:val="21"/>
          <w:highlight w:val="none"/>
        </w:rPr>
        <w:t>法定代表人（负责人）签字：</w:t>
      </w:r>
      <w:r>
        <w:rPr>
          <w:rFonts w:ascii="宋体" w:hAnsi="宋体" w:cs="宋体"/>
          <w:color w:val="auto"/>
          <w:szCs w:val="21"/>
          <w:highlight w:val="none"/>
          <w:u w:val="single"/>
        </w:rPr>
        <w:t xml:space="preserve">             </w:t>
      </w:r>
    </w:p>
    <w:p w14:paraId="3E393FD6">
      <w:pPr>
        <w:adjustRightInd w:val="0"/>
        <w:snapToGrid w:val="0"/>
        <w:spacing w:line="360" w:lineRule="exact"/>
        <w:ind w:firstLine="315" w:firstLineChars="150"/>
        <w:rPr>
          <w:rFonts w:ascii="宋体" w:hAnsi="宋体" w:cs="宋体"/>
          <w:color w:val="auto"/>
          <w:szCs w:val="21"/>
          <w:highlight w:val="none"/>
        </w:rPr>
      </w:pPr>
      <w:r>
        <w:rPr>
          <w:rFonts w:ascii="宋体" w:hAnsi="宋体" w:cs="宋体"/>
          <w:color w:val="auto"/>
          <w:szCs w:val="21"/>
          <w:highlight w:val="none"/>
        </w:rPr>
        <w:t>投标人公章：</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p>
    <w:p w14:paraId="3552C4B1">
      <w:pPr>
        <w:adjustRightInd w:val="0"/>
        <w:snapToGrid w:val="0"/>
        <w:spacing w:line="360" w:lineRule="exact"/>
        <w:ind w:firstLine="5460" w:firstLineChars="2600"/>
        <w:rPr>
          <w:rFonts w:ascii="宋体" w:hAnsi="宋体" w:cs="宋体"/>
          <w:color w:val="auto"/>
          <w:szCs w:val="21"/>
          <w:highlight w:val="none"/>
        </w:rPr>
      </w:pPr>
      <w:r>
        <w:rPr>
          <w:rFonts w:ascii="宋体" w:hAnsi="宋体" w:cs="宋体"/>
          <w:color w:val="auto"/>
          <w:szCs w:val="21"/>
          <w:highlight w:val="none"/>
        </w:rPr>
        <w:t>年    月    日</w:t>
      </w:r>
    </w:p>
    <w:p w14:paraId="43508CDF">
      <w:pPr>
        <w:pStyle w:val="23"/>
        <w:ind w:firstLine="210"/>
        <w:rPr>
          <w:rFonts w:hint="default"/>
          <w:color w:val="auto"/>
          <w:highlight w:val="none"/>
          <w:lang w:val="zh-CN"/>
        </w:rPr>
      </w:pPr>
    </w:p>
    <w:p w14:paraId="0439274C">
      <w:pPr>
        <w:adjustRightInd w:val="0"/>
        <w:snapToGrid w:val="0"/>
        <w:spacing w:line="360" w:lineRule="exact"/>
        <w:rPr>
          <w:rFonts w:ascii="宋体" w:hAnsi="宋体" w:cs="宋体"/>
          <w:b/>
          <w:color w:val="auto"/>
          <w:szCs w:val="21"/>
          <w:highlight w:val="none"/>
        </w:rPr>
      </w:pPr>
    </w:p>
    <w:p w14:paraId="1FA551BF">
      <w:pPr>
        <w:pStyle w:val="30"/>
        <w:rPr>
          <w:color w:val="auto"/>
          <w:highlight w:val="none"/>
        </w:rPr>
      </w:pPr>
    </w:p>
    <w:p w14:paraId="243DDCA3">
      <w:pPr>
        <w:adjustRightInd w:val="0"/>
        <w:snapToGrid w:val="0"/>
        <w:spacing w:line="360" w:lineRule="exact"/>
        <w:rPr>
          <w:rFonts w:ascii="宋体" w:hAnsi="宋体" w:cs="宋体"/>
          <w:b/>
          <w:color w:val="auto"/>
          <w:szCs w:val="21"/>
          <w:highlight w:val="none"/>
        </w:rPr>
      </w:pPr>
      <w:r>
        <w:rPr>
          <w:rFonts w:ascii="宋体" w:hAnsi="宋体" w:cs="宋体"/>
          <w:b/>
          <w:color w:val="auto"/>
          <w:szCs w:val="21"/>
          <w:highlight w:val="none"/>
        </w:rPr>
        <w:t>2.法定代表人（负责人）有效身份证明书格式：</w:t>
      </w:r>
    </w:p>
    <w:p w14:paraId="7446214B">
      <w:pPr>
        <w:pStyle w:val="23"/>
        <w:adjustRightInd w:val="0"/>
        <w:snapToGrid w:val="0"/>
        <w:spacing w:after="0" w:line="360" w:lineRule="exact"/>
        <w:ind w:firstLine="0" w:firstLineChars="0"/>
        <w:jc w:val="center"/>
        <w:rPr>
          <w:rFonts w:ascii="宋体" w:hAnsi="宋体" w:cs="宋体"/>
          <w:color w:val="auto"/>
          <w:szCs w:val="21"/>
          <w:highlight w:val="none"/>
        </w:rPr>
      </w:pPr>
      <w:r>
        <w:rPr>
          <w:rFonts w:ascii="宋体" w:hAnsi="宋体" w:cs="宋体"/>
          <w:b/>
          <w:color w:val="auto"/>
          <w:szCs w:val="21"/>
          <w:highlight w:val="none"/>
        </w:rPr>
        <w:t>法定代表人（负责人）有效身份证明书</w:t>
      </w:r>
    </w:p>
    <w:p w14:paraId="41783069">
      <w:pPr>
        <w:pStyle w:val="9"/>
        <w:adjustRightInd w:val="0"/>
        <w:snapToGrid w:val="0"/>
        <w:spacing w:line="360" w:lineRule="exact"/>
        <w:ind w:firstLine="735" w:firstLineChars="350"/>
        <w:rPr>
          <w:rFonts w:ascii="宋体" w:hAnsi="宋体" w:cs="宋体"/>
          <w:color w:val="auto"/>
          <w:szCs w:val="21"/>
          <w:highlight w:val="none"/>
        </w:rPr>
      </w:pPr>
      <w:r>
        <w:rPr>
          <w:rFonts w:ascii="宋体" w:hAnsi="宋体" w:cs="宋体"/>
          <w:color w:val="auto"/>
          <w:szCs w:val="21"/>
          <w:highlight w:val="none"/>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（姓名）是</w:t>
      </w:r>
      <w:r>
        <w:rPr>
          <w:rFonts w:ascii="宋体" w:hAnsi="宋体" w:cs="宋体"/>
          <w:color w:val="auto"/>
          <w:szCs w:val="21"/>
          <w:highlight w:val="none"/>
          <w:u w:val="single"/>
        </w:rPr>
        <w:t xml:space="preserve">                        </w:t>
      </w:r>
      <w:r>
        <w:rPr>
          <w:rFonts w:ascii="宋体" w:hAnsi="宋体" w:cs="宋体"/>
          <w:color w:val="auto"/>
          <w:szCs w:val="21"/>
          <w:highlight w:val="none"/>
        </w:rPr>
        <w:t>（单位全称）的法定代表人（负责人），</w:t>
      </w:r>
    </w:p>
    <w:p w14:paraId="3AE5F0DB">
      <w:pPr>
        <w:pStyle w:val="9"/>
        <w:adjustRightInd w:val="0"/>
        <w:snapToGrid w:val="0"/>
        <w:spacing w:line="360" w:lineRule="exact"/>
        <w:ind w:firstLine="0"/>
        <w:rPr>
          <w:rFonts w:ascii="宋体" w:hAnsi="宋体" w:cs="宋体"/>
          <w:color w:val="auto"/>
          <w:szCs w:val="21"/>
          <w:highlight w:val="none"/>
        </w:rPr>
      </w:pPr>
      <w:r>
        <w:rPr>
          <w:rFonts w:ascii="宋体" w:hAnsi="宋体" w:cs="宋体"/>
          <w:color w:val="auto"/>
          <w:szCs w:val="21"/>
          <w:highlight w:val="none"/>
        </w:rPr>
        <w:t>身份证号码为</w:t>
      </w:r>
      <w:r>
        <w:rPr>
          <w:rFonts w:ascii="宋体" w:hAnsi="宋体" w:cs="宋体"/>
          <w:color w:val="auto"/>
          <w:szCs w:val="21"/>
          <w:highlight w:val="none"/>
          <w:u w:val="single"/>
        </w:rPr>
        <w:t xml:space="preserve">                  </w:t>
      </w:r>
      <w:r>
        <w:rPr>
          <w:rFonts w:ascii="宋体" w:hAnsi="宋体" w:cs="宋体"/>
          <w:color w:val="auto"/>
          <w:szCs w:val="21"/>
          <w:highlight w:val="none"/>
        </w:rPr>
        <w:t>。</w:t>
      </w:r>
    </w:p>
    <w:p w14:paraId="2255CAB1">
      <w:pPr>
        <w:pStyle w:val="9"/>
        <w:adjustRightInd w:val="0"/>
        <w:snapToGrid w:val="0"/>
        <w:spacing w:line="360" w:lineRule="exact"/>
        <w:ind w:firstLine="327" w:firstLineChars="156"/>
        <w:rPr>
          <w:rFonts w:ascii="宋体" w:hAnsi="宋体" w:cs="宋体"/>
          <w:color w:val="auto"/>
          <w:szCs w:val="21"/>
          <w:highlight w:val="none"/>
        </w:rPr>
      </w:pPr>
      <w:r>
        <w:rPr>
          <w:rFonts w:ascii="宋体" w:hAnsi="宋体" w:cs="宋体"/>
          <w:color w:val="auto"/>
          <w:szCs w:val="21"/>
          <w:highlight w:val="none"/>
        </w:rPr>
        <w:t xml:space="preserve">    特此证明！</w:t>
      </w:r>
    </w:p>
    <w:p w14:paraId="504DA691">
      <w:pPr>
        <w:pStyle w:val="9"/>
        <w:adjustRightInd w:val="0"/>
        <w:snapToGrid w:val="0"/>
        <w:spacing w:line="360" w:lineRule="exact"/>
        <w:ind w:firstLine="327" w:firstLineChars="156"/>
        <w:rPr>
          <w:rFonts w:ascii="宋体" w:hAnsi="宋体" w:cs="宋体"/>
          <w:color w:val="auto"/>
          <w:szCs w:val="21"/>
          <w:highlight w:val="none"/>
        </w:rPr>
      </w:pPr>
      <w:r>
        <w:rPr>
          <w:rFonts w:ascii="宋体" w:hAnsi="宋体" w:cs="宋体"/>
          <w:color w:val="auto"/>
          <w:szCs w:val="21"/>
          <w:highlight w:val="none"/>
        </w:rPr>
        <w:t xml:space="preserve">                   投标人：</w:t>
      </w:r>
      <w:r>
        <w:rPr>
          <w:rFonts w:ascii="宋体" w:hAnsi="宋体" w:cs="宋体"/>
          <w:color w:val="auto"/>
          <w:szCs w:val="21"/>
          <w:highlight w:val="none"/>
          <w:u w:val="single"/>
        </w:rPr>
        <w:t xml:space="preserve">                  </w:t>
      </w:r>
      <w:r>
        <w:rPr>
          <w:rFonts w:ascii="宋体" w:hAnsi="宋体" w:cs="宋体"/>
          <w:color w:val="auto"/>
          <w:szCs w:val="21"/>
          <w:highlight w:val="none"/>
        </w:rPr>
        <w:t xml:space="preserve">（盖章） </w:t>
      </w:r>
    </w:p>
    <w:p w14:paraId="4DFBE057">
      <w:pPr>
        <w:pStyle w:val="9"/>
        <w:adjustRightInd w:val="0"/>
        <w:snapToGrid w:val="0"/>
        <w:spacing w:line="360" w:lineRule="exact"/>
        <w:ind w:firstLine="2320" w:firstLineChars="1105"/>
        <w:rPr>
          <w:rFonts w:ascii="宋体" w:hAnsi="宋体" w:cs="宋体"/>
          <w:color w:val="auto"/>
          <w:szCs w:val="21"/>
          <w:highlight w:val="none"/>
        </w:rPr>
      </w:pPr>
      <w:r>
        <w:rPr>
          <w:rFonts w:ascii="宋体" w:hAnsi="宋体" w:cs="宋体"/>
          <w:color w:val="auto"/>
          <w:szCs w:val="21"/>
          <w:highlight w:val="none"/>
        </w:rPr>
        <w:t>法定代表人（负责人）或其授权代理人（签名或盖章）</w:t>
      </w:r>
    </w:p>
    <w:p w14:paraId="52DA5760">
      <w:pPr>
        <w:pStyle w:val="9"/>
        <w:adjustRightInd w:val="0"/>
        <w:snapToGrid w:val="0"/>
        <w:spacing w:line="360" w:lineRule="exact"/>
        <w:ind w:firstLine="327" w:firstLineChars="156"/>
        <w:jc w:val="center"/>
        <w:rPr>
          <w:rFonts w:ascii="宋体" w:hAnsi="宋体" w:cs="宋体"/>
          <w:color w:val="auto"/>
          <w:szCs w:val="21"/>
          <w:highlight w:val="none"/>
        </w:rPr>
      </w:pPr>
    </w:p>
    <w:p w14:paraId="1D56DBB0">
      <w:pPr>
        <w:pStyle w:val="9"/>
        <w:adjustRightInd w:val="0"/>
        <w:snapToGrid w:val="0"/>
        <w:spacing w:line="360" w:lineRule="exact"/>
        <w:ind w:firstLine="327" w:firstLineChars="156"/>
        <w:rPr>
          <w:rFonts w:ascii="宋体" w:hAnsi="宋体" w:cs="宋体"/>
          <w:color w:val="auto"/>
          <w:szCs w:val="21"/>
          <w:highlight w:val="none"/>
        </w:rPr>
      </w:pPr>
      <w:r>
        <w:rPr>
          <w:rFonts w:ascii="宋体" w:hAnsi="宋体" w:cs="宋体"/>
          <w:color w:val="auto"/>
          <w:szCs w:val="21"/>
          <w:highlight w:val="none"/>
        </w:rPr>
        <w:t xml:space="preserve">                                        日期：    年   月   日</w:t>
      </w:r>
    </w:p>
    <w:p w14:paraId="2836B24D">
      <w:pPr>
        <w:pStyle w:val="9"/>
        <w:adjustRightInd w:val="0"/>
        <w:snapToGrid w:val="0"/>
        <w:spacing w:line="360" w:lineRule="exact"/>
        <w:ind w:firstLine="850" w:firstLineChars="405"/>
        <w:rPr>
          <w:rFonts w:ascii="宋体" w:hAnsi="宋体" w:cs="宋体"/>
          <w:color w:val="auto"/>
          <w:szCs w:val="21"/>
          <w:highlight w:val="none"/>
        </w:rPr>
      </w:pPr>
      <w:r>
        <w:rPr>
          <w:rFonts w:ascii="宋体" w:hAnsi="宋体" w:cs="宋体"/>
          <w:color w:val="auto"/>
          <w:szCs w:val="21"/>
          <w:highlight w:val="none"/>
        </w:rPr>
        <w:t>——————————————————————————————</w:t>
      </w:r>
    </w:p>
    <w:p w14:paraId="5562F2C3">
      <w:pPr>
        <w:pStyle w:val="9"/>
        <w:adjustRightInd w:val="0"/>
        <w:snapToGrid w:val="0"/>
        <w:spacing w:line="360" w:lineRule="exact"/>
        <w:ind w:firstLine="327" w:firstLineChars="156"/>
        <w:jc w:val="center"/>
        <w:rPr>
          <w:rFonts w:ascii="宋体" w:hAnsi="宋体" w:cs="宋体"/>
          <w:color w:val="auto"/>
          <w:szCs w:val="21"/>
          <w:highlight w:val="none"/>
        </w:rPr>
      </w:pPr>
      <w:r>
        <w:rPr>
          <w:rFonts w:ascii="宋体" w:hAnsi="宋体" w:cs="宋体"/>
          <w:color w:val="auto"/>
          <w:szCs w:val="21"/>
          <w:highlight w:val="none"/>
        </w:rPr>
        <w:t>有效身份证明复印件粘贴处</w:t>
      </w:r>
    </w:p>
    <w:p w14:paraId="500804EC">
      <w:pPr>
        <w:pStyle w:val="9"/>
        <w:adjustRightInd w:val="0"/>
        <w:snapToGrid w:val="0"/>
        <w:spacing w:line="360" w:lineRule="exact"/>
        <w:ind w:firstLine="327" w:firstLineChars="156"/>
        <w:jc w:val="center"/>
        <w:rPr>
          <w:rFonts w:ascii="宋体" w:hAnsi="宋体" w:cs="宋体"/>
          <w:color w:val="auto"/>
          <w:szCs w:val="21"/>
          <w:highlight w:val="none"/>
        </w:rPr>
      </w:pPr>
    </w:p>
    <w:p w14:paraId="5EB1A2A8">
      <w:pPr>
        <w:adjustRightInd w:val="0"/>
        <w:snapToGrid w:val="0"/>
        <w:spacing w:line="360" w:lineRule="exact"/>
        <w:rPr>
          <w:rFonts w:ascii="宋体" w:hAnsi="宋体" w:cs="宋体"/>
          <w:b/>
          <w:color w:val="auto"/>
          <w:szCs w:val="21"/>
          <w:highlight w:val="none"/>
          <w:lang w:val="zh-CN"/>
        </w:rPr>
      </w:pPr>
      <w:r>
        <w:rPr>
          <w:rFonts w:ascii="宋体" w:hAnsi="宋体" w:cs="宋体"/>
          <w:b/>
          <w:color w:val="auto"/>
          <w:szCs w:val="21"/>
          <w:highlight w:val="none"/>
        </w:rPr>
        <w:t>3.法定代表人（负责人）授权委托书格式：</w:t>
      </w:r>
    </w:p>
    <w:p w14:paraId="5FB9E776">
      <w:pPr>
        <w:autoSpaceDE w:val="0"/>
        <w:autoSpaceDN w:val="0"/>
        <w:adjustRightInd w:val="0"/>
        <w:snapToGrid w:val="0"/>
        <w:spacing w:line="360" w:lineRule="exact"/>
        <w:jc w:val="center"/>
        <w:rPr>
          <w:rFonts w:ascii="宋体" w:hAnsi="宋体" w:cs="宋体"/>
          <w:b/>
          <w:color w:val="auto"/>
          <w:szCs w:val="21"/>
          <w:highlight w:val="none"/>
          <w:lang w:val="zh-CN"/>
        </w:rPr>
      </w:pPr>
      <w:r>
        <w:rPr>
          <w:rFonts w:ascii="宋体" w:hAnsi="宋体" w:cs="宋体"/>
          <w:b/>
          <w:color w:val="auto"/>
          <w:szCs w:val="21"/>
          <w:highlight w:val="none"/>
          <w:lang w:val="zh-CN"/>
        </w:rPr>
        <w:t>法定代表人（负责人）授权委托书</w:t>
      </w:r>
    </w:p>
    <w:p w14:paraId="79F1914D">
      <w:pPr>
        <w:autoSpaceDE w:val="0"/>
        <w:autoSpaceDN w:val="0"/>
        <w:adjustRightInd w:val="0"/>
        <w:snapToGrid w:val="0"/>
        <w:spacing w:line="360" w:lineRule="exact"/>
        <w:rPr>
          <w:rFonts w:ascii="宋体" w:hAnsi="宋体" w:cs="宋体"/>
          <w:b/>
          <w:color w:val="auto"/>
          <w:szCs w:val="21"/>
          <w:highlight w:val="none"/>
          <w:lang w:val="zh-CN"/>
        </w:rPr>
      </w:pPr>
      <w:r>
        <w:rPr>
          <w:rFonts w:ascii="宋体" w:hAnsi="宋体" w:cs="宋体"/>
          <w:color w:val="auto"/>
          <w:szCs w:val="21"/>
          <w:highlight w:val="none"/>
          <w:lang w:val="zh-CN"/>
        </w:rPr>
        <w:t>致：</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（采购人名称）：</w:t>
      </w:r>
    </w:p>
    <w:p w14:paraId="43602558">
      <w:pPr>
        <w:autoSpaceDE w:val="0"/>
        <w:autoSpaceDN w:val="0"/>
        <w:adjustRightInd w:val="0"/>
        <w:snapToGrid w:val="0"/>
        <w:spacing w:line="360" w:lineRule="exact"/>
        <w:ind w:firstLine="720"/>
        <w:rPr>
          <w:rFonts w:ascii="宋体" w:hAnsi="宋体" w:cs="宋体"/>
          <w:color w:val="auto"/>
          <w:szCs w:val="21"/>
          <w:highlight w:val="none"/>
          <w:lang w:val="zh-CN"/>
        </w:rPr>
      </w:pPr>
      <w:r>
        <w:rPr>
          <w:rFonts w:ascii="宋体" w:hAnsi="宋体" w:cs="宋体"/>
          <w:color w:val="auto"/>
          <w:szCs w:val="21"/>
          <w:highlight w:val="none"/>
          <w:lang w:val="zh-CN"/>
        </w:rPr>
        <w:t>我</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（姓名）系</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 xml:space="preserve">（投标人名称）的法定代表人（负责人），现授权委托本单位在职职工 </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（姓名）以我方的名义参加</w:t>
      </w:r>
      <w:r>
        <w:rPr>
          <w:rFonts w:ascii="宋体" w:hAnsi="宋体" w:cs="宋体"/>
          <w:color w:val="auto"/>
          <w:szCs w:val="21"/>
          <w:highlight w:val="none"/>
          <w:u w:val="single"/>
          <w:lang w:val="zh-CN"/>
        </w:rPr>
        <w:t xml:space="preserve"> </w:t>
      </w:r>
      <w:r>
        <w:rPr>
          <w:rFonts w:hint="eastAsia" w:ascii="宋体" w:hAnsi="宋体" w:cs="宋体"/>
          <w:color w:val="auto"/>
          <w:kern w:val="0"/>
          <w:szCs w:val="21"/>
          <w:highlight w:val="none"/>
          <w:u w:val="single"/>
          <w:lang w:val="zh-CN"/>
        </w:rPr>
        <w:t>长兴县2025年度县级河长河道及太湖环湖保洁项目</w:t>
      </w:r>
      <w:r>
        <w:rPr>
          <w:rFonts w:ascii="宋体" w:hAnsi="宋体" w:cs="宋体"/>
          <w:color w:val="auto"/>
          <w:kern w:val="0"/>
          <w:szCs w:val="21"/>
          <w:highlight w:val="none"/>
          <w:u w:val="single"/>
          <w:lang w:val="zh-CN"/>
        </w:rPr>
        <w:t xml:space="preserve">   </w:t>
      </w:r>
      <w:r>
        <w:rPr>
          <w:rFonts w:ascii="宋体" w:hAnsi="宋体" w:cs="宋体"/>
          <w:color w:val="auto"/>
          <w:szCs w:val="21"/>
          <w:highlight w:val="none"/>
          <w:lang w:val="zh-CN"/>
        </w:rPr>
        <w:t>的投标活动，并代表我方全权办理针对上述项目的投标、开标、评标、签约等具体事务和签署相关文件。</w:t>
      </w:r>
    </w:p>
    <w:p w14:paraId="5A8569DF">
      <w:pPr>
        <w:autoSpaceDE w:val="0"/>
        <w:autoSpaceDN w:val="0"/>
        <w:adjustRightInd w:val="0"/>
        <w:snapToGrid w:val="0"/>
        <w:spacing w:line="360" w:lineRule="exact"/>
        <w:rPr>
          <w:rFonts w:ascii="宋体" w:hAnsi="宋体" w:cs="宋体"/>
          <w:color w:val="auto"/>
          <w:szCs w:val="21"/>
          <w:highlight w:val="none"/>
          <w:lang w:val="zh-CN"/>
        </w:rPr>
      </w:pPr>
      <w:r>
        <w:rPr>
          <w:rFonts w:ascii="宋体" w:hAnsi="宋体" w:cs="宋体"/>
          <w:color w:val="auto"/>
          <w:szCs w:val="21"/>
          <w:highlight w:val="none"/>
          <w:lang w:val="zh-CN"/>
        </w:rPr>
        <w:t xml:space="preserve">    我方对被授权人的签名事项负全部责任。</w:t>
      </w:r>
    </w:p>
    <w:p w14:paraId="4B3B8619">
      <w:pPr>
        <w:autoSpaceDE w:val="0"/>
        <w:autoSpaceDN w:val="0"/>
        <w:adjustRightInd w:val="0"/>
        <w:snapToGrid w:val="0"/>
        <w:spacing w:line="360" w:lineRule="exact"/>
        <w:ind w:firstLine="480"/>
        <w:rPr>
          <w:rFonts w:ascii="宋体" w:hAnsi="宋体" w:cs="宋体"/>
          <w:color w:val="auto"/>
          <w:szCs w:val="21"/>
          <w:highlight w:val="none"/>
          <w:lang w:val="zh-CN"/>
        </w:rPr>
      </w:pPr>
      <w:r>
        <w:rPr>
          <w:rFonts w:ascii="宋体" w:hAnsi="宋体" w:cs="宋体"/>
          <w:color w:val="auto"/>
          <w:szCs w:val="21"/>
          <w:highlight w:val="none"/>
          <w:u w:val="single"/>
          <w:lang w:val="zh-CN"/>
        </w:rPr>
        <w:t>在撤销授权的书面通知以前，本授权书一直有效。</w:t>
      </w:r>
      <w:r>
        <w:rPr>
          <w:rFonts w:ascii="宋体" w:hAnsi="宋体" w:cs="宋体"/>
          <w:color w:val="auto"/>
          <w:szCs w:val="21"/>
          <w:highlight w:val="none"/>
          <w:lang w:val="zh-CN"/>
        </w:rPr>
        <w:t>被授权人在授权书有效期内签署的所有文件不因授权的撤销而失效。</w:t>
      </w:r>
    </w:p>
    <w:p w14:paraId="4594511C">
      <w:pPr>
        <w:autoSpaceDE w:val="0"/>
        <w:autoSpaceDN w:val="0"/>
        <w:adjustRightInd w:val="0"/>
        <w:snapToGrid w:val="0"/>
        <w:spacing w:line="360" w:lineRule="exact"/>
        <w:ind w:firstLine="480"/>
        <w:rPr>
          <w:rFonts w:ascii="宋体" w:hAnsi="宋体" w:cs="宋体"/>
          <w:color w:val="auto"/>
          <w:szCs w:val="21"/>
          <w:highlight w:val="none"/>
          <w:lang w:val="zh-CN"/>
        </w:rPr>
      </w:pPr>
      <w:r>
        <w:rPr>
          <w:rFonts w:ascii="宋体" w:hAnsi="宋体" w:cs="宋体"/>
          <w:color w:val="auto"/>
          <w:szCs w:val="21"/>
          <w:highlight w:val="none"/>
          <w:lang w:val="zh-CN"/>
        </w:rPr>
        <w:t>被授权人无转委托权，特此委托。</w:t>
      </w:r>
    </w:p>
    <w:p w14:paraId="65F88BD1">
      <w:pPr>
        <w:autoSpaceDE w:val="0"/>
        <w:autoSpaceDN w:val="0"/>
        <w:adjustRightInd w:val="0"/>
        <w:snapToGrid w:val="0"/>
        <w:spacing w:line="360" w:lineRule="exact"/>
        <w:rPr>
          <w:rFonts w:ascii="宋体" w:hAnsi="宋体" w:cs="宋体"/>
          <w:color w:val="auto"/>
          <w:szCs w:val="21"/>
          <w:highlight w:val="none"/>
          <w:u w:val="single"/>
          <w:lang w:val="zh-CN"/>
        </w:rPr>
      </w:pPr>
      <w:r>
        <w:rPr>
          <w:rFonts w:ascii="宋体" w:hAnsi="宋体" w:cs="宋体"/>
          <w:color w:val="auto"/>
          <w:szCs w:val="21"/>
          <w:highlight w:val="none"/>
          <w:lang w:val="zh-CN"/>
        </w:rPr>
        <w:t>被授权人签名：</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 xml:space="preserve">                 法定代表人（负责人）签名：</w:t>
      </w:r>
      <w:r>
        <w:rPr>
          <w:rFonts w:ascii="宋体" w:hAnsi="宋体" w:cs="宋体"/>
          <w:color w:val="auto"/>
          <w:szCs w:val="21"/>
          <w:highlight w:val="none"/>
          <w:u w:val="single"/>
          <w:lang w:val="zh-CN"/>
        </w:rPr>
        <w:t xml:space="preserve">          </w:t>
      </w:r>
    </w:p>
    <w:p w14:paraId="0B18B94E">
      <w:pPr>
        <w:autoSpaceDE w:val="0"/>
        <w:autoSpaceDN w:val="0"/>
        <w:adjustRightInd w:val="0"/>
        <w:snapToGrid w:val="0"/>
        <w:spacing w:line="360" w:lineRule="exact"/>
        <w:ind w:firstLine="840" w:firstLineChars="400"/>
        <w:rPr>
          <w:rFonts w:ascii="宋体" w:hAnsi="宋体" w:cs="宋体"/>
          <w:color w:val="auto"/>
          <w:szCs w:val="21"/>
          <w:highlight w:val="none"/>
          <w:lang w:val="zh-CN"/>
        </w:rPr>
      </w:pPr>
      <w:r>
        <w:rPr>
          <w:rFonts w:ascii="宋体" w:hAnsi="宋体" w:cs="宋体"/>
          <w:color w:val="auto"/>
          <w:szCs w:val="21"/>
          <w:highlight w:val="none"/>
          <w:lang w:val="zh-CN"/>
        </w:rPr>
        <w:t>职务：</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 xml:space="preserve">                          职务：</w:t>
      </w:r>
      <w:r>
        <w:rPr>
          <w:rFonts w:ascii="宋体" w:hAnsi="宋体" w:cs="宋体"/>
          <w:color w:val="auto"/>
          <w:szCs w:val="21"/>
          <w:highlight w:val="none"/>
          <w:u w:val="single"/>
          <w:lang w:val="zh-CN"/>
        </w:rPr>
        <w:t xml:space="preserve">           </w:t>
      </w:r>
    </w:p>
    <w:p w14:paraId="4E8999C9">
      <w:pPr>
        <w:autoSpaceDE w:val="0"/>
        <w:autoSpaceDN w:val="0"/>
        <w:adjustRightInd w:val="0"/>
        <w:snapToGrid w:val="0"/>
        <w:spacing w:line="360" w:lineRule="exact"/>
        <w:rPr>
          <w:rFonts w:ascii="宋体" w:hAnsi="宋体" w:cs="宋体"/>
          <w:color w:val="auto"/>
          <w:szCs w:val="21"/>
          <w:highlight w:val="none"/>
          <w:lang w:val="zh-CN"/>
        </w:rPr>
      </w:pPr>
      <w:r>
        <w:rPr>
          <w:rFonts w:ascii="宋体" w:hAnsi="宋体" w:cs="宋体"/>
          <w:color w:val="auto"/>
          <w:szCs w:val="21"/>
          <w:highlight w:val="none"/>
          <w:lang w:val="zh-CN"/>
        </w:rPr>
        <w:t>被授权人身份证号码：</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 xml:space="preserve">                     </w:t>
      </w:r>
    </w:p>
    <w:p w14:paraId="0FDD938E">
      <w:pPr>
        <w:autoSpaceDE w:val="0"/>
        <w:autoSpaceDN w:val="0"/>
        <w:adjustRightInd w:val="0"/>
        <w:snapToGrid w:val="0"/>
        <w:spacing w:line="360" w:lineRule="exact"/>
        <w:ind w:firstLine="6447" w:firstLineChars="3070"/>
        <w:rPr>
          <w:rFonts w:ascii="宋体" w:hAnsi="宋体" w:cs="宋体"/>
          <w:color w:val="auto"/>
          <w:szCs w:val="21"/>
          <w:highlight w:val="none"/>
          <w:lang w:val="zh-CN"/>
        </w:rPr>
      </w:pPr>
      <w:r>
        <w:rPr>
          <w:rFonts w:ascii="宋体" w:hAnsi="宋体" w:cs="宋体"/>
          <w:color w:val="auto"/>
          <w:szCs w:val="21"/>
          <w:highlight w:val="none"/>
          <w:lang w:val="zh-CN"/>
        </w:rPr>
        <w:t>投标人公章：</w:t>
      </w:r>
    </w:p>
    <w:p w14:paraId="427278C4">
      <w:pPr>
        <w:autoSpaceDE w:val="0"/>
        <w:autoSpaceDN w:val="0"/>
        <w:adjustRightInd w:val="0"/>
        <w:snapToGrid w:val="0"/>
        <w:spacing w:line="360" w:lineRule="exact"/>
        <w:jc w:val="center"/>
        <w:rPr>
          <w:rFonts w:ascii="宋体" w:hAnsi="宋体" w:cs="宋体"/>
          <w:color w:val="auto"/>
          <w:szCs w:val="21"/>
          <w:highlight w:val="none"/>
          <w:lang w:val="zh-CN"/>
        </w:rPr>
      </w:pPr>
      <w:r>
        <w:rPr>
          <w:rFonts w:ascii="宋体" w:hAnsi="宋体" w:cs="宋体"/>
          <w:color w:val="auto"/>
          <w:szCs w:val="21"/>
          <w:highlight w:val="none"/>
          <w:lang w:val="zh-CN"/>
        </w:rPr>
        <w:t xml:space="preserve">                                        年    月    日</w:t>
      </w:r>
    </w:p>
    <w:p w14:paraId="3C8FCA4D">
      <w:pPr>
        <w:pStyle w:val="23"/>
        <w:adjustRightInd w:val="0"/>
        <w:snapToGrid w:val="0"/>
        <w:spacing w:after="0" w:line="360" w:lineRule="exact"/>
        <w:ind w:firstLine="210"/>
        <w:rPr>
          <w:rFonts w:ascii="宋体" w:hAnsi="宋体" w:cs="宋体"/>
          <w:color w:val="auto"/>
          <w:highlight w:val="none"/>
        </w:rPr>
      </w:pPr>
    </w:p>
    <w:p w14:paraId="7350B04E">
      <w:pPr>
        <w:pStyle w:val="9"/>
        <w:adjustRightInd w:val="0"/>
        <w:snapToGrid w:val="0"/>
        <w:spacing w:line="360" w:lineRule="exact"/>
        <w:ind w:firstLine="850" w:firstLineChars="405"/>
        <w:rPr>
          <w:rFonts w:ascii="宋体" w:hAnsi="宋体" w:cs="宋体"/>
          <w:color w:val="auto"/>
          <w:szCs w:val="21"/>
          <w:highlight w:val="none"/>
        </w:rPr>
      </w:pPr>
      <w:r>
        <w:rPr>
          <w:rFonts w:ascii="宋体" w:hAnsi="宋体" w:cs="宋体"/>
          <w:color w:val="auto"/>
          <w:szCs w:val="21"/>
          <w:highlight w:val="none"/>
        </w:rPr>
        <w:t>——————————————————————————————</w:t>
      </w:r>
    </w:p>
    <w:p w14:paraId="79889359">
      <w:pPr>
        <w:pStyle w:val="9"/>
        <w:adjustRightInd w:val="0"/>
        <w:snapToGrid w:val="0"/>
        <w:spacing w:line="360" w:lineRule="exact"/>
        <w:ind w:firstLine="327" w:firstLineChars="156"/>
        <w:jc w:val="center"/>
        <w:rPr>
          <w:rFonts w:ascii="宋体" w:hAnsi="宋体" w:cs="宋体"/>
          <w:color w:val="auto"/>
          <w:szCs w:val="21"/>
          <w:highlight w:val="none"/>
        </w:rPr>
      </w:pPr>
      <w:r>
        <w:rPr>
          <w:rFonts w:ascii="宋体" w:hAnsi="宋体" w:cs="宋体"/>
          <w:color w:val="auto"/>
          <w:szCs w:val="21"/>
          <w:highlight w:val="none"/>
        </w:rPr>
        <w:t>授权代理人有效身份证明复印件粘贴处</w:t>
      </w:r>
    </w:p>
    <w:p w14:paraId="0789B6A5">
      <w:pPr>
        <w:pStyle w:val="23"/>
        <w:adjustRightInd w:val="0"/>
        <w:snapToGrid w:val="0"/>
        <w:spacing w:after="0" w:line="320" w:lineRule="exact"/>
        <w:ind w:firstLine="210"/>
        <w:rPr>
          <w:rFonts w:ascii="宋体" w:hAnsi="宋体" w:cs="宋体"/>
          <w:color w:val="auto"/>
          <w:highlight w:val="none"/>
        </w:rPr>
      </w:pPr>
    </w:p>
    <w:p w14:paraId="49308E6A">
      <w:pPr>
        <w:pStyle w:val="23"/>
        <w:ind w:firstLine="210"/>
        <w:rPr>
          <w:rFonts w:ascii="宋体" w:hAnsi="宋体" w:cs="宋体"/>
          <w:color w:val="auto"/>
          <w:szCs w:val="21"/>
          <w:highlight w:val="none"/>
        </w:rPr>
      </w:pPr>
    </w:p>
    <w:p w14:paraId="26EBA2A2">
      <w:pPr>
        <w:pStyle w:val="5"/>
        <w:spacing w:line="240" w:lineRule="auto"/>
        <w:rPr>
          <w:rFonts w:ascii="宋体" w:hAnsi="宋体" w:cs="宋体"/>
          <w:color w:val="auto"/>
          <w:sz w:val="21"/>
          <w:szCs w:val="21"/>
          <w:highlight w:val="none"/>
          <w:lang w:val="zh-CN"/>
        </w:rPr>
      </w:pPr>
      <w:r>
        <w:rPr>
          <w:rFonts w:ascii="宋体" w:hAnsi="宋体" w:cs="宋体"/>
          <w:color w:val="auto"/>
          <w:sz w:val="21"/>
          <w:szCs w:val="21"/>
          <w:highlight w:val="none"/>
        </w:rPr>
        <w:t>5.</w:t>
      </w:r>
      <w:r>
        <w:rPr>
          <w:rFonts w:ascii="宋体" w:hAnsi="宋体" w:cs="宋体"/>
          <w:color w:val="auto"/>
          <w:sz w:val="21"/>
          <w:szCs w:val="21"/>
          <w:highlight w:val="none"/>
          <w:lang w:val="zh-CN"/>
        </w:rPr>
        <w:t>投标资格审查表（自查）格式：（投标人根据自身情况如实填写）</w:t>
      </w:r>
    </w:p>
    <w:tbl>
      <w:tblPr>
        <w:tblStyle w:val="25"/>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663"/>
        <w:gridCol w:w="915"/>
        <w:gridCol w:w="855"/>
        <w:gridCol w:w="885"/>
        <w:gridCol w:w="872"/>
        <w:gridCol w:w="675"/>
        <w:gridCol w:w="1560"/>
        <w:gridCol w:w="945"/>
        <w:gridCol w:w="658"/>
        <w:gridCol w:w="623"/>
      </w:tblGrid>
      <w:tr w14:paraId="5A70F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9836" w:type="dxa"/>
            <w:gridSpan w:val="11"/>
            <w:tcBorders>
              <w:tl2br w:val="nil"/>
              <w:tr2bl w:val="nil"/>
            </w:tcBorders>
            <w:vAlign w:val="center"/>
          </w:tcPr>
          <w:p w14:paraId="38CAE2F0">
            <w:pPr>
              <w:widowControl/>
              <w:jc w:val="center"/>
              <w:rPr>
                <w:rFonts w:ascii="宋体" w:hAnsi="宋体" w:cs="宋体"/>
                <w:b/>
                <w:bCs/>
                <w:color w:val="auto"/>
                <w:kern w:val="0"/>
                <w:sz w:val="18"/>
                <w:szCs w:val="18"/>
                <w:highlight w:val="none"/>
              </w:rPr>
            </w:pPr>
            <w:r>
              <w:rPr>
                <w:rFonts w:ascii="宋体" w:hAnsi="宋体" w:cs="宋体"/>
                <w:b/>
                <w:bCs/>
                <w:color w:val="auto"/>
                <w:kern w:val="0"/>
                <w:sz w:val="18"/>
                <w:szCs w:val="18"/>
                <w:highlight w:val="none"/>
              </w:rPr>
              <w:t>资格审查表（自查）</w:t>
            </w:r>
          </w:p>
        </w:tc>
      </w:tr>
      <w:tr w14:paraId="04986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1185" w:type="dxa"/>
            <w:tcBorders>
              <w:tl2br w:val="nil"/>
              <w:tr2bl w:val="nil"/>
            </w:tcBorders>
            <w:vAlign w:val="center"/>
          </w:tcPr>
          <w:p w14:paraId="3A25EF82">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采购人</w:t>
            </w:r>
          </w:p>
        </w:tc>
        <w:tc>
          <w:tcPr>
            <w:tcW w:w="4865" w:type="dxa"/>
            <w:gridSpan w:val="6"/>
            <w:tcBorders>
              <w:tl2br w:val="nil"/>
              <w:tr2bl w:val="nil"/>
            </w:tcBorders>
            <w:vAlign w:val="center"/>
          </w:tcPr>
          <w:p w14:paraId="5C6218C7">
            <w:pPr>
              <w:widowControl/>
              <w:jc w:val="center"/>
              <w:rPr>
                <w:rFonts w:ascii="宋体" w:hAnsi="宋体" w:cs="宋体"/>
                <w:color w:val="auto"/>
                <w:kern w:val="0"/>
                <w:sz w:val="18"/>
                <w:szCs w:val="18"/>
                <w:highlight w:val="none"/>
              </w:rPr>
            </w:pPr>
          </w:p>
        </w:tc>
        <w:tc>
          <w:tcPr>
            <w:tcW w:w="2505" w:type="dxa"/>
            <w:gridSpan w:val="2"/>
            <w:tcBorders>
              <w:tl2br w:val="nil"/>
              <w:tr2bl w:val="nil"/>
            </w:tcBorders>
            <w:vAlign w:val="center"/>
          </w:tcPr>
          <w:p w14:paraId="3A5D803B">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项目编号</w:t>
            </w:r>
          </w:p>
        </w:tc>
        <w:tc>
          <w:tcPr>
            <w:tcW w:w="1281" w:type="dxa"/>
            <w:gridSpan w:val="2"/>
            <w:tcBorders>
              <w:tl2br w:val="nil"/>
              <w:tr2bl w:val="nil"/>
            </w:tcBorders>
            <w:vAlign w:val="center"/>
          </w:tcPr>
          <w:p w14:paraId="300D2D87">
            <w:pPr>
              <w:widowControl/>
              <w:jc w:val="center"/>
              <w:rPr>
                <w:rFonts w:ascii="宋体" w:hAnsi="宋体" w:cs="宋体"/>
                <w:color w:val="auto"/>
                <w:kern w:val="0"/>
                <w:sz w:val="18"/>
                <w:szCs w:val="18"/>
                <w:highlight w:val="none"/>
              </w:rPr>
            </w:pPr>
          </w:p>
        </w:tc>
      </w:tr>
      <w:tr w14:paraId="3A42A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5" w:type="dxa"/>
            <w:tcBorders>
              <w:tl2br w:val="nil"/>
              <w:tr2bl w:val="nil"/>
            </w:tcBorders>
            <w:vAlign w:val="center"/>
          </w:tcPr>
          <w:p w14:paraId="650A3C4D">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项目名称</w:t>
            </w:r>
          </w:p>
        </w:tc>
        <w:tc>
          <w:tcPr>
            <w:tcW w:w="8651" w:type="dxa"/>
            <w:gridSpan w:val="10"/>
            <w:tcBorders>
              <w:tl2br w:val="nil"/>
              <w:tr2bl w:val="nil"/>
            </w:tcBorders>
            <w:vAlign w:val="center"/>
          </w:tcPr>
          <w:p w14:paraId="54B837D4">
            <w:pPr>
              <w:widowControl/>
              <w:jc w:val="center"/>
              <w:rPr>
                <w:rFonts w:ascii="宋体" w:hAnsi="宋体" w:cs="宋体"/>
                <w:color w:val="auto"/>
                <w:kern w:val="0"/>
                <w:sz w:val="18"/>
                <w:szCs w:val="18"/>
                <w:highlight w:val="none"/>
              </w:rPr>
            </w:pPr>
          </w:p>
        </w:tc>
      </w:tr>
      <w:tr w14:paraId="4C0E6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5" w:type="dxa"/>
            <w:vMerge w:val="restart"/>
            <w:tcBorders>
              <w:tl2br w:val="nil"/>
              <w:tr2bl w:val="nil"/>
            </w:tcBorders>
            <w:vAlign w:val="center"/>
          </w:tcPr>
          <w:p w14:paraId="295CE97D">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资格要求</w:t>
            </w:r>
          </w:p>
        </w:tc>
        <w:tc>
          <w:tcPr>
            <w:tcW w:w="6425" w:type="dxa"/>
            <w:gridSpan w:val="7"/>
            <w:tcBorders>
              <w:tl2br w:val="nil"/>
              <w:tr2bl w:val="nil"/>
            </w:tcBorders>
            <w:vAlign w:val="center"/>
          </w:tcPr>
          <w:p w14:paraId="6C76305B">
            <w:pPr>
              <w:widowControl/>
              <w:jc w:val="center"/>
              <w:rPr>
                <w:rFonts w:ascii="宋体" w:hAnsi="宋体" w:cs="宋体"/>
                <w:color w:val="auto"/>
                <w:sz w:val="18"/>
                <w:szCs w:val="18"/>
                <w:highlight w:val="none"/>
              </w:rPr>
            </w:pPr>
            <w:r>
              <w:rPr>
                <w:rFonts w:ascii="宋体" w:hAnsi="宋体" w:cs="宋体"/>
                <w:color w:val="auto"/>
                <w:kern w:val="0"/>
                <w:sz w:val="18"/>
                <w:szCs w:val="18"/>
                <w:highlight w:val="none"/>
              </w:rPr>
              <w:t>基本资格要求</w:t>
            </w:r>
          </w:p>
        </w:tc>
        <w:tc>
          <w:tcPr>
            <w:tcW w:w="945" w:type="dxa"/>
            <w:tcBorders>
              <w:tl2br w:val="nil"/>
              <w:tr2bl w:val="nil"/>
            </w:tcBorders>
            <w:vAlign w:val="center"/>
          </w:tcPr>
          <w:p w14:paraId="0D2A0BFF">
            <w:pPr>
              <w:widowControl/>
              <w:wordWrap w:val="0"/>
              <w:jc w:val="center"/>
              <w:rPr>
                <w:rFonts w:ascii="宋体" w:hAnsi="宋体" w:cs="宋体"/>
                <w:color w:val="auto"/>
                <w:kern w:val="0"/>
                <w:sz w:val="18"/>
                <w:szCs w:val="18"/>
                <w:highlight w:val="none"/>
              </w:rPr>
            </w:pPr>
            <w:r>
              <w:rPr>
                <w:rFonts w:ascii="宋体" w:hAnsi="宋体" w:cs="宋体"/>
                <w:color w:val="auto"/>
                <w:kern w:val="0"/>
                <w:sz w:val="18"/>
                <w:szCs w:val="18"/>
                <w:highlight w:val="none"/>
              </w:rPr>
              <w:t>落实政府采购政策需满足的资格要求</w:t>
            </w:r>
          </w:p>
        </w:tc>
        <w:tc>
          <w:tcPr>
            <w:tcW w:w="658" w:type="dxa"/>
            <w:tcBorders>
              <w:tl2br w:val="nil"/>
              <w:tr2bl w:val="nil"/>
            </w:tcBorders>
            <w:vAlign w:val="center"/>
          </w:tcPr>
          <w:p w14:paraId="211AEFB5">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特定</w:t>
            </w:r>
          </w:p>
          <w:p w14:paraId="216AC3D4">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资格</w:t>
            </w:r>
          </w:p>
          <w:p w14:paraId="17E76406">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要求</w:t>
            </w:r>
          </w:p>
        </w:tc>
        <w:tc>
          <w:tcPr>
            <w:tcW w:w="623" w:type="dxa"/>
            <w:tcBorders>
              <w:tl2br w:val="nil"/>
              <w:tr2bl w:val="nil"/>
            </w:tcBorders>
            <w:vAlign w:val="center"/>
          </w:tcPr>
          <w:p w14:paraId="22F50303">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资格</w:t>
            </w:r>
          </w:p>
          <w:p w14:paraId="2C8152D9">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审查</w:t>
            </w:r>
          </w:p>
          <w:p w14:paraId="7854109E">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结论</w:t>
            </w:r>
          </w:p>
        </w:tc>
      </w:tr>
      <w:tr w14:paraId="03AE1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185" w:type="dxa"/>
            <w:vMerge w:val="continue"/>
            <w:tcBorders>
              <w:tl2br w:val="nil"/>
              <w:tr2bl w:val="nil"/>
            </w:tcBorders>
            <w:vAlign w:val="center"/>
          </w:tcPr>
          <w:p w14:paraId="5FF8B117">
            <w:pPr>
              <w:widowControl/>
              <w:jc w:val="center"/>
              <w:rPr>
                <w:rFonts w:ascii="宋体" w:hAnsi="宋体" w:cs="宋体"/>
                <w:color w:val="auto"/>
                <w:kern w:val="0"/>
                <w:sz w:val="18"/>
                <w:szCs w:val="18"/>
                <w:highlight w:val="none"/>
              </w:rPr>
            </w:pPr>
          </w:p>
        </w:tc>
        <w:tc>
          <w:tcPr>
            <w:tcW w:w="4865" w:type="dxa"/>
            <w:gridSpan w:val="6"/>
            <w:tcBorders>
              <w:tl2br w:val="nil"/>
              <w:tr2bl w:val="nil"/>
            </w:tcBorders>
            <w:vAlign w:val="center"/>
          </w:tcPr>
          <w:p w14:paraId="62AEB5BE">
            <w:pPr>
              <w:widowControl/>
              <w:adjustRightInd w:val="0"/>
              <w:snapToGrid w:val="0"/>
              <w:jc w:val="center"/>
              <w:rPr>
                <w:rFonts w:ascii="宋体" w:hAnsi="宋体" w:cs="宋体"/>
                <w:color w:val="auto"/>
                <w:sz w:val="18"/>
                <w:szCs w:val="18"/>
                <w:highlight w:val="none"/>
              </w:rPr>
            </w:pPr>
            <w:r>
              <w:rPr>
                <w:rFonts w:ascii="宋体" w:hAnsi="宋体" w:cs="宋体"/>
                <w:color w:val="auto"/>
                <w:sz w:val="18"/>
                <w:szCs w:val="18"/>
                <w:highlight w:val="none"/>
              </w:rPr>
              <w:t>满足《中华人民共和国政府采购法》第二十二条规定</w:t>
            </w:r>
          </w:p>
        </w:tc>
        <w:tc>
          <w:tcPr>
            <w:tcW w:w="1560" w:type="dxa"/>
            <w:vMerge w:val="restart"/>
            <w:tcBorders>
              <w:tl2br w:val="nil"/>
              <w:tr2bl w:val="nil"/>
            </w:tcBorders>
            <w:vAlign w:val="center"/>
          </w:tcPr>
          <w:p w14:paraId="637F1390">
            <w:pPr>
              <w:widowControl/>
              <w:adjustRightInd w:val="0"/>
              <w:snapToGrid w:val="0"/>
              <w:jc w:val="left"/>
              <w:rPr>
                <w:rFonts w:ascii="宋体" w:hAnsi="宋体" w:cs="宋体"/>
                <w:color w:val="auto"/>
                <w:sz w:val="18"/>
                <w:szCs w:val="18"/>
                <w:highlight w:val="none"/>
              </w:rPr>
            </w:pPr>
            <w:r>
              <w:rPr>
                <w:rFonts w:ascii="宋体" w:hAnsi="宋体" w:cs="宋体"/>
                <w:color w:val="auto"/>
                <w:sz w:val="18"/>
                <w:szCs w:val="18"/>
                <w:highlight w:val="none"/>
              </w:rPr>
              <w:t>未被“信用中国”（www.creditchina.gov.cn)、中国政府采购网（www.ccgp.gov.cn）列入失信被执行人、重大税收违法案件当事人名单、政府采购严重违法失信行为记录名单</w:t>
            </w:r>
          </w:p>
        </w:tc>
        <w:tc>
          <w:tcPr>
            <w:tcW w:w="945" w:type="dxa"/>
            <w:vMerge w:val="restart"/>
            <w:tcBorders>
              <w:tl2br w:val="nil"/>
              <w:tr2bl w:val="nil"/>
            </w:tcBorders>
            <w:vAlign w:val="center"/>
          </w:tcPr>
          <w:p w14:paraId="1D1E577A">
            <w:pPr>
              <w:widowControl/>
              <w:wordWrap w:val="0"/>
              <w:jc w:val="center"/>
              <w:rPr>
                <w:rFonts w:ascii="宋体" w:hAnsi="宋体" w:cs="宋体"/>
                <w:color w:val="auto"/>
                <w:kern w:val="0"/>
                <w:sz w:val="18"/>
                <w:szCs w:val="18"/>
                <w:highlight w:val="none"/>
              </w:rPr>
            </w:pPr>
            <w:r>
              <w:rPr>
                <w:rFonts w:ascii="宋体" w:hAnsi="宋体" w:cs="宋体"/>
                <w:color w:val="auto"/>
                <w:kern w:val="0"/>
                <w:sz w:val="18"/>
                <w:szCs w:val="18"/>
                <w:highlight w:val="none"/>
              </w:rPr>
              <w:t>本项目属于专门面向中小企业采购的项目</w:t>
            </w:r>
          </w:p>
        </w:tc>
        <w:tc>
          <w:tcPr>
            <w:tcW w:w="658" w:type="dxa"/>
            <w:vMerge w:val="restart"/>
            <w:tcBorders>
              <w:tl2br w:val="nil"/>
              <w:tr2bl w:val="nil"/>
            </w:tcBorders>
            <w:vAlign w:val="center"/>
          </w:tcPr>
          <w:p w14:paraId="300EA6D5">
            <w:pPr>
              <w:snapToGrid w:val="0"/>
              <w:jc w:val="center"/>
              <w:rPr>
                <w:rFonts w:ascii="宋体" w:hAnsi="宋体" w:cs="宋体"/>
                <w:color w:val="auto"/>
                <w:sz w:val="18"/>
                <w:szCs w:val="18"/>
                <w:highlight w:val="none"/>
              </w:rPr>
            </w:pPr>
            <w:r>
              <w:rPr>
                <w:rFonts w:ascii="宋体" w:hAnsi="宋体" w:cs="宋体"/>
                <w:color w:val="auto"/>
                <w:kern w:val="0"/>
                <w:sz w:val="18"/>
                <w:szCs w:val="18"/>
                <w:highlight w:val="none"/>
              </w:rPr>
              <w:t>无</w:t>
            </w:r>
          </w:p>
        </w:tc>
        <w:tc>
          <w:tcPr>
            <w:tcW w:w="623" w:type="dxa"/>
            <w:vMerge w:val="restart"/>
            <w:tcBorders>
              <w:tl2br w:val="nil"/>
              <w:tr2bl w:val="nil"/>
            </w:tcBorders>
            <w:vAlign w:val="center"/>
          </w:tcPr>
          <w:p w14:paraId="3D23061B">
            <w:pPr>
              <w:widowControl/>
              <w:adjustRightInd w:val="0"/>
              <w:snapToGrid w:val="0"/>
              <w:jc w:val="center"/>
              <w:rPr>
                <w:rFonts w:ascii="宋体" w:hAnsi="宋体" w:cs="宋体"/>
                <w:color w:val="auto"/>
                <w:kern w:val="0"/>
                <w:sz w:val="18"/>
                <w:szCs w:val="18"/>
                <w:highlight w:val="none"/>
              </w:rPr>
            </w:pPr>
          </w:p>
        </w:tc>
      </w:tr>
      <w:tr w14:paraId="259FC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0" w:hRule="atLeast"/>
          <w:jc w:val="center"/>
        </w:trPr>
        <w:tc>
          <w:tcPr>
            <w:tcW w:w="1185" w:type="dxa"/>
            <w:vMerge w:val="continue"/>
            <w:tcBorders>
              <w:tl2br w:val="nil"/>
              <w:tr2bl w:val="nil"/>
            </w:tcBorders>
            <w:vAlign w:val="center"/>
          </w:tcPr>
          <w:p w14:paraId="483498FA">
            <w:pPr>
              <w:widowControl/>
              <w:jc w:val="center"/>
              <w:rPr>
                <w:rFonts w:ascii="宋体" w:hAnsi="宋体" w:cs="宋体"/>
                <w:color w:val="auto"/>
                <w:kern w:val="0"/>
                <w:sz w:val="18"/>
                <w:szCs w:val="18"/>
                <w:highlight w:val="none"/>
              </w:rPr>
            </w:pPr>
          </w:p>
        </w:tc>
        <w:tc>
          <w:tcPr>
            <w:tcW w:w="663" w:type="dxa"/>
            <w:tcBorders>
              <w:tl2br w:val="nil"/>
              <w:tr2bl w:val="nil"/>
            </w:tcBorders>
            <w:vAlign w:val="center"/>
          </w:tcPr>
          <w:p w14:paraId="24DD8836">
            <w:pPr>
              <w:widowControl/>
              <w:adjustRightInd w:val="0"/>
              <w:snapToGrid w:val="0"/>
              <w:jc w:val="center"/>
              <w:rPr>
                <w:rFonts w:ascii="宋体" w:hAnsi="宋体" w:cs="宋体"/>
                <w:color w:val="auto"/>
                <w:kern w:val="0"/>
                <w:sz w:val="18"/>
                <w:szCs w:val="18"/>
                <w:highlight w:val="none"/>
              </w:rPr>
            </w:pPr>
            <w:r>
              <w:rPr>
                <w:rFonts w:ascii="宋体" w:hAnsi="宋体" w:cs="宋体"/>
                <w:color w:val="auto"/>
                <w:kern w:val="0"/>
                <w:sz w:val="18"/>
                <w:szCs w:val="18"/>
                <w:highlight w:val="none"/>
              </w:rPr>
              <w:t>具有独立承担民事责任的能力</w:t>
            </w:r>
          </w:p>
        </w:tc>
        <w:tc>
          <w:tcPr>
            <w:tcW w:w="915" w:type="dxa"/>
            <w:tcBorders>
              <w:tl2br w:val="nil"/>
              <w:tr2bl w:val="nil"/>
            </w:tcBorders>
            <w:vAlign w:val="center"/>
          </w:tcPr>
          <w:p w14:paraId="61BF4DD7">
            <w:pPr>
              <w:widowControl/>
              <w:adjustRightInd w:val="0"/>
              <w:snapToGrid w:val="0"/>
              <w:jc w:val="center"/>
              <w:rPr>
                <w:rFonts w:ascii="宋体" w:hAnsi="宋体" w:cs="宋体"/>
                <w:color w:val="auto"/>
                <w:kern w:val="0"/>
                <w:sz w:val="18"/>
                <w:szCs w:val="18"/>
                <w:highlight w:val="none"/>
              </w:rPr>
            </w:pPr>
            <w:r>
              <w:rPr>
                <w:rFonts w:ascii="宋体" w:hAnsi="宋体" w:cs="宋体"/>
                <w:color w:val="auto"/>
                <w:kern w:val="0"/>
                <w:sz w:val="18"/>
                <w:szCs w:val="18"/>
                <w:highlight w:val="none"/>
              </w:rPr>
              <w:t>具有良好的商业信誉和健全的财务会计制度</w:t>
            </w:r>
          </w:p>
        </w:tc>
        <w:tc>
          <w:tcPr>
            <w:tcW w:w="855" w:type="dxa"/>
            <w:tcBorders>
              <w:tl2br w:val="nil"/>
              <w:tr2bl w:val="nil"/>
            </w:tcBorders>
            <w:vAlign w:val="center"/>
          </w:tcPr>
          <w:p w14:paraId="031A233A">
            <w:pPr>
              <w:widowControl/>
              <w:adjustRightInd w:val="0"/>
              <w:snapToGrid w:val="0"/>
              <w:jc w:val="center"/>
              <w:rPr>
                <w:rFonts w:ascii="宋体" w:hAnsi="宋体" w:cs="宋体"/>
                <w:color w:val="auto"/>
                <w:kern w:val="0"/>
                <w:sz w:val="18"/>
                <w:szCs w:val="18"/>
                <w:highlight w:val="none"/>
              </w:rPr>
            </w:pPr>
            <w:r>
              <w:rPr>
                <w:rFonts w:ascii="宋体" w:hAnsi="宋体" w:cs="宋体"/>
                <w:color w:val="auto"/>
                <w:kern w:val="0"/>
                <w:sz w:val="18"/>
                <w:szCs w:val="18"/>
                <w:highlight w:val="none"/>
              </w:rPr>
              <w:t>具有履行合同所必需的设备和专业技术能力</w:t>
            </w:r>
          </w:p>
        </w:tc>
        <w:tc>
          <w:tcPr>
            <w:tcW w:w="885" w:type="dxa"/>
            <w:tcBorders>
              <w:tl2br w:val="nil"/>
              <w:tr2bl w:val="nil"/>
            </w:tcBorders>
            <w:vAlign w:val="center"/>
          </w:tcPr>
          <w:p w14:paraId="1CC60DB0">
            <w:pPr>
              <w:widowControl/>
              <w:adjustRightInd w:val="0"/>
              <w:snapToGrid w:val="0"/>
              <w:jc w:val="center"/>
              <w:rPr>
                <w:rFonts w:ascii="宋体" w:hAnsi="宋体" w:cs="宋体"/>
                <w:color w:val="auto"/>
                <w:kern w:val="0"/>
                <w:sz w:val="18"/>
                <w:szCs w:val="18"/>
                <w:highlight w:val="none"/>
              </w:rPr>
            </w:pPr>
            <w:r>
              <w:rPr>
                <w:rFonts w:ascii="宋体" w:hAnsi="宋体" w:cs="宋体"/>
                <w:color w:val="auto"/>
                <w:kern w:val="0"/>
                <w:sz w:val="18"/>
                <w:szCs w:val="18"/>
                <w:highlight w:val="none"/>
              </w:rPr>
              <w:t>有依法缴纳税收和社会保障资金的良好记录</w:t>
            </w:r>
          </w:p>
        </w:tc>
        <w:tc>
          <w:tcPr>
            <w:tcW w:w="872" w:type="dxa"/>
            <w:tcBorders>
              <w:tl2br w:val="nil"/>
              <w:tr2bl w:val="nil"/>
            </w:tcBorders>
            <w:vAlign w:val="center"/>
          </w:tcPr>
          <w:p w14:paraId="7507D375">
            <w:pPr>
              <w:widowControl/>
              <w:adjustRightInd w:val="0"/>
              <w:snapToGrid w:val="0"/>
              <w:jc w:val="center"/>
              <w:rPr>
                <w:rFonts w:ascii="宋体" w:hAnsi="宋体" w:cs="宋体"/>
                <w:color w:val="auto"/>
                <w:kern w:val="0"/>
                <w:sz w:val="18"/>
                <w:szCs w:val="18"/>
                <w:highlight w:val="none"/>
              </w:rPr>
            </w:pPr>
            <w:r>
              <w:rPr>
                <w:rFonts w:ascii="宋体" w:hAnsi="宋体" w:cs="宋体"/>
                <w:color w:val="auto"/>
                <w:kern w:val="0"/>
                <w:sz w:val="18"/>
                <w:szCs w:val="18"/>
                <w:highlight w:val="none"/>
              </w:rPr>
              <w:t>参加政府采购活动前三年内，在经营活动中没有重大违法记录</w:t>
            </w:r>
          </w:p>
        </w:tc>
        <w:tc>
          <w:tcPr>
            <w:tcW w:w="675" w:type="dxa"/>
            <w:tcBorders>
              <w:tl2br w:val="nil"/>
              <w:tr2bl w:val="nil"/>
            </w:tcBorders>
            <w:vAlign w:val="center"/>
          </w:tcPr>
          <w:p w14:paraId="48481B07">
            <w:pPr>
              <w:widowControl/>
              <w:adjustRightInd w:val="0"/>
              <w:snapToGrid w:val="0"/>
              <w:jc w:val="center"/>
              <w:rPr>
                <w:rFonts w:ascii="宋体" w:hAnsi="宋体" w:cs="宋体"/>
                <w:color w:val="auto"/>
                <w:kern w:val="0"/>
                <w:sz w:val="18"/>
                <w:szCs w:val="18"/>
                <w:highlight w:val="none"/>
              </w:rPr>
            </w:pPr>
            <w:r>
              <w:rPr>
                <w:rFonts w:ascii="宋体" w:hAnsi="宋体" w:cs="宋体"/>
                <w:color w:val="auto"/>
                <w:kern w:val="0"/>
                <w:sz w:val="18"/>
                <w:szCs w:val="18"/>
                <w:highlight w:val="none"/>
              </w:rPr>
              <w:t>法律、行政法规规定的其他条件</w:t>
            </w:r>
          </w:p>
        </w:tc>
        <w:tc>
          <w:tcPr>
            <w:tcW w:w="1560" w:type="dxa"/>
            <w:vMerge w:val="continue"/>
            <w:tcBorders>
              <w:tl2br w:val="nil"/>
              <w:tr2bl w:val="nil"/>
            </w:tcBorders>
            <w:vAlign w:val="center"/>
          </w:tcPr>
          <w:p w14:paraId="1141A833">
            <w:pPr>
              <w:widowControl/>
              <w:adjustRightInd w:val="0"/>
              <w:snapToGrid w:val="0"/>
              <w:jc w:val="center"/>
              <w:rPr>
                <w:rFonts w:ascii="宋体" w:hAnsi="宋体" w:cs="宋体"/>
                <w:color w:val="auto"/>
                <w:kern w:val="0"/>
                <w:sz w:val="18"/>
                <w:szCs w:val="18"/>
                <w:highlight w:val="none"/>
              </w:rPr>
            </w:pPr>
          </w:p>
        </w:tc>
        <w:tc>
          <w:tcPr>
            <w:tcW w:w="945" w:type="dxa"/>
            <w:vMerge w:val="continue"/>
            <w:tcBorders>
              <w:tl2br w:val="nil"/>
              <w:tr2bl w:val="nil"/>
            </w:tcBorders>
            <w:vAlign w:val="center"/>
          </w:tcPr>
          <w:p w14:paraId="1EDE5909">
            <w:pPr>
              <w:widowControl/>
              <w:wordWrap w:val="0"/>
              <w:adjustRightInd w:val="0"/>
              <w:snapToGrid w:val="0"/>
              <w:jc w:val="left"/>
              <w:rPr>
                <w:rFonts w:ascii="宋体" w:hAnsi="宋体" w:cs="宋体"/>
                <w:color w:val="auto"/>
                <w:kern w:val="0"/>
                <w:sz w:val="18"/>
                <w:szCs w:val="18"/>
                <w:highlight w:val="none"/>
              </w:rPr>
            </w:pPr>
          </w:p>
        </w:tc>
        <w:tc>
          <w:tcPr>
            <w:tcW w:w="658" w:type="dxa"/>
            <w:vMerge w:val="continue"/>
            <w:tcBorders>
              <w:tl2br w:val="nil"/>
              <w:tr2bl w:val="nil"/>
            </w:tcBorders>
            <w:vAlign w:val="center"/>
          </w:tcPr>
          <w:p w14:paraId="530A8410">
            <w:pPr>
              <w:widowControl/>
              <w:wordWrap w:val="0"/>
              <w:adjustRightInd w:val="0"/>
              <w:snapToGrid w:val="0"/>
              <w:jc w:val="left"/>
              <w:rPr>
                <w:rFonts w:ascii="宋体" w:hAnsi="宋体" w:cs="宋体"/>
                <w:color w:val="auto"/>
                <w:kern w:val="0"/>
                <w:sz w:val="18"/>
                <w:szCs w:val="18"/>
                <w:highlight w:val="none"/>
              </w:rPr>
            </w:pPr>
          </w:p>
        </w:tc>
        <w:tc>
          <w:tcPr>
            <w:tcW w:w="623" w:type="dxa"/>
            <w:vMerge w:val="continue"/>
            <w:tcBorders>
              <w:tl2br w:val="nil"/>
              <w:tr2bl w:val="nil"/>
            </w:tcBorders>
            <w:vAlign w:val="center"/>
          </w:tcPr>
          <w:p w14:paraId="557932D4">
            <w:pPr>
              <w:widowControl/>
              <w:adjustRightInd w:val="0"/>
              <w:snapToGrid w:val="0"/>
              <w:jc w:val="center"/>
              <w:rPr>
                <w:rFonts w:ascii="宋体" w:hAnsi="宋体" w:cs="宋体"/>
                <w:color w:val="auto"/>
                <w:kern w:val="0"/>
                <w:sz w:val="18"/>
                <w:szCs w:val="18"/>
                <w:highlight w:val="none"/>
              </w:rPr>
            </w:pPr>
          </w:p>
        </w:tc>
      </w:tr>
      <w:tr w14:paraId="6F26B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5" w:type="dxa"/>
            <w:tcBorders>
              <w:tl2br w:val="nil"/>
              <w:tr2bl w:val="nil"/>
            </w:tcBorders>
            <w:vAlign w:val="center"/>
          </w:tcPr>
          <w:p w14:paraId="7CB2D932">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自查情况</w:t>
            </w:r>
          </w:p>
        </w:tc>
        <w:tc>
          <w:tcPr>
            <w:tcW w:w="663" w:type="dxa"/>
            <w:tcBorders>
              <w:tl2br w:val="nil"/>
              <w:tr2bl w:val="nil"/>
            </w:tcBorders>
            <w:vAlign w:val="center"/>
          </w:tcPr>
          <w:p w14:paraId="744343A1">
            <w:pPr>
              <w:widowControl/>
              <w:jc w:val="center"/>
              <w:rPr>
                <w:rFonts w:ascii="宋体" w:hAnsi="宋体" w:cs="宋体"/>
                <w:color w:val="auto"/>
                <w:kern w:val="0"/>
                <w:sz w:val="18"/>
                <w:szCs w:val="18"/>
                <w:highlight w:val="none"/>
              </w:rPr>
            </w:pPr>
          </w:p>
        </w:tc>
        <w:tc>
          <w:tcPr>
            <w:tcW w:w="915" w:type="dxa"/>
            <w:tcBorders>
              <w:tl2br w:val="nil"/>
              <w:tr2bl w:val="nil"/>
            </w:tcBorders>
            <w:vAlign w:val="center"/>
          </w:tcPr>
          <w:p w14:paraId="53866A0E">
            <w:pPr>
              <w:widowControl/>
              <w:jc w:val="center"/>
              <w:rPr>
                <w:rFonts w:ascii="宋体" w:hAnsi="宋体" w:cs="宋体"/>
                <w:color w:val="auto"/>
                <w:kern w:val="0"/>
                <w:sz w:val="18"/>
                <w:szCs w:val="18"/>
                <w:highlight w:val="none"/>
              </w:rPr>
            </w:pPr>
          </w:p>
        </w:tc>
        <w:tc>
          <w:tcPr>
            <w:tcW w:w="855" w:type="dxa"/>
            <w:tcBorders>
              <w:tl2br w:val="nil"/>
              <w:tr2bl w:val="nil"/>
            </w:tcBorders>
            <w:vAlign w:val="center"/>
          </w:tcPr>
          <w:p w14:paraId="669F6A95">
            <w:pPr>
              <w:widowControl/>
              <w:jc w:val="center"/>
              <w:rPr>
                <w:rFonts w:ascii="宋体" w:hAnsi="宋体" w:cs="宋体"/>
                <w:color w:val="auto"/>
                <w:kern w:val="0"/>
                <w:sz w:val="18"/>
                <w:szCs w:val="18"/>
                <w:highlight w:val="none"/>
              </w:rPr>
            </w:pPr>
          </w:p>
        </w:tc>
        <w:tc>
          <w:tcPr>
            <w:tcW w:w="885" w:type="dxa"/>
            <w:tcBorders>
              <w:tl2br w:val="nil"/>
              <w:tr2bl w:val="nil"/>
            </w:tcBorders>
            <w:vAlign w:val="center"/>
          </w:tcPr>
          <w:p w14:paraId="0CC8CB9F">
            <w:pPr>
              <w:widowControl/>
              <w:jc w:val="center"/>
              <w:rPr>
                <w:rFonts w:ascii="宋体" w:hAnsi="宋体" w:cs="宋体"/>
                <w:color w:val="auto"/>
                <w:kern w:val="0"/>
                <w:sz w:val="18"/>
                <w:szCs w:val="18"/>
                <w:highlight w:val="none"/>
              </w:rPr>
            </w:pPr>
          </w:p>
        </w:tc>
        <w:tc>
          <w:tcPr>
            <w:tcW w:w="872" w:type="dxa"/>
            <w:tcBorders>
              <w:tl2br w:val="nil"/>
              <w:tr2bl w:val="nil"/>
            </w:tcBorders>
            <w:vAlign w:val="center"/>
          </w:tcPr>
          <w:p w14:paraId="0E383F0C">
            <w:pPr>
              <w:widowControl/>
              <w:jc w:val="center"/>
              <w:rPr>
                <w:rFonts w:ascii="宋体" w:hAnsi="宋体" w:cs="宋体"/>
                <w:color w:val="auto"/>
                <w:kern w:val="0"/>
                <w:sz w:val="18"/>
                <w:szCs w:val="18"/>
                <w:highlight w:val="none"/>
              </w:rPr>
            </w:pPr>
          </w:p>
        </w:tc>
        <w:tc>
          <w:tcPr>
            <w:tcW w:w="675" w:type="dxa"/>
            <w:tcBorders>
              <w:tl2br w:val="nil"/>
              <w:tr2bl w:val="nil"/>
            </w:tcBorders>
            <w:vAlign w:val="center"/>
          </w:tcPr>
          <w:p w14:paraId="1ED77040">
            <w:pPr>
              <w:widowControl/>
              <w:jc w:val="center"/>
              <w:rPr>
                <w:rFonts w:ascii="宋体" w:hAnsi="宋体" w:cs="宋体"/>
                <w:color w:val="auto"/>
                <w:kern w:val="0"/>
                <w:sz w:val="18"/>
                <w:szCs w:val="18"/>
                <w:highlight w:val="none"/>
              </w:rPr>
            </w:pPr>
          </w:p>
        </w:tc>
        <w:tc>
          <w:tcPr>
            <w:tcW w:w="2505" w:type="dxa"/>
            <w:gridSpan w:val="2"/>
            <w:tcBorders>
              <w:tl2br w:val="nil"/>
              <w:tr2bl w:val="nil"/>
            </w:tcBorders>
            <w:vAlign w:val="center"/>
          </w:tcPr>
          <w:p w14:paraId="49FA0644">
            <w:pPr>
              <w:widowControl/>
              <w:jc w:val="center"/>
              <w:rPr>
                <w:rFonts w:ascii="宋体" w:hAnsi="宋体" w:cs="宋体"/>
                <w:color w:val="auto"/>
                <w:kern w:val="0"/>
                <w:sz w:val="18"/>
                <w:szCs w:val="18"/>
                <w:highlight w:val="none"/>
              </w:rPr>
            </w:pPr>
          </w:p>
        </w:tc>
        <w:tc>
          <w:tcPr>
            <w:tcW w:w="658" w:type="dxa"/>
            <w:tcBorders>
              <w:tl2br w:val="nil"/>
              <w:tr2bl w:val="nil"/>
            </w:tcBorders>
            <w:vAlign w:val="center"/>
          </w:tcPr>
          <w:p w14:paraId="17CF2F54">
            <w:pPr>
              <w:widowControl/>
              <w:jc w:val="center"/>
              <w:rPr>
                <w:rFonts w:ascii="宋体" w:hAnsi="宋体" w:cs="宋体"/>
                <w:color w:val="auto"/>
                <w:kern w:val="0"/>
                <w:sz w:val="18"/>
                <w:szCs w:val="18"/>
                <w:highlight w:val="none"/>
              </w:rPr>
            </w:pPr>
          </w:p>
        </w:tc>
        <w:tc>
          <w:tcPr>
            <w:tcW w:w="623" w:type="dxa"/>
            <w:tcBorders>
              <w:tl2br w:val="nil"/>
              <w:tr2bl w:val="nil"/>
            </w:tcBorders>
            <w:vAlign w:val="center"/>
          </w:tcPr>
          <w:p w14:paraId="02576E14">
            <w:pPr>
              <w:widowControl/>
              <w:jc w:val="center"/>
              <w:rPr>
                <w:rFonts w:ascii="宋体" w:hAnsi="宋体" w:cs="宋体"/>
                <w:color w:val="auto"/>
                <w:kern w:val="0"/>
                <w:sz w:val="18"/>
                <w:szCs w:val="18"/>
                <w:highlight w:val="none"/>
              </w:rPr>
            </w:pPr>
          </w:p>
        </w:tc>
      </w:tr>
      <w:tr w14:paraId="69318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jc w:val="center"/>
        </w:trPr>
        <w:tc>
          <w:tcPr>
            <w:tcW w:w="9836" w:type="dxa"/>
            <w:gridSpan w:val="11"/>
            <w:tcBorders>
              <w:tl2br w:val="nil"/>
              <w:tr2bl w:val="nil"/>
            </w:tcBorders>
            <w:vAlign w:val="center"/>
          </w:tcPr>
          <w:p w14:paraId="3A4C6561">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注：</w:t>
            </w:r>
          </w:p>
          <w:p w14:paraId="1FDA01CC">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1.具有独立承担民事责任的能力。</w:t>
            </w:r>
          </w:p>
          <w:p w14:paraId="0983B47F">
            <w:pPr>
              <w:widowControl/>
              <w:adjustRightInd w:val="0"/>
              <w:snapToGrid w:val="0"/>
              <w:spacing w:line="260" w:lineRule="exact"/>
              <w:jc w:val="left"/>
              <w:rPr>
                <w:rFonts w:ascii="宋体" w:hAnsi="宋体" w:cs="宋体"/>
                <w:color w:val="auto"/>
                <w:kern w:val="0"/>
                <w:sz w:val="18"/>
                <w:szCs w:val="18"/>
                <w:highlight w:val="none"/>
              </w:rPr>
            </w:pPr>
            <w:r>
              <w:rPr>
                <w:rFonts w:ascii="宋体" w:hAnsi="宋体" w:cs="宋体"/>
                <w:b/>
                <w:bCs/>
                <w:color w:val="auto"/>
                <w:kern w:val="0"/>
                <w:sz w:val="18"/>
                <w:szCs w:val="18"/>
                <w:highlight w:val="none"/>
              </w:rPr>
              <w:t>查投标人身份证明文件（有效的营业执照（或法人证书））</w:t>
            </w:r>
            <w:r>
              <w:rPr>
                <w:rFonts w:ascii="宋体" w:hAnsi="宋体" w:cs="宋体"/>
                <w:color w:val="auto"/>
                <w:kern w:val="0"/>
                <w:sz w:val="18"/>
                <w:szCs w:val="18"/>
                <w:highlight w:val="none"/>
              </w:rPr>
              <w:t>。</w:t>
            </w:r>
          </w:p>
          <w:p w14:paraId="1CB02742">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2.具有良好的商业信誉和健全的财务会计制度。</w:t>
            </w:r>
          </w:p>
          <w:p w14:paraId="2CDECE84">
            <w:pPr>
              <w:widowControl/>
              <w:jc w:val="left"/>
              <w:rPr>
                <w:rFonts w:ascii="宋体" w:hAnsi="宋体" w:cs="宋体"/>
                <w:b/>
                <w:bCs/>
                <w:color w:val="auto"/>
                <w:kern w:val="0"/>
                <w:sz w:val="18"/>
                <w:szCs w:val="18"/>
                <w:highlight w:val="none"/>
              </w:rPr>
            </w:pPr>
            <w:r>
              <w:rPr>
                <w:rFonts w:ascii="宋体" w:hAnsi="宋体" w:cs="宋体"/>
                <w:b/>
                <w:bCs/>
                <w:color w:val="auto"/>
                <w:kern w:val="0"/>
                <w:sz w:val="18"/>
                <w:szCs w:val="18"/>
                <w:highlight w:val="none"/>
              </w:rPr>
              <w:t>查近两年内的财务报表（资产负债表及利润表或相关说明等）。</w:t>
            </w:r>
          </w:p>
          <w:p w14:paraId="7AA578FD">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3.具有履行合同所必需的设备和专业技术能力。</w:t>
            </w:r>
          </w:p>
          <w:p w14:paraId="391F7659">
            <w:pPr>
              <w:widowControl/>
              <w:jc w:val="left"/>
              <w:rPr>
                <w:rFonts w:ascii="宋体" w:hAnsi="宋体" w:cs="宋体"/>
                <w:b/>
                <w:bCs/>
                <w:color w:val="auto"/>
                <w:kern w:val="0"/>
                <w:sz w:val="18"/>
                <w:szCs w:val="18"/>
                <w:highlight w:val="none"/>
              </w:rPr>
            </w:pPr>
            <w:r>
              <w:rPr>
                <w:rFonts w:ascii="宋体" w:hAnsi="宋体" w:cs="宋体"/>
                <w:b/>
                <w:bCs/>
                <w:color w:val="auto"/>
                <w:kern w:val="0"/>
                <w:sz w:val="18"/>
                <w:szCs w:val="18"/>
                <w:highlight w:val="none"/>
              </w:rPr>
              <w:t>查自行提供的承诺书，格式自拟。</w:t>
            </w:r>
          </w:p>
          <w:p w14:paraId="070C18AA">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4.有依法缴纳税收和社会保障资金的良好记录。</w:t>
            </w:r>
          </w:p>
          <w:p w14:paraId="761AED8C">
            <w:pPr>
              <w:widowControl/>
              <w:jc w:val="left"/>
              <w:rPr>
                <w:rFonts w:ascii="宋体" w:hAnsi="宋体" w:cs="宋体"/>
                <w:b/>
                <w:bCs/>
                <w:color w:val="auto"/>
                <w:kern w:val="0"/>
                <w:sz w:val="18"/>
                <w:szCs w:val="18"/>
                <w:highlight w:val="none"/>
              </w:rPr>
            </w:pPr>
            <w:r>
              <w:rPr>
                <w:rFonts w:ascii="宋体" w:hAnsi="宋体" w:cs="宋体"/>
                <w:b/>
                <w:bCs/>
                <w:color w:val="auto"/>
                <w:kern w:val="0"/>
                <w:sz w:val="18"/>
                <w:szCs w:val="18"/>
                <w:highlight w:val="none"/>
              </w:rPr>
              <w:t>查最近一个季度依法缴纳税收和社保费的证明（注：依法缴纳税收证明为税费凭证或者依法缴纳税费或依法免缴税费的证明）。</w:t>
            </w:r>
          </w:p>
          <w:p w14:paraId="0218121E">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5.参加政府采购活动前三年内，在经营活动中没有重大违法记录。</w:t>
            </w:r>
          </w:p>
          <w:p w14:paraId="707BBEEB">
            <w:pPr>
              <w:widowControl/>
              <w:jc w:val="left"/>
              <w:rPr>
                <w:rFonts w:ascii="宋体" w:hAnsi="宋体" w:cs="宋体"/>
                <w:b/>
                <w:bCs/>
                <w:color w:val="auto"/>
                <w:kern w:val="0"/>
                <w:sz w:val="18"/>
                <w:szCs w:val="18"/>
                <w:highlight w:val="none"/>
              </w:rPr>
            </w:pPr>
            <w:r>
              <w:rPr>
                <w:rFonts w:ascii="宋体" w:hAnsi="宋体" w:cs="宋体"/>
                <w:b/>
                <w:bCs/>
                <w:color w:val="auto"/>
                <w:kern w:val="0"/>
                <w:sz w:val="18"/>
                <w:szCs w:val="18"/>
                <w:highlight w:val="none"/>
              </w:rPr>
              <w:t>查自行提供的承诺书，格式自拟。</w:t>
            </w:r>
          </w:p>
          <w:p w14:paraId="56583C27">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6.法律、行政法规规定的其他条件。</w:t>
            </w:r>
          </w:p>
          <w:p w14:paraId="12087B9D">
            <w:pPr>
              <w:widowControl/>
              <w:jc w:val="left"/>
              <w:rPr>
                <w:rFonts w:ascii="宋体" w:hAnsi="宋体" w:cs="宋体"/>
                <w:b/>
                <w:bCs/>
                <w:color w:val="auto"/>
                <w:kern w:val="0"/>
                <w:sz w:val="18"/>
                <w:szCs w:val="18"/>
                <w:highlight w:val="none"/>
              </w:rPr>
            </w:pPr>
            <w:r>
              <w:rPr>
                <w:rFonts w:ascii="宋体" w:hAnsi="宋体" w:cs="宋体"/>
                <w:b/>
                <w:bCs/>
                <w:color w:val="auto"/>
                <w:kern w:val="0"/>
                <w:sz w:val="18"/>
                <w:szCs w:val="18"/>
                <w:highlight w:val="none"/>
              </w:rPr>
              <w:t>查自行提供的承诺书，格式自拟。</w:t>
            </w:r>
          </w:p>
          <w:p w14:paraId="6A7AE889">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7.未被“信用中国”（www.creditchina.gov.cn）、中国政府采购网（www.ccgp.gov.cn）列入失信被执行人、重大税收违法案件当事人名单、政府采购严重违法失信行为记录名单</w:t>
            </w:r>
          </w:p>
          <w:p w14:paraId="0837B9F2">
            <w:pPr>
              <w:widowControl/>
              <w:jc w:val="left"/>
              <w:rPr>
                <w:rFonts w:ascii="宋体" w:hAnsi="宋体" w:cs="宋体"/>
                <w:b/>
                <w:bCs/>
                <w:color w:val="auto"/>
                <w:kern w:val="0"/>
                <w:sz w:val="18"/>
                <w:szCs w:val="18"/>
                <w:highlight w:val="none"/>
              </w:rPr>
            </w:pPr>
            <w:r>
              <w:rPr>
                <w:rFonts w:ascii="宋体" w:hAnsi="宋体" w:cs="宋体"/>
                <w:b/>
                <w:bCs/>
                <w:color w:val="auto"/>
                <w:kern w:val="0"/>
                <w:sz w:val="18"/>
                <w:szCs w:val="18"/>
                <w:highlight w:val="none"/>
              </w:rPr>
              <w:t>查自招标公告发布之后任意时间的“信用中国”（www.creditchina.gov.cn ）、中国政府采购网（www.ccgp.gov.cn ）投标人信用查询网页截图；（信用中国网站“失信被执行人”、“ 重大税收违法案件当事人” 的查询以及中国政府采购网“政府采购严重违法失信行为记录”的查询，具体要求详见投标人须知前附表）</w:t>
            </w:r>
          </w:p>
          <w:p w14:paraId="5CE53B26">
            <w:pPr>
              <w:widowControl/>
              <w:adjustRightInd w:val="0"/>
              <w:snapToGrid w:val="0"/>
              <w:spacing w:line="260" w:lineRule="exact"/>
              <w:jc w:val="left"/>
              <w:rPr>
                <w:rFonts w:ascii="宋体" w:hAnsi="宋体" w:cs="宋体"/>
                <w:color w:val="auto"/>
                <w:kern w:val="0"/>
                <w:sz w:val="18"/>
                <w:szCs w:val="18"/>
                <w:highlight w:val="none"/>
              </w:rPr>
            </w:pPr>
            <w:r>
              <w:rPr>
                <w:rFonts w:ascii="宋体" w:hAnsi="宋体" w:cs="宋体"/>
                <w:color w:val="auto"/>
                <w:kern w:val="0"/>
                <w:sz w:val="18"/>
                <w:szCs w:val="18"/>
                <w:highlight w:val="none"/>
              </w:rPr>
              <w:t>8.落实政府采购政策需满足的资格要求。</w:t>
            </w:r>
          </w:p>
          <w:p w14:paraId="611B1085">
            <w:pPr>
              <w:widowControl/>
              <w:jc w:val="left"/>
              <w:rPr>
                <w:rFonts w:ascii="宋体" w:hAnsi="宋体" w:cs="宋体"/>
                <w:b/>
                <w:bCs/>
                <w:color w:val="auto"/>
                <w:kern w:val="0"/>
                <w:sz w:val="18"/>
                <w:szCs w:val="18"/>
                <w:highlight w:val="none"/>
              </w:rPr>
            </w:pPr>
            <w:r>
              <w:rPr>
                <w:rFonts w:ascii="宋体" w:hAnsi="宋体" w:cs="宋体"/>
                <w:b/>
                <w:bCs/>
                <w:color w:val="auto"/>
                <w:kern w:val="0"/>
                <w:sz w:val="18"/>
                <w:szCs w:val="18"/>
                <w:highlight w:val="none"/>
              </w:rPr>
              <w:t>查《中小企业声明函》（或《残疾人福利性单位声明函》或属于监狱企业的证明文件），格式附后。</w:t>
            </w:r>
          </w:p>
          <w:p w14:paraId="6655B7D9">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9.特定资格要求。</w:t>
            </w:r>
          </w:p>
          <w:p w14:paraId="017AF181">
            <w:pPr>
              <w:widowControl/>
              <w:adjustRightInd w:val="0"/>
              <w:snapToGrid w:val="0"/>
              <w:spacing w:line="260" w:lineRule="exact"/>
              <w:jc w:val="left"/>
              <w:rPr>
                <w:rFonts w:ascii="宋体" w:hAnsi="宋体" w:cs="宋体"/>
                <w:b/>
                <w:bCs/>
                <w:color w:val="auto"/>
                <w:kern w:val="0"/>
                <w:sz w:val="18"/>
                <w:szCs w:val="18"/>
                <w:highlight w:val="none"/>
              </w:rPr>
            </w:pPr>
            <w:r>
              <w:rPr>
                <w:rFonts w:ascii="宋体" w:hAnsi="宋体" w:cs="宋体"/>
                <w:b/>
                <w:bCs/>
                <w:color w:val="auto"/>
                <w:kern w:val="0"/>
                <w:sz w:val="18"/>
                <w:szCs w:val="18"/>
                <w:highlight w:val="none"/>
              </w:rPr>
              <w:t>无。</w:t>
            </w:r>
          </w:p>
          <w:p w14:paraId="648F8407">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10.自查情况：</w:t>
            </w:r>
            <w:r>
              <w:rPr>
                <w:rFonts w:ascii="宋体" w:hAnsi="宋体" w:cs="宋体"/>
                <w:b/>
                <w:bCs/>
                <w:color w:val="auto"/>
                <w:kern w:val="0"/>
                <w:sz w:val="18"/>
                <w:szCs w:val="18"/>
                <w:highlight w:val="none"/>
              </w:rPr>
              <w:t>符合要求的打“√”，不符合要求的打“×”。</w:t>
            </w:r>
          </w:p>
          <w:p w14:paraId="70C8FA26">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11.资格审查结论为</w:t>
            </w:r>
            <w:r>
              <w:rPr>
                <w:rFonts w:ascii="宋体" w:hAnsi="宋体" w:cs="宋体"/>
                <w:b/>
                <w:bCs/>
                <w:color w:val="auto"/>
                <w:kern w:val="0"/>
                <w:sz w:val="18"/>
                <w:szCs w:val="18"/>
                <w:highlight w:val="none"/>
              </w:rPr>
              <w:t>符合要求</w:t>
            </w:r>
            <w:r>
              <w:rPr>
                <w:rFonts w:ascii="宋体" w:hAnsi="宋体" w:cs="宋体"/>
                <w:color w:val="auto"/>
                <w:kern w:val="0"/>
                <w:sz w:val="18"/>
                <w:szCs w:val="18"/>
                <w:highlight w:val="none"/>
              </w:rPr>
              <w:t>或</w:t>
            </w:r>
            <w:r>
              <w:rPr>
                <w:rFonts w:ascii="宋体" w:hAnsi="宋体" w:cs="宋体"/>
                <w:b/>
                <w:bCs/>
                <w:color w:val="auto"/>
                <w:kern w:val="0"/>
                <w:sz w:val="18"/>
                <w:szCs w:val="18"/>
                <w:highlight w:val="none"/>
              </w:rPr>
              <w:t>不符合要求</w:t>
            </w:r>
            <w:r>
              <w:rPr>
                <w:rFonts w:ascii="宋体" w:hAnsi="宋体" w:cs="宋体"/>
                <w:color w:val="auto"/>
                <w:kern w:val="0"/>
                <w:sz w:val="18"/>
                <w:szCs w:val="18"/>
                <w:highlight w:val="none"/>
              </w:rPr>
              <w:t>。</w:t>
            </w:r>
          </w:p>
        </w:tc>
      </w:tr>
      <w:tr w14:paraId="7B15F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9836" w:type="dxa"/>
            <w:gridSpan w:val="11"/>
            <w:tcBorders>
              <w:tl2br w:val="nil"/>
              <w:tr2bl w:val="nil"/>
            </w:tcBorders>
            <w:vAlign w:val="center"/>
          </w:tcPr>
          <w:p w14:paraId="2C378BC0">
            <w:pPr>
              <w:adjustRightInd w:val="0"/>
              <w:snapToGrid w:val="0"/>
              <w:jc w:val="left"/>
              <w:rPr>
                <w:rFonts w:ascii="宋体" w:hAnsi="宋体" w:cs="宋体"/>
                <w:color w:val="auto"/>
                <w:sz w:val="18"/>
                <w:szCs w:val="18"/>
                <w:highlight w:val="none"/>
              </w:rPr>
            </w:pPr>
            <w:r>
              <w:rPr>
                <w:rFonts w:ascii="宋体" w:hAnsi="宋体" w:cs="宋体"/>
                <w:color w:val="auto"/>
                <w:sz w:val="18"/>
                <w:szCs w:val="18"/>
                <w:highlight w:val="none"/>
              </w:rPr>
              <w:t>投标人名称（盖章）：</w:t>
            </w:r>
          </w:p>
          <w:p w14:paraId="69F90EA1">
            <w:pPr>
              <w:adjustRightInd w:val="0"/>
              <w:snapToGrid w:val="0"/>
              <w:jc w:val="left"/>
              <w:rPr>
                <w:rFonts w:ascii="宋体" w:hAnsi="宋体" w:cs="宋体"/>
                <w:color w:val="auto"/>
                <w:sz w:val="18"/>
                <w:szCs w:val="18"/>
                <w:highlight w:val="none"/>
              </w:rPr>
            </w:pPr>
            <w:r>
              <w:rPr>
                <w:rFonts w:ascii="宋体" w:hAnsi="宋体" w:cs="宋体"/>
                <w:color w:val="auto"/>
                <w:sz w:val="18"/>
                <w:szCs w:val="18"/>
                <w:highlight w:val="none"/>
              </w:rPr>
              <w:t>授权委托人（签字）：</w:t>
            </w:r>
          </w:p>
          <w:p w14:paraId="12B31414">
            <w:pPr>
              <w:adjustRightInd w:val="0"/>
              <w:snapToGrid w:val="0"/>
              <w:jc w:val="left"/>
              <w:rPr>
                <w:rFonts w:ascii="宋体" w:hAnsi="宋体" w:cs="宋体"/>
                <w:color w:val="auto"/>
                <w:kern w:val="0"/>
                <w:sz w:val="18"/>
                <w:szCs w:val="18"/>
                <w:highlight w:val="none"/>
              </w:rPr>
            </w:pPr>
            <w:r>
              <w:rPr>
                <w:rFonts w:ascii="宋体" w:hAnsi="宋体" w:cs="宋体"/>
                <w:color w:val="auto"/>
                <w:sz w:val="18"/>
                <w:szCs w:val="18"/>
                <w:highlight w:val="none"/>
              </w:rPr>
              <w:t>日期：</w:t>
            </w:r>
          </w:p>
        </w:tc>
      </w:tr>
    </w:tbl>
    <w:p w14:paraId="13E7115D">
      <w:pPr>
        <w:pStyle w:val="5"/>
        <w:spacing w:line="290" w:lineRule="exact"/>
        <w:rPr>
          <w:rFonts w:ascii="宋体" w:hAnsi="宋体" w:cs="宋体"/>
          <w:color w:val="auto"/>
          <w:sz w:val="21"/>
          <w:szCs w:val="21"/>
          <w:highlight w:val="none"/>
        </w:rPr>
      </w:pPr>
    </w:p>
    <w:p w14:paraId="2291D775">
      <w:pPr>
        <w:pStyle w:val="5"/>
        <w:spacing w:line="290" w:lineRule="exact"/>
        <w:rPr>
          <w:rFonts w:ascii="宋体" w:hAnsi="宋体" w:cs="宋体"/>
          <w:color w:val="auto"/>
          <w:sz w:val="21"/>
          <w:szCs w:val="21"/>
          <w:highlight w:val="none"/>
        </w:rPr>
      </w:pPr>
    </w:p>
    <w:p w14:paraId="50035F99">
      <w:pPr>
        <w:pStyle w:val="5"/>
        <w:spacing w:line="290" w:lineRule="exact"/>
        <w:rPr>
          <w:rFonts w:ascii="宋体" w:hAnsi="宋体" w:cs="宋体"/>
          <w:color w:val="auto"/>
          <w:sz w:val="21"/>
          <w:szCs w:val="21"/>
          <w:highlight w:val="none"/>
          <w:lang w:val="zh-CN"/>
        </w:rPr>
      </w:pPr>
      <w:r>
        <w:rPr>
          <w:rFonts w:ascii="宋体" w:hAnsi="宋体" w:cs="宋体"/>
          <w:color w:val="auto"/>
          <w:sz w:val="21"/>
          <w:szCs w:val="21"/>
          <w:highlight w:val="none"/>
        </w:rPr>
        <w:t>6.</w:t>
      </w:r>
      <w:r>
        <w:rPr>
          <w:rFonts w:ascii="宋体" w:hAnsi="宋体" w:cs="宋体"/>
          <w:color w:val="auto"/>
          <w:sz w:val="21"/>
          <w:szCs w:val="21"/>
          <w:highlight w:val="none"/>
          <w:lang w:val="zh-CN"/>
        </w:rPr>
        <w:t>投标资格证明材料（根据《投标资格审查表（自查）》中提及的材料如实提供，复印件加盖公章）</w:t>
      </w:r>
    </w:p>
    <w:p w14:paraId="2C773DFC">
      <w:pPr>
        <w:autoSpaceDE w:val="0"/>
        <w:autoSpaceDN w:val="0"/>
        <w:spacing w:line="300" w:lineRule="exact"/>
        <w:rPr>
          <w:rFonts w:ascii="宋体" w:hAnsi="宋体" w:cs="宋体"/>
          <w:b/>
          <w:color w:val="auto"/>
          <w:szCs w:val="21"/>
          <w:highlight w:val="none"/>
          <w:lang w:val="zh-CN"/>
        </w:rPr>
      </w:pPr>
      <w:r>
        <w:rPr>
          <w:rFonts w:ascii="宋体" w:hAnsi="宋体" w:cs="宋体"/>
          <w:b/>
          <w:color w:val="auto"/>
          <w:szCs w:val="21"/>
          <w:highlight w:val="none"/>
          <w:lang w:val="zh-CN"/>
        </w:rPr>
        <w:t>（</w:t>
      </w:r>
      <w:r>
        <w:rPr>
          <w:rFonts w:ascii="宋体" w:hAnsi="宋体" w:cs="宋体"/>
          <w:b/>
          <w:color w:val="auto"/>
          <w:szCs w:val="21"/>
          <w:highlight w:val="none"/>
        </w:rPr>
        <w:t>1</w:t>
      </w:r>
      <w:r>
        <w:rPr>
          <w:rFonts w:ascii="宋体" w:hAnsi="宋体" w:cs="宋体"/>
          <w:b/>
          <w:color w:val="auto"/>
          <w:szCs w:val="21"/>
          <w:highlight w:val="none"/>
          <w:lang w:val="zh-CN"/>
        </w:rPr>
        <w:t>）中小企业声明函格式：（投标人必须在声明函中如实填写服务承接企业相关情况；若不符合可不提供。）</w:t>
      </w:r>
    </w:p>
    <w:p w14:paraId="7591B85F">
      <w:pPr>
        <w:spacing w:line="320" w:lineRule="exact"/>
        <w:jc w:val="center"/>
        <w:rPr>
          <w:rFonts w:ascii="宋体" w:hAnsi="宋体" w:cs="宋体"/>
          <w:color w:val="auto"/>
          <w:szCs w:val="21"/>
          <w:highlight w:val="none"/>
        </w:rPr>
      </w:pPr>
      <w:r>
        <w:rPr>
          <w:rFonts w:ascii="宋体" w:hAnsi="宋体" w:cs="宋体"/>
          <w:color w:val="auto"/>
          <w:szCs w:val="21"/>
          <w:highlight w:val="none"/>
        </w:rPr>
        <w:t>中小企业声明函（服务）</w:t>
      </w:r>
    </w:p>
    <w:p w14:paraId="725B0DD1">
      <w:pPr>
        <w:spacing w:line="320" w:lineRule="exact"/>
        <w:ind w:firstLine="420" w:firstLineChars="200"/>
        <w:rPr>
          <w:rFonts w:ascii="宋体" w:hAnsi="宋体" w:cs="宋体"/>
          <w:color w:val="auto"/>
          <w:szCs w:val="21"/>
          <w:highlight w:val="none"/>
        </w:rPr>
      </w:pPr>
      <w:r>
        <w:rPr>
          <w:rFonts w:ascii="宋体" w:hAnsi="宋体" w:cs="宋体"/>
          <w:color w:val="auto"/>
          <w:szCs w:val="21"/>
          <w:highlight w:val="none"/>
        </w:rPr>
        <w:t>本公司（联合体）郑重声明，根据《政府采购促进中小企业发展管理办法》（财库﹝2020﹞46 号）的规定，本公司（联合体）参加</w:t>
      </w:r>
      <w:r>
        <w:rPr>
          <w:rFonts w:ascii="宋体" w:hAnsi="宋体" w:cs="宋体"/>
          <w:color w:val="auto"/>
          <w:szCs w:val="21"/>
          <w:highlight w:val="none"/>
          <w:u w:val="single"/>
        </w:rPr>
        <w:t>（单位名称）</w:t>
      </w:r>
      <w:r>
        <w:rPr>
          <w:rFonts w:ascii="宋体" w:hAnsi="宋体" w:cs="宋体"/>
          <w:color w:val="auto"/>
          <w:szCs w:val="21"/>
          <w:highlight w:val="none"/>
        </w:rPr>
        <w:t>的</w:t>
      </w:r>
      <w:r>
        <w:rPr>
          <w:rFonts w:ascii="宋体" w:hAnsi="宋体" w:cs="宋体"/>
          <w:color w:val="auto"/>
          <w:szCs w:val="21"/>
          <w:highlight w:val="none"/>
          <w:u w:val="single"/>
        </w:rPr>
        <w:t>（项目名称）</w:t>
      </w:r>
      <w:r>
        <w:rPr>
          <w:rFonts w:ascii="宋体" w:hAnsi="宋体" w:cs="宋体"/>
          <w:color w:val="auto"/>
          <w:szCs w:val="21"/>
          <w:highlight w:val="none"/>
        </w:rPr>
        <w:t>采购活动，服务全部由符合政策要求的中小企业承接。相关企业 （含联合体中的中小企业、签订分包意向协议的中小企业） 的具体情况如下：</w:t>
      </w:r>
    </w:p>
    <w:p w14:paraId="2A2E0E20">
      <w:pPr>
        <w:numPr>
          <w:ilvl w:val="0"/>
          <w:numId w:val="7"/>
        </w:numPr>
        <w:spacing w:line="320" w:lineRule="exact"/>
        <w:ind w:firstLine="420" w:firstLineChars="200"/>
        <w:rPr>
          <w:rFonts w:ascii="宋体" w:hAnsi="宋体" w:cs="宋体"/>
          <w:color w:val="auto"/>
          <w:szCs w:val="21"/>
          <w:highlight w:val="none"/>
        </w:rPr>
      </w:pPr>
      <w:r>
        <w:rPr>
          <w:rFonts w:ascii="宋体" w:hAnsi="宋体" w:cs="宋体"/>
          <w:color w:val="auto"/>
          <w:szCs w:val="21"/>
          <w:highlight w:val="none"/>
          <w:u w:val="single"/>
        </w:rPr>
        <w:t>（标的名称）</w:t>
      </w:r>
      <w:r>
        <w:rPr>
          <w:rFonts w:ascii="宋体" w:hAnsi="宋体" w:cs="宋体"/>
          <w:color w:val="auto"/>
          <w:szCs w:val="21"/>
          <w:highlight w:val="none"/>
        </w:rPr>
        <w:t>，属于</w:t>
      </w:r>
      <w:r>
        <w:rPr>
          <w:rFonts w:ascii="宋体" w:hAnsi="宋体" w:cs="宋体"/>
          <w:color w:val="auto"/>
          <w:szCs w:val="21"/>
          <w:highlight w:val="none"/>
          <w:u w:val="single"/>
        </w:rPr>
        <w:t>（采购文件中明确的所属行业）</w:t>
      </w:r>
      <w:r>
        <w:rPr>
          <w:rFonts w:ascii="宋体" w:hAnsi="宋体" w:cs="宋体"/>
          <w:color w:val="auto"/>
          <w:szCs w:val="21"/>
          <w:highlight w:val="none"/>
        </w:rPr>
        <w:t xml:space="preserve"> 行业；承接企业为</w:t>
      </w:r>
      <w:r>
        <w:rPr>
          <w:rFonts w:ascii="宋体" w:hAnsi="宋体" w:cs="宋体"/>
          <w:color w:val="auto"/>
          <w:szCs w:val="21"/>
          <w:highlight w:val="none"/>
          <w:u w:val="single"/>
        </w:rPr>
        <w:t>（企业名称）</w:t>
      </w:r>
      <w:r>
        <w:rPr>
          <w:rFonts w:ascii="宋体" w:hAnsi="宋体" w:cs="宋体"/>
          <w:color w:val="auto"/>
          <w:szCs w:val="21"/>
          <w:highlight w:val="none"/>
        </w:rPr>
        <w:t>，从业人员</w:t>
      </w:r>
      <w:r>
        <w:rPr>
          <w:rFonts w:ascii="宋体" w:hAnsi="宋体" w:cs="宋体"/>
          <w:color w:val="auto"/>
          <w:szCs w:val="21"/>
          <w:highlight w:val="none"/>
          <w:u w:val="single"/>
        </w:rPr>
        <w:t xml:space="preserve">    </w:t>
      </w:r>
      <w:r>
        <w:rPr>
          <w:rFonts w:ascii="宋体" w:hAnsi="宋体" w:cs="宋体"/>
          <w:color w:val="auto"/>
          <w:szCs w:val="21"/>
          <w:highlight w:val="none"/>
        </w:rPr>
        <w:t>人，营业收入为</w:t>
      </w:r>
      <w:r>
        <w:rPr>
          <w:rFonts w:ascii="宋体" w:hAnsi="宋体" w:cs="宋体"/>
          <w:color w:val="auto"/>
          <w:szCs w:val="21"/>
          <w:highlight w:val="none"/>
          <w:u w:val="single"/>
        </w:rPr>
        <w:t xml:space="preserve">      </w:t>
      </w:r>
      <w:r>
        <w:rPr>
          <w:rFonts w:ascii="宋体" w:hAnsi="宋体" w:cs="宋体"/>
          <w:color w:val="auto"/>
          <w:szCs w:val="21"/>
          <w:highlight w:val="none"/>
        </w:rPr>
        <w:t>万元，资产总额为</w:t>
      </w:r>
      <w:r>
        <w:rPr>
          <w:rFonts w:ascii="宋体" w:hAnsi="宋体" w:cs="宋体"/>
          <w:color w:val="auto"/>
          <w:szCs w:val="21"/>
          <w:highlight w:val="none"/>
          <w:u w:val="single"/>
        </w:rPr>
        <w:t xml:space="preserve">      </w:t>
      </w:r>
      <w:r>
        <w:rPr>
          <w:rFonts w:ascii="宋体" w:hAnsi="宋体" w:cs="宋体"/>
          <w:color w:val="auto"/>
          <w:szCs w:val="21"/>
          <w:highlight w:val="none"/>
        </w:rPr>
        <w:t>万元</w:t>
      </w:r>
      <w:r>
        <w:rPr>
          <w:rFonts w:ascii="宋体" w:hAnsi="宋体" w:cs="宋体"/>
          <w:color w:val="auto"/>
          <w:szCs w:val="21"/>
          <w:highlight w:val="none"/>
          <w:vertAlign w:val="superscript"/>
        </w:rPr>
        <w:t>1</w:t>
      </w:r>
      <w:r>
        <w:rPr>
          <w:rFonts w:ascii="宋体" w:hAnsi="宋体" w:cs="宋体"/>
          <w:color w:val="auto"/>
          <w:szCs w:val="21"/>
          <w:highlight w:val="none"/>
        </w:rPr>
        <w:t>，属于</w:t>
      </w:r>
      <w:r>
        <w:rPr>
          <w:rFonts w:ascii="宋体" w:hAnsi="宋体" w:cs="宋体"/>
          <w:color w:val="auto"/>
          <w:szCs w:val="21"/>
          <w:highlight w:val="none"/>
          <w:u w:val="single"/>
        </w:rPr>
        <w:t>（中型企业、小型企业、微型企业）</w:t>
      </w:r>
      <w:r>
        <w:rPr>
          <w:rFonts w:ascii="宋体" w:hAnsi="宋体" w:cs="宋体"/>
          <w:color w:val="auto"/>
          <w:szCs w:val="21"/>
          <w:highlight w:val="none"/>
        </w:rPr>
        <w:t>；</w:t>
      </w:r>
    </w:p>
    <w:p w14:paraId="43E0BD90">
      <w:pPr>
        <w:numPr>
          <w:ilvl w:val="0"/>
          <w:numId w:val="7"/>
        </w:numPr>
        <w:spacing w:line="320" w:lineRule="exact"/>
        <w:ind w:firstLine="420" w:firstLineChars="200"/>
        <w:rPr>
          <w:rFonts w:ascii="宋体" w:hAnsi="宋体" w:cs="宋体"/>
          <w:color w:val="auto"/>
          <w:szCs w:val="21"/>
          <w:highlight w:val="none"/>
        </w:rPr>
      </w:pPr>
      <w:r>
        <w:rPr>
          <w:rFonts w:ascii="宋体" w:hAnsi="宋体" w:cs="宋体"/>
          <w:color w:val="auto"/>
          <w:szCs w:val="21"/>
          <w:highlight w:val="none"/>
          <w:u w:val="single"/>
        </w:rPr>
        <w:t>（标的名称）</w:t>
      </w:r>
      <w:r>
        <w:rPr>
          <w:rFonts w:ascii="宋体" w:hAnsi="宋体" w:cs="宋体"/>
          <w:color w:val="auto"/>
          <w:szCs w:val="21"/>
          <w:highlight w:val="none"/>
        </w:rPr>
        <w:t>，属于</w:t>
      </w:r>
      <w:r>
        <w:rPr>
          <w:rFonts w:ascii="宋体" w:hAnsi="宋体" w:cs="宋体"/>
          <w:color w:val="auto"/>
          <w:szCs w:val="21"/>
          <w:highlight w:val="none"/>
          <w:u w:val="single"/>
        </w:rPr>
        <w:t>（采购文件中明确的所属行业）</w:t>
      </w:r>
      <w:r>
        <w:rPr>
          <w:rFonts w:ascii="宋体" w:hAnsi="宋体" w:cs="宋体"/>
          <w:color w:val="auto"/>
          <w:szCs w:val="21"/>
          <w:highlight w:val="none"/>
        </w:rPr>
        <w:t xml:space="preserve"> 行业；承接企业为</w:t>
      </w:r>
      <w:r>
        <w:rPr>
          <w:rFonts w:ascii="宋体" w:hAnsi="宋体" w:cs="宋体"/>
          <w:color w:val="auto"/>
          <w:szCs w:val="21"/>
          <w:highlight w:val="none"/>
          <w:u w:val="single"/>
        </w:rPr>
        <w:t>（企业名称）</w:t>
      </w:r>
      <w:r>
        <w:rPr>
          <w:rFonts w:ascii="宋体" w:hAnsi="宋体" w:cs="宋体"/>
          <w:color w:val="auto"/>
          <w:szCs w:val="21"/>
          <w:highlight w:val="none"/>
        </w:rPr>
        <w:t>，从业人员</w:t>
      </w:r>
      <w:r>
        <w:rPr>
          <w:rFonts w:ascii="宋体" w:hAnsi="宋体" w:cs="宋体"/>
          <w:color w:val="auto"/>
          <w:szCs w:val="21"/>
          <w:highlight w:val="none"/>
          <w:u w:val="single"/>
        </w:rPr>
        <w:t xml:space="preserve">    </w:t>
      </w:r>
      <w:r>
        <w:rPr>
          <w:rFonts w:ascii="宋体" w:hAnsi="宋体" w:cs="宋体"/>
          <w:color w:val="auto"/>
          <w:szCs w:val="21"/>
          <w:highlight w:val="none"/>
        </w:rPr>
        <w:t>人，营业收入为</w:t>
      </w:r>
      <w:r>
        <w:rPr>
          <w:rFonts w:ascii="宋体" w:hAnsi="宋体" w:cs="宋体"/>
          <w:color w:val="auto"/>
          <w:szCs w:val="21"/>
          <w:highlight w:val="none"/>
          <w:u w:val="single"/>
        </w:rPr>
        <w:t xml:space="preserve">      </w:t>
      </w:r>
      <w:r>
        <w:rPr>
          <w:rFonts w:ascii="宋体" w:hAnsi="宋体" w:cs="宋体"/>
          <w:color w:val="auto"/>
          <w:szCs w:val="21"/>
          <w:highlight w:val="none"/>
        </w:rPr>
        <w:t>万元，资产总额为</w:t>
      </w:r>
      <w:r>
        <w:rPr>
          <w:rFonts w:ascii="宋体" w:hAnsi="宋体" w:cs="宋体"/>
          <w:color w:val="auto"/>
          <w:szCs w:val="21"/>
          <w:highlight w:val="none"/>
          <w:u w:val="single"/>
        </w:rPr>
        <w:t xml:space="preserve">      </w:t>
      </w:r>
      <w:r>
        <w:rPr>
          <w:rFonts w:ascii="宋体" w:hAnsi="宋体" w:cs="宋体"/>
          <w:color w:val="auto"/>
          <w:szCs w:val="21"/>
          <w:highlight w:val="none"/>
        </w:rPr>
        <w:t>万元，属于</w:t>
      </w:r>
      <w:r>
        <w:rPr>
          <w:rFonts w:ascii="宋体" w:hAnsi="宋体" w:cs="宋体"/>
          <w:color w:val="auto"/>
          <w:szCs w:val="21"/>
          <w:highlight w:val="none"/>
          <w:u w:val="single"/>
        </w:rPr>
        <w:t>（中型企业、小型企业、微型企业）</w:t>
      </w:r>
      <w:r>
        <w:rPr>
          <w:rFonts w:ascii="宋体" w:hAnsi="宋体" w:cs="宋体"/>
          <w:color w:val="auto"/>
          <w:szCs w:val="21"/>
          <w:highlight w:val="none"/>
        </w:rPr>
        <w:t>；</w:t>
      </w:r>
    </w:p>
    <w:p w14:paraId="1FD51249">
      <w:pPr>
        <w:spacing w:line="320" w:lineRule="exact"/>
        <w:ind w:firstLine="420" w:firstLineChars="200"/>
        <w:rPr>
          <w:rFonts w:ascii="宋体" w:hAnsi="宋体" w:cs="宋体"/>
          <w:color w:val="auto"/>
          <w:szCs w:val="21"/>
          <w:highlight w:val="none"/>
        </w:rPr>
      </w:pPr>
      <w:r>
        <w:rPr>
          <w:rFonts w:ascii="宋体" w:hAnsi="宋体" w:cs="宋体"/>
          <w:color w:val="auto"/>
          <w:szCs w:val="21"/>
          <w:highlight w:val="none"/>
        </w:rPr>
        <w:t xml:space="preserve"> …… </w:t>
      </w:r>
    </w:p>
    <w:p w14:paraId="4C2B2D3F">
      <w:pPr>
        <w:spacing w:line="320" w:lineRule="exact"/>
        <w:ind w:firstLine="420" w:firstLineChars="200"/>
        <w:rPr>
          <w:rFonts w:ascii="宋体" w:hAnsi="宋体" w:cs="宋体"/>
          <w:color w:val="auto"/>
          <w:szCs w:val="21"/>
          <w:highlight w:val="none"/>
        </w:rPr>
      </w:pPr>
      <w:r>
        <w:rPr>
          <w:rFonts w:ascii="宋体" w:hAnsi="宋体" w:cs="宋体"/>
          <w:color w:val="auto"/>
          <w:szCs w:val="21"/>
          <w:highlight w:val="none"/>
        </w:rPr>
        <w:t xml:space="preserve">以上企业，不属于大企业的分支机构，不存在控股股东为大企业的情形，也不存在与大企业的负责人为同一人的情形。 </w:t>
      </w:r>
    </w:p>
    <w:p w14:paraId="2F73A29A">
      <w:pPr>
        <w:spacing w:line="320" w:lineRule="exact"/>
        <w:ind w:firstLine="420" w:firstLineChars="200"/>
        <w:rPr>
          <w:rFonts w:ascii="宋体" w:hAnsi="宋体" w:cs="宋体"/>
          <w:color w:val="auto"/>
          <w:szCs w:val="21"/>
          <w:highlight w:val="none"/>
        </w:rPr>
      </w:pPr>
      <w:r>
        <w:rPr>
          <w:rFonts w:ascii="宋体" w:hAnsi="宋体" w:cs="宋体"/>
          <w:color w:val="auto"/>
          <w:szCs w:val="21"/>
          <w:highlight w:val="none"/>
        </w:rPr>
        <w:t xml:space="preserve">本企业对上述声明内容的真实性负责。如有虚假，将依 法承担相应责任。 </w:t>
      </w:r>
    </w:p>
    <w:p w14:paraId="0231CA30">
      <w:pPr>
        <w:spacing w:line="320" w:lineRule="exact"/>
        <w:ind w:firstLine="3570" w:firstLineChars="1700"/>
        <w:rPr>
          <w:rFonts w:ascii="宋体" w:hAnsi="宋体" w:cs="宋体"/>
          <w:color w:val="auto"/>
          <w:szCs w:val="21"/>
          <w:highlight w:val="none"/>
        </w:rPr>
      </w:pPr>
      <w:r>
        <w:rPr>
          <w:rFonts w:ascii="宋体" w:hAnsi="宋体" w:cs="宋体"/>
          <w:color w:val="auto"/>
          <w:szCs w:val="21"/>
          <w:highlight w:val="none"/>
        </w:rPr>
        <w:t xml:space="preserve">企业名称（盖章）： </w:t>
      </w:r>
    </w:p>
    <w:p w14:paraId="4B26378D">
      <w:pPr>
        <w:spacing w:line="320" w:lineRule="exact"/>
        <w:ind w:firstLine="3570" w:firstLineChars="1700"/>
        <w:rPr>
          <w:rFonts w:ascii="宋体" w:hAnsi="宋体" w:cs="宋体"/>
          <w:color w:val="auto"/>
          <w:szCs w:val="21"/>
          <w:highlight w:val="none"/>
        </w:rPr>
      </w:pPr>
      <w:r>
        <w:rPr>
          <w:rFonts w:ascii="宋体" w:hAnsi="宋体" w:cs="宋体"/>
          <w:color w:val="auto"/>
          <w:szCs w:val="21"/>
          <w:highlight w:val="none"/>
        </w:rPr>
        <w:t>日 期：</w:t>
      </w:r>
    </w:p>
    <w:p w14:paraId="142E0B32">
      <w:pPr>
        <w:pStyle w:val="32"/>
        <w:rPr>
          <w:rFonts w:ascii="宋体" w:hAnsi="宋体" w:cs="宋体"/>
          <w:color w:val="auto"/>
          <w:highlight w:val="none"/>
        </w:rPr>
      </w:pPr>
    </w:p>
    <w:p w14:paraId="45704804">
      <w:pPr>
        <w:pBdr>
          <w:bottom w:val="single" w:color="auto" w:sz="6" w:space="1"/>
        </w:pBdr>
        <w:spacing w:line="320" w:lineRule="exact"/>
        <w:ind w:firstLine="420" w:firstLineChars="200"/>
        <w:rPr>
          <w:rFonts w:ascii="宋体" w:hAnsi="宋体" w:cs="宋体"/>
          <w:color w:val="auto"/>
          <w:szCs w:val="21"/>
          <w:highlight w:val="none"/>
        </w:rPr>
      </w:pPr>
      <w:r>
        <w:rPr>
          <w:rFonts w:ascii="宋体" w:hAnsi="宋体" w:cs="宋体"/>
          <w:color w:val="auto"/>
          <w:szCs w:val="21"/>
          <w:highlight w:val="none"/>
          <w:vertAlign w:val="superscript"/>
        </w:rPr>
        <w:t>1</w:t>
      </w:r>
      <w:r>
        <w:rPr>
          <w:rFonts w:ascii="宋体" w:hAnsi="宋体" w:cs="宋体"/>
          <w:color w:val="auto"/>
          <w:spacing w:val="6"/>
          <w:szCs w:val="21"/>
          <w:highlight w:val="none"/>
        </w:rPr>
        <w:t>从业人员、营业收入、资产总额填报上一年度数据，无上一年度数据的新成立企业可不填</w:t>
      </w:r>
      <w:r>
        <w:rPr>
          <w:rFonts w:ascii="宋体" w:hAnsi="宋体" w:cs="宋体"/>
          <w:color w:val="auto"/>
          <w:szCs w:val="21"/>
          <w:highlight w:val="none"/>
        </w:rPr>
        <w:t>报。 </w:t>
      </w:r>
    </w:p>
    <w:p w14:paraId="7F87ACE6">
      <w:pPr>
        <w:spacing w:line="320" w:lineRule="exact"/>
        <w:ind w:firstLine="420" w:firstLineChars="200"/>
        <w:rPr>
          <w:rFonts w:ascii="宋体" w:hAnsi="宋体" w:cs="宋体"/>
          <w:color w:val="auto"/>
          <w:szCs w:val="21"/>
          <w:highlight w:val="none"/>
        </w:rPr>
      </w:pPr>
    </w:p>
    <w:p w14:paraId="1300DF88">
      <w:pPr>
        <w:spacing w:line="320" w:lineRule="exact"/>
        <w:ind w:firstLine="420" w:firstLineChars="200"/>
        <w:rPr>
          <w:rFonts w:ascii="宋体" w:hAnsi="宋体" w:cs="宋体"/>
          <w:color w:val="auto"/>
          <w:szCs w:val="21"/>
          <w:highlight w:val="none"/>
        </w:rPr>
      </w:pPr>
      <w:r>
        <w:rPr>
          <w:rFonts w:ascii="宋体" w:hAnsi="宋体" w:cs="宋体"/>
          <w:color w:val="auto"/>
          <w:szCs w:val="21"/>
          <w:highlight w:val="none"/>
        </w:rPr>
        <w:t>填写说明：</w:t>
      </w:r>
    </w:p>
    <w:p w14:paraId="238C0E25">
      <w:pPr>
        <w:spacing w:line="320" w:lineRule="exact"/>
        <w:ind w:firstLine="420" w:firstLineChars="200"/>
        <w:rPr>
          <w:rFonts w:ascii="宋体" w:hAnsi="宋体" w:cs="宋体"/>
          <w:color w:val="auto"/>
          <w:szCs w:val="21"/>
          <w:highlight w:val="none"/>
        </w:rPr>
      </w:pPr>
      <w:r>
        <w:rPr>
          <w:rFonts w:ascii="宋体" w:hAnsi="宋体" w:cs="宋体"/>
          <w:color w:val="auto"/>
          <w:szCs w:val="21"/>
          <w:highlight w:val="none"/>
        </w:rPr>
        <w:t>（1）服务承接企业为中型、小型、微型企业的提供此函；</w:t>
      </w:r>
    </w:p>
    <w:p w14:paraId="4F075B96">
      <w:pPr>
        <w:spacing w:line="320" w:lineRule="exact"/>
        <w:ind w:firstLine="420" w:firstLineChars="200"/>
        <w:rPr>
          <w:rFonts w:ascii="宋体" w:hAnsi="宋体" w:cs="宋体"/>
          <w:color w:val="auto"/>
          <w:szCs w:val="21"/>
          <w:highlight w:val="none"/>
        </w:rPr>
      </w:pPr>
      <w:r>
        <w:rPr>
          <w:rFonts w:ascii="宋体" w:hAnsi="宋体" w:cs="宋体"/>
          <w:color w:val="auto"/>
          <w:szCs w:val="21"/>
          <w:highlight w:val="none"/>
        </w:rPr>
        <w:t>（2）中型企业不享受价格扣除，符合要求的小型、微型企业享受价格扣除。</w:t>
      </w:r>
    </w:p>
    <w:p w14:paraId="68516188">
      <w:pPr>
        <w:snapToGrid w:val="0"/>
        <w:spacing w:before="120" w:beforeLines="50" w:after="50"/>
        <w:rPr>
          <w:rFonts w:ascii="宋体" w:hAnsi="宋体" w:cs="宋体"/>
          <w:b/>
          <w:color w:val="auto"/>
          <w:szCs w:val="21"/>
          <w:highlight w:val="none"/>
        </w:rPr>
      </w:pPr>
    </w:p>
    <w:p w14:paraId="20D86BEC">
      <w:pPr>
        <w:snapToGrid w:val="0"/>
        <w:spacing w:before="120" w:beforeLines="50" w:after="50"/>
        <w:rPr>
          <w:rFonts w:ascii="宋体" w:hAnsi="宋体" w:cs="宋体"/>
          <w:b/>
          <w:color w:val="auto"/>
          <w:szCs w:val="21"/>
          <w:highlight w:val="none"/>
          <w:lang w:val="zh-CN"/>
        </w:rPr>
      </w:pPr>
    </w:p>
    <w:p w14:paraId="769B695E">
      <w:pPr>
        <w:snapToGrid w:val="0"/>
        <w:spacing w:before="120" w:beforeLines="50" w:after="50"/>
        <w:rPr>
          <w:rFonts w:ascii="宋体" w:hAnsi="宋体" w:cs="宋体"/>
          <w:b/>
          <w:color w:val="auto"/>
          <w:szCs w:val="21"/>
          <w:highlight w:val="none"/>
          <w:lang w:val="zh-CN"/>
        </w:rPr>
      </w:pPr>
    </w:p>
    <w:p w14:paraId="151788A8">
      <w:pPr>
        <w:snapToGrid w:val="0"/>
        <w:spacing w:before="120" w:beforeLines="50" w:after="50"/>
        <w:rPr>
          <w:rFonts w:ascii="宋体" w:hAnsi="宋体" w:cs="宋体"/>
          <w:b/>
          <w:color w:val="auto"/>
          <w:szCs w:val="21"/>
          <w:highlight w:val="none"/>
          <w:lang w:val="zh-CN"/>
        </w:rPr>
      </w:pPr>
      <w:r>
        <w:rPr>
          <w:rFonts w:ascii="宋体" w:hAnsi="宋体" w:cs="宋体"/>
          <w:b/>
          <w:color w:val="auto"/>
          <w:szCs w:val="21"/>
          <w:highlight w:val="none"/>
          <w:lang w:val="zh-CN"/>
        </w:rPr>
        <w:t>（</w:t>
      </w:r>
      <w:r>
        <w:rPr>
          <w:rFonts w:ascii="宋体" w:hAnsi="宋体" w:cs="宋体"/>
          <w:b/>
          <w:color w:val="auto"/>
          <w:szCs w:val="21"/>
          <w:highlight w:val="none"/>
        </w:rPr>
        <w:t>2</w:t>
      </w:r>
      <w:r>
        <w:rPr>
          <w:rFonts w:ascii="宋体" w:hAnsi="宋体" w:cs="宋体"/>
          <w:b/>
          <w:color w:val="auto"/>
          <w:szCs w:val="21"/>
          <w:highlight w:val="none"/>
          <w:lang w:val="zh-CN"/>
        </w:rPr>
        <w:t>）残疾人福利性单位声明函格式：（若不符合可不提供。）</w:t>
      </w:r>
    </w:p>
    <w:p w14:paraId="42E25E3D">
      <w:pPr>
        <w:jc w:val="center"/>
        <w:rPr>
          <w:rFonts w:ascii="宋体" w:hAnsi="宋体" w:cs="宋体"/>
          <w:b/>
          <w:bCs/>
          <w:color w:val="auto"/>
          <w:spacing w:val="6"/>
          <w:szCs w:val="21"/>
          <w:highlight w:val="none"/>
        </w:rPr>
      </w:pPr>
      <w:r>
        <w:rPr>
          <w:rFonts w:ascii="宋体" w:hAnsi="宋体" w:cs="宋体"/>
          <w:b/>
          <w:bCs/>
          <w:color w:val="auto"/>
          <w:spacing w:val="6"/>
          <w:szCs w:val="21"/>
          <w:highlight w:val="none"/>
        </w:rPr>
        <w:t>残疾人福利性单位声明函</w:t>
      </w:r>
    </w:p>
    <w:p w14:paraId="01460F66">
      <w:pPr>
        <w:rPr>
          <w:rFonts w:ascii="宋体" w:hAnsi="宋体" w:cs="宋体"/>
          <w:color w:val="auto"/>
          <w:szCs w:val="21"/>
          <w:highlight w:val="none"/>
        </w:rPr>
      </w:pPr>
      <w:r>
        <w:rPr>
          <w:rFonts w:ascii="宋体" w:hAnsi="宋体" w:cs="宋体"/>
          <w:b/>
          <w:bCs/>
          <w:color w:val="auto"/>
          <w:spacing w:val="6"/>
          <w:szCs w:val="21"/>
          <w:highlight w:val="none"/>
        </w:rPr>
        <w:t xml:space="preserve">   </w:t>
      </w:r>
      <w:r>
        <w:rPr>
          <w:rFonts w:ascii="宋体" w:hAnsi="宋体" w:cs="宋体"/>
          <w:color w:val="auto"/>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7C9693C">
      <w:pPr>
        <w:ind w:firstLine="420" w:firstLineChars="200"/>
        <w:rPr>
          <w:rFonts w:ascii="宋体" w:hAnsi="宋体" w:cs="宋体"/>
          <w:color w:val="auto"/>
          <w:szCs w:val="21"/>
          <w:highlight w:val="none"/>
        </w:rPr>
      </w:pPr>
      <w:r>
        <w:rPr>
          <w:rFonts w:ascii="宋体" w:hAnsi="宋体" w:cs="宋体"/>
          <w:color w:val="auto"/>
          <w:szCs w:val="21"/>
          <w:highlight w:val="none"/>
        </w:rPr>
        <w:t>本单位对上述声明的真实性负责。如有虚假，将依法承担相应责任。</w:t>
      </w:r>
    </w:p>
    <w:p w14:paraId="04D710F2">
      <w:pPr>
        <w:ind w:firstLine="420" w:firstLineChars="200"/>
        <w:rPr>
          <w:rFonts w:ascii="宋体" w:hAnsi="宋体" w:cs="宋体"/>
          <w:color w:val="auto"/>
          <w:szCs w:val="21"/>
          <w:highlight w:val="none"/>
        </w:rPr>
      </w:pPr>
      <w:r>
        <w:rPr>
          <w:rFonts w:ascii="宋体" w:hAnsi="宋体" w:cs="宋体"/>
          <w:color w:val="auto"/>
          <w:szCs w:val="21"/>
          <w:highlight w:val="none"/>
        </w:rPr>
        <w:t xml:space="preserve">                                                    单位名称（盖章）：</w:t>
      </w:r>
    </w:p>
    <w:p w14:paraId="49B1D361">
      <w:pPr>
        <w:ind w:firstLine="420" w:firstLineChars="200"/>
        <w:jc w:val="center"/>
        <w:rPr>
          <w:rFonts w:ascii="宋体" w:hAnsi="宋体" w:cs="宋体"/>
          <w:color w:val="auto"/>
          <w:szCs w:val="21"/>
          <w:highlight w:val="none"/>
        </w:rPr>
      </w:pPr>
      <w:r>
        <w:rPr>
          <w:rFonts w:ascii="宋体" w:hAnsi="宋体" w:cs="宋体"/>
          <w:color w:val="auto"/>
          <w:szCs w:val="21"/>
          <w:highlight w:val="none"/>
        </w:rPr>
        <w:t xml:space="preserve">                                                    日  期：</w:t>
      </w:r>
    </w:p>
    <w:p w14:paraId="4607044F">
      <w:pPr>
        <w:rPr>
          <w:rFonts w:ascii="宋体" w:hAnsi="宋体" w:cs="宋体"/>
          <w:color w:val="auto"/>
          <w:highlight w:val="none"/>
          <w:lang w:val="zh-CN"/>
        </w:rPr>
      </w:pPr>
    </w:p>
    <w:p w14:paraId="163D1CE6">
      <w:pPr>
        <w:rPr>
          <w:rFonts w:ascii="宋体" w:hAnsi="宋体" w:cs="宋体"/>
          <w:b/>
          <w:color w:val="auto"/>
          <w:szCs w:val="21"/>
          <w:highlight w:val="none"/>
          <w:lang w:val="zh-CN"/>
        </w:rPr>
      </w:pPr>
      <w:r>
        <w:rPr>
          <w:rFonts w:ascii="宋体" w:hAnsi="宋体" w:cs="宋体"/>
          <w:b/>
          <w:color w:val="auto"/>
          <w:szCs w:val="21"/>
          <w:highlight w:val="none"/>
          <w:lang w:val="zh-CN"/>
        </w:rPr>
        <w:t>（</w:t>
      </w:r>
      <w:r>
        <w:rPr>
          <w:rFonts w:ascii="宋体" w:hAnsi="宋体" w:cs="宋体"/>
          <w:b/>
          <w:color w:val="auto"/>
          <w:szCs w:val="21"/>
          <w:highlight w:val="none"/>
        </w:rPr>
        <w:t>3</w:t>
      </w:r>
      <w:r>
        <w:rPr>
          <w:rFonts w:ascii="宋体" w:hAnsi="宋体" w:cs="宋体"/>
          <w:b/>
          <w:color w:val="auto"/>
          <w:szCs w:val="21"/>
          <w:highlight w:val="none"/>
          <w:lang w:val="zh-CN"/>
        </w:rPr>
        <w:t>）属于监狱企业的证明文件；（格式自拟，若不符合可不提供。）</w:t>
      </w:r>
    </w:p>
    <w:p w14:paraId="418A60FF">
      <w:pPr>
        <w:pStyle w:val="4"/>
        <w:adjustRightInd w:val="0"/>
        <w:snapToGrid w:val="0"/>
        <w:spacing w:beforeLines="0" w:afterLines="0" w:line="320" w:lineRule="exact"/>
        <w:rPr>
          <w:rFonts w:hint="eastAsia" w:ascii="宋体" w:hAnsi="宋体" w:cs="宋体"/>
          <w:color w:val="auto"/>
          <w:sz w:val="21"/>
          <w:szCs w:val="21"/>
          <w:highlight w:val="none"/>
          <w:lang w:val="zh-CN"/>
        </w:rPr>
      </w:pPr>
    </w:p>
    <w:p w14:paraId="74B7EE60">
      <w:pPr>
        <w:rPr>
          <w:rFonts w:ascii="宋体" w:hAnsi="宋体" w:cs="宋体"/>
          <w:color w:val="auto"/>
          <w:szCs w:val="21"/>
          <w:highlight w:val="none"/>
          <w:lang w:val="zh-CN"/>
        </w:rPr>
      </w:pPr>
      <w:r>
        <w:rPr>
          <w:rFonts w:ascii="宋体" w:hAnsi="宋体" w:cs="宋体"/>
          <w:color w:val="auto"/>
          <w:szCs w:val="21"/>
          <w:highlight w:val="none"/>
          <w:lang w:val="zh-CN"/>
        </w:rPr>
        <w:br w:type="page"/>
      </w:r>
    </w:p>
    <w:p w14:paraId="4F40CD9D">
      <w:pPr>
        <w:pStyle w:val="4"/>
        <w:adjustRightInd w:val="0"/>
        <w:snapToGrid w:val="0"/>
        <w:spacing w:beforeLines="0" w:afterLines="0" w:line="320" w:lineRule="exact"/>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三、</w:t>
      </w:r>
      <w:r>
        <w:rPr>
          <w:rFonts w:hint="eastAsia" w:ascii="宋体" w:hAnsi="宋体" w:cs="宋体"/>
          <w:color w:val="auto"/>
          <w:sz w:val="21"/>
          <w:szCs w:val="21"/>
          <w:highlight w:val="none"/>
        </w:rPr>
        <w:t>商务及技术文件</w:t>
      </w:r>
      <w:r>
        <w:rPr>
          <w:rFonts w:hint="eastAsia" w:ascii="宋体" w:hAnsi="宋体" w:cs="宋体"/>
          <w:color w:val="auto"/>
          <w:sz w:val="21"/>
          <w:szCs w:val="21"/>
          <w:highlight w:val="none"/>
          <w:lang w:val="zh-CN"/>
        </w:rPr>
        <w:t>格式</w:t>
      </w:r>
    </w:p>
    <w:p w14:paraId="041CD9E1">
      <w:pPr>
        <w:pStyle w:val="5"/>
        <w:adjustRightInd w:val="0"/>
        <w:snapToGrid w:val="0"/>
        <w:spacing w:line="320" w:lineRule="exact"/>
        <w:rPr>
          <w:rFonts w:ascii="宋体" w:hAnsi="宋体" w:cs="宋体"/>
          <w:color w:val="auto"/>
          <w:sz w:val="21"/>
          <w:szCs w:val="21"/>
          <w:highlight w:val="none"/>
        </w:rPr>
      </w:pPr>
      <w:r>
        <w:rPr>
          <w:rFonts w:ascii="宋体" w:hAnsi="宋体" w:cs="宋体"/>
          <w:color w:val="auto"/>
          <w:sz w:val="21"/>
          <w:szCs w:val="21"/>
          <w:highlight w:val="none"/>
        </w:rPr>
        <w:t>（一）商务及技术文件封面及目录</w:t>
      </w:r>
    </w:p>
    <w:p w14:paraId="61DF380C">
      <w:pPr>
        <w:pStyle w:val="5"/>
        <w:adjustRightInd w:val="0"/>
        <w:snapToGrid w:val="0"/>
        <w:spacing w:line="320" w:lineRule="exact"/>
        <w:rPr>
          <w:rFonts w:ascii="宋体" w:hAnsi="宋体" w:cs="宋体"/>
          <w:color w:val="auto"/>
          <w:sz w:val="21"/>
          <w:szCs w:val="21"/>
          <w:highlight w:val="none"/>
        </w:rPr>
      </w:pPr>
      <w:r>
        <w:rPr>
          <w:rFonts w:ascii="宋体" w:hAnsi="宋体" w:cs="宋体"/>
          <w:color w:val="auto"/>
          <w:sz w:val="21"/>
          <w:szCs w:val="21"/>
          <w:highlight w:val="none"/>
        </w:rPr>
        <w:t xml:space="preserve">1.商务及技术文件封面格式： </w:t>
      </w:r>
    </w:p>
    <w:p w14:paraId="4B75FDC0">
      <w:pPr>
        <w:autoSpaceDE w:val="0"/>
        <w:autoSpaceDN w:val="0"/>
        <w:spacing w:line="320" w:lineRule="exact"/>
        <w:rPr>
          <w:rFonts w:ascii="宋体" w:hAnsi="宋体" w:cs="宋体"/>
          <w:b/>
          <w:color w:val="auto"/>
          <w:szCs w:val="21"/>
          <w:highlight w:val="none"/>
          <w:lang w:val="zh-CN"/>
        </w:rPr>
      </w:pPr>
      <w:r>
        <w:rPr>
          <w:rFonts w:ascii="宋体" w:hAnsi="宋体" w:cs="宋体"/>
          <w:color w:val="auto"/>
          <w:szCs w:val="21"/>
          <w:highlight w:val="none"/>
          <w:lang w:val="zh-CN"/>
        </w:rPr>
        <w:t xml:space="preserve">                                                    </w:t>
      </w:r>
      <w:r>
        <w:rPr>
          <w:rFonts w:ascii="宋体" w:hAnsi="宋体" w:cs="宋体"/>
          <w:b/>
          <w:color w:val="auto"/>
          <w:szCs w:val="21"/>
          <w:highlight w:val="none"/>
          <w:lang w:val="zh-CN"/>
        </w:rPr>
        <w:t>正本/或副本</w:t>
      </w:r>
    </w:p>
    <w:p w14:paraId="08947CFB">
      <w:pPr>
        <w:autoSpaceDE w:val="0"/>
        <w:autoSpaceDN w:val="0"/>
        <w:spacing w:line="320" w:lineRule="exact"/>
        <w:ind w:firstLine="3803" w:firstLineChars="1804"/>
        <w:rPr>
          <w:rFonts w:ascii="宋体" w:hAnsi="宋体" w:cs="宋体"/>
          <w:b/>
          <w:bCs/>
          <w:color w:val="auto"/>
          <w:szCs w:val="21"/>
          <w:highlight w:val="none"/>
        </w:rPr>
      </w:pPr>
      <w:r>
        <w:rPr>
          <w:rFonts w:ascii="宋体" w:hAnsi="宋体" w:cs="宋体"/>
          <w:b/>
          <w:bCs/>
          <w:color w:val="auto"/>
          <w:szCs w:val="21"/>
          <w:highlight w:val="none"/>
        </w:rPr>
        <w:t>商务及技术文件</w:t>
      </w:r>
    </w:p>
    <w:p w14:paraId="438B4E93">
      <w:pPr>
        <w:autoSpaceDE w:val="0"/>
        <w:autoSpaceDN w:val="0"/>
        <w:spacing w:line="320" w:lineRule="exact"/>
        <w:ind w:firstLine="1068"/>
        <w:rPr>
          <w:rFonts w:ascii="宋体" w:hAnsi="宋体" w:cs="宋体"/>
          <w:color w:val="auto"/>
          <w:szCs w:val="21"/>
          <w:highlight w:val="none"/>
          <w:lang w:val="zh-CN"/>
        </w:rPr>
      </w:pPr>
      <w:r>
        <w:rPr>
          <w:rFonts w:ascii="宋体" w:hAnsi="宋体" w:cs="宋体"/>
          <w:color w:val="auto"/>
          <w:szCs w:val="21"/>
          <w:highlight w:val="none"/>
          <w:lang w:val="zh-CN"/>
        </w:rPr>
        <w:t>项目名称：</w:t>
      </w:r>
      <w:r>
        <w:rPr>
          <w:rFonts w:hint="eastAsia" w:ascii="宋体" w:hAnsi="宋体" w:cs="宋体"/>
          <w:color w:val="auto"/>
          <w:kern w:val="0"/>
          <w:szCs w:val="21"/>
          <w:highlight w:val="none"/>
          <w:lang w:val="zh-CN"/>
        </w:rPr>
        <w:t>长兴县2025年度县级河长河道及太湖环湖保洁项目</w:t>
      </w:r>
      <w:r>
        <w:rPr>
          <w:rFonts w:ascii="宋体" w:hAnsi="宋体" w:cs="宋体"/>
          <w:color w:val="auto"/>
          <w:kern w:val="0"/>
          <w:szCs w:val="21"/>
          <w:highlight w:val="none"/>
          <w:lang w:val="zh-CN"/>
        </w:rPr>
        <w:t xml:space="preserve"> </w:t>
      </w:r>
    </w:p>
    <w:p w14:paraId="52522961">
      <w:pPr>
        <w:autoSpaceDE w:val="0"/>
        <w:autoSpaceDN w:val="0"/>
        <w:spacing w:line="320" w:lineRule="exact"/>
        <w:ind w:firstLine="480"/>
        <w:rPr>
          <w:rFonts w:ascii="宋体" w:hAnsi="宋体" w:cs="宋体"/>
          <w:color w:val="auto"/>
          <w:szCs w:val="21"/>
          <w:highlight w:val="none"/>
          <w:lang w:val="zh-CN"/>
        </w:rPr>
      </w:pPr>
      <w:r>
        <w:rPr>
          <w:rFonts w:ascii="宋体" w:hAnsi="宋体" w:cs="宋体"/>
          <w:color w:val="auto"/>
          <w:szCs w:val="21"/>
          <w:highlight w:val="none"/>
          <w:lang w:val="zh-CN"/>
        </w:rPr>
        <w:t xml:space="preserve">     </w:t>
      </w:r>
      <w:r>
        <w:rPr>
          <w:rFonts w:ascii="宋体" w:hAnsi="宋体" w:cs="宋体"/>
          <w:color w:val="auto"/>
          <w:szCs w:val="21"/>
          <w:highlight w:val="none"/>
        </w:rPr>
        <w:t xml:space="preserve"> </w:t>
      </w:r>
      <w:r>
        <w:rPr>
          <w:rFonts w:ascii="宋体" w:hAnsi="宋体" w:cs="宋体"/>
          <w:color w:val="auto"/>
          <w:szCs w:val="21"/>
          <w:highlight w:val="none"/>
          <w:lang w:val="zh-CN"/>
        </w:rPr>
        <w:t>项目编号：</w:t>
      </w:r>
      <w:r>
        <w:rPr>
          <w:rFonts w:hint="eastAsia" w:ascii="宋体" w:hAnsi="宋体" w:cs="宋体"/>
          <w:color w:val="auto"/>
          <w:szCs w:val="21"/>
          <w:highlight w:val="none"/>
          <w:lang w:val="zh-CN"/>
        </w:rPr>
        <w:t>ZJJH-2025-012</w:t>
      </w:r>
    </w:p>
    <w:p w14:paraId="350A4F1F">
      <w:pPr>
        <w:autoSpaceDE w:val="0"/>
        <w:autoSpaceDN w:val="0"/>
        <w:spacing w:line="320" w:lineRule="exact"/>
        <w:ind w:firstLine="480"/>
        <w:rPr>
          <w:rFonts w:ascii="宋体" w:hAnsi="宋体" w:cs="宋体"/>
          <w:color w:val="auto"/>
          <w:szCs w:val="21"/>
          <w:highlight w:val="none"/>
          <w:lang w:val="zh-CN"/>
        </w:rPr>
      </w:pPr>
      <w:r>
        <w:rPr>
          <w:rFonts w:ascii="宋体" w:hAnsi="宋体" w:cs="宋体"/>
          <w:color w:val="auto"/>
          <w:szCs w:val="21"/>
          <w:highlight w:val="none"/>
          <w:lang w:val="zh-CN"/>
        </w:rPr>
        <w:t xml:space="preserve">   </w:t>
      </w:r>
      <w:r>
        <w:rPr>
          <w:rFonts w:ascii="宋体" w:hAnsi="宋体" w:cs="宋体"/>
          <w:color w:val="auto"/>
          <w:szCs w:val="21"/>
          <w:highlight w:val="none"/>
        </w:rPr>
        <w:t xml:space="preserve"> </w:t>
      </w:r>
      <w:r>
        <w:rPr>
          <w:rFonts w:ascii="宋体" w:hAnsi="宋体" w:cs="宋体"/>
          <w:color w:val="auto"/>
          <w:szCs w:val="21"/>
          <w:highlight w:val="none"/>
          <w:lang w:val="zh-CN"/>
        </w:rPr>
        <w:t xml:space="preserve">  投标人名称：</w:t>
      </w:r>
    </w:p>
    <w:p w14:paraId="678A2CC7">
      <w:pPr>
        <w:autoSpaceDE w:val="0"/>
        <w:autoSpaceDN w:val="0"/>
        <w:spacing w:line="320" w:lineRule="exact"/>
        <w:ind w:firstLine="1116"/>
        <w:rPr>
          <w:rFonts w:ascii="宋体" w:hAnsi="宋体" w:cs="宋体"/>
          <w:color w:val="auto"/>
          <w:szCs w:val="21"/>
          <w:highlight w:val="none"/>
          <w:lang w:val="zh-CN"/>
        </w:rPr>
      </w:pPr>
      <w:r>
        <w:rPr>
          <w:rFonts w:ascii="宋体" w:hAnsi="宋体" w:cs="宋体"/>
          <w:color w:val="auto"/>
          <w:szCs w:val="21"/>
          <w:highlight w:val="none"/>
          <w:lang w:val="zh-CN"/>
        </w:rPr>
        <w:t>投标人地址：</w:t>
      </w:r>
    </w:p>
    <w:p w14:paraId="3AE4CA4D">
      <w:pPr>
        <w:spacing w:line="320" w:lineRule="exact"/>
        <w:rPr>
          <w:rFonts w:ascii="宋体" w:hAnsi="宋体" w:cs="宋体"/>
          <w:color w:val="auto"/>
          <w:szCs w:val="21"/>
          <w:highlight w:val="none"/>
          <w:lang w:val="zh-CN"/>
        </w:rPr>
      </w:pPr>
      <w:r>
        <w:rPr>
          <w:rFonts w:ascii="宋体" w:hAnsi="宋体" w:cs="宋体"/>
          <w:color w:val="auto"/>
          <w:szCs w:val="21"/>
          <w:highlight w:val="none"/>
          <w:lang w:val="zh-CN"/>
        </w:rPr>
        <w:t xml:space="preserve">                                                 年  月  日</w:t>
      </w:r>
    </w:p>
    <w:p w14:paraId="7631B70C">
      <w:pPr>
        <w:rPr>
          <w:rFonts w:ascii="宋体" w:hAnsi="宋体" w:cs="宋体"/>
          <w:b/>
          <w:bCs/>
          <w:color w:val="auto"/>
          <w:szCs w:val="21"/>
          <w:highlight w:val="none"/>
        </w:rPr>
      </w:pPr>
      <w:r>
        <w:rPr>
          <w:rFonts w:ascii="宋体" w:hAnsi="宋体" w:cs="宋体"/>
          <w:b/>
          <w:bCs/>
          <w:color w:val="auto"/>
          <w:szCs w:val="21"/>
          <w:highlight w:val="none"/>
        </w:rPr>
        <w:t>2.商务及技术文件</w:t>
      </w:r>
      <w:r>
        <w:rPr>
          <w:rFonts w:ascii="宋体" w:hAnsi="宋体" w:cs="宋体"/>
          <w:b/>
          <w:bCs/>
          <w:color w:val="auto"/>
          <w:szCs w:val="21"/>
          <w:highlight w:val="none"/>
          <w:lang w:val="zh-CN"/>
        </w:rPr>
        <w:t>目录格式：</w:t>
      </w:r>
    </w:p>
    <w:p w14:paraId="53ED34B3">
      <w:pPr>
        <w:rPr>
          <w:rFonts w:hint="eastAsia" w:ascii="宋体" w:hAnsi="宋体" w:cs="宋体"/>
          <w:color w:val="auto"/>
          <w:szCs w:val="21"/>
          <w:highlight w:val="none"/>
        </w:rPr>
      </w:pPr>
      <w:r>
        <w:rPr>
          <w:rFonts w:hint="eastAsia" w:ascii="宋体" w:hAnsi="宋体" w:cs="宋体"/>
          <w:color w:val="auto"/>
          <w:szCs w:val="21"/>
          <w:highlight w:val="none"/>
        </w:rPr>
        <w:t>（1）商务分、技术分评分索引表；（格式见附件）</w:t>
      </w:r>
    </w:p>
    <w:p w14:paraId="348357D5">
      <w:pPr>
        <w:rPr>
          <w:rFonts w:hint="eastAsia" w:ascii="宋体" w:hAnsi="宋体" w:cs="宋体"/>
          <w:color w:val="auto"/>
          <w:szCs w:val="21"/>
          <w:highlight w:val="none"/>
        </w:rPr>
      </w:pPr>
      <w:r>
        <w:rPr>
          <w:rFonts w:hint="eastAsia" w:ascii="宋体" w:hAnsi="宋体" w:cs="宋体"/>
          <w:color w:val="auto"/>
          <w:szCs w:val="21"/>
          <w:highlight w:val="none"/>
        </w:rPr>
        <w:t>（2）投标人情况介绍；（格式自拟）</w:t>
      </w:r>
    </w:p>
    <w:p w14:paraId="765E847F">
      <w:pPr>
        <w:rPr>
          <w:rFonts w:hint="eastAsia" w:ascii="宋体" w:hAnsi="宋体" w:cs="宋体"/>
          <w:color w:val="auto"/>
          <w:szCs w:val="21"/>
          <w:highlight w:val="none"/>
        </w:rPr>
      </w:pPr>
      <w:r>
        <w:rPr>
          <w:rFonts w:hint="eastAsia" w:ascii="宋体" w:hAnsi="宋体" w:cs="宋体"/>
          <w:color w:val="auto"/>
          <w:szCs w:val="21"/>
          <w:highlight w:val="none"/>
        </w:rPr>
        <w:t>（3）商务响应表；（格式见附件）</w:t>
      </w:r>
    </w:p>
    <w:p w14:paraId="441C8B8C">
      <w:pPr>
        <w:rPr>
          <w:rFonts w:hint="eastAsia" w:ascii="宋体" w:hAnsi="宋体" w:cs="宋体"/>
          <w:color w:val="auto"/>
          <w:szCs w:val="21"/>
          <w:highlight w:val="none"/>
        </w:rPr>
      </w:pPr>
      <w:r>
        <w:rPr>
          <w:rFonts w:hint="eastAsia" w:ascii="宋体" w:hAnsi="宋体" w:cs="宋体"/>
          <w:color w:val="auto"/>
          <w:szCs w:val="21"/>
          <w:highlight w:val="none"/>
        </w:rPr>
        <w:t xml:space="preserve">（4）项目实施人员（主要从业人员及其技术资格）一览表；（格式见附件） </w:t>
      </w:r>
    </w:p>
    <w:p w14:paraId="2681E85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（5）技术响应表；（根据评标方法提供，格式见附件）</w:t>
      </w:r>
    </w:p>
    <w:p w14:paraId="2F03AB89">
      <w:pP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业绩情况；</w:t>
      </w:r>
      <w:r>
        <w:rPr>
          <w:rFonts w:hint="eastAsia" w:ascii="宋体" w:hAnsi="宋体" w:eastAsia="宋体" w:cs="宋体"/>
          <w:color w:val="auto"/>
          <w:szCs w:val="21"/>
          <w:highlight w:val="none"/>
        </w:rPr>
        <w:t>（根据评标方法提供，格式见附件）</w:t>
      </w:r>
    </w:p>
    <w:p w14:paraId="0A84093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）根据评标办法所需提供的材料。（格式自拟）</w:t>
      </w:r>
    </w:p>
    <w:p w14:paraId="245D5BAD">
      <w:pPr>
        <w:rPr>
          <w:rFonts w:ascii="宋体" w:hAnsi="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）投标人需要说明的其他文件和说</w:t>
      </w:r>
      <w:r>
        <w:rPr>
          <w:rFonts w:hint="eastAsia" w:ascii="宋体" w:hAnsi="宋体" w:cs="宋体"/>
          <w:color w:val="auto"/>
          <w:szCs w:val="21"/>
          <w:highlight w:val="none"/>
        </w:rPr>
        <w:t>明。（格式自拟）</w:t>
      </w:r>
      <w:r>
        <w:rPr>
          <w:rFonts w:ascii="宋体" w:hAnsi="宋体" w:cs="宋体"/>
          <w:color w:val="auto"/>
          <w:szCs w:val="21"/>
          <w:highlight w:val="none"/>
        </w:rPr>
        <w:br w:type="page"/>
      </w:r>
    </w:p>
    <w:p w14:paraId="2C92D11E">
      <w:pPr>
        <w:pStyle w:val="5"/>
        <w:adjustRightInd w:val="0"/>
        <w:snapToGrid w:val="0"/>
        <w:spacing w:line="320" w:lineRule="exact"/>
        <w:rPr>
          <w:rFonts w:ascii="宋体" w:hAnsi="宋体" w:cs="宋体"/>
          <w:color w:val="auto"/>
          <w:sz w:val="21"/>
          <w:szCs w:val="21"/>
          <w:highlight w:val="none"/>
        </w:rPr>
      </w:pPr>
      <w:r>
        <w:rPr>
          <w:rFonts w:ascii="宋体" w:hAnsi="宋体" w:cs="宋体"/>
          <w:color w:val="auto"/>
          <w:sz w:val="21"/>
          <w:szCs w:val="21"/>
          <w:highlight w:val="none"/>
        </w:rPr>
        <w:t>（二）</w:t>
      </w:r>
      <w:r>
        <w:rPr>
          <w:rFonts w:ascii="宋体" w:hAnsi="宋体" w:cs="宋体"/>
          <w:bCs/>
          <w:color w:val="auto"/>
          <w:sz w:val="21"/>
          <w:szCs w:val="21"/>
          <w:highlight w:val="none"/>
        </w:rPr>
        <w:t>商务及技术文件</w:t>
      </w:r>
    </w:p>
    <w:p w14:paraId="176D4601">
      <w:pPr>
        <w:snapToGrid w:val="0"/>
        <w:spacing w:before="120" w:beforeLines="50" w:after="50"/>
        <w:rPr>
          <w:rFonts w:ascii="宋体" w:hAnsi="宋体" w:cs="宋体"/>
          <w:b/>
          <w:color w:val="auto"/>
          <w:sz w:val="28"/>
          <w:szCs w:val="28"/>
          <w:highlight w:val="none"/>
          <w:lang w:val="zh-CN"/>
        </w:rPr>
      </w:pPr>
      <w:r>
        <w:rPr>
          <w:rFonts w:ascii="宋体" w:hAnsi="宋体" w:cs="宋体"/>
          <w:b/>
          <w:color w:val="auto"/>
          <w:szCs w:val="21"/>
          <w:highlight w:val="none"/>
        </w:rPr>
        <w:t>1.</w:t>
      </w:r>
      <w:r>
        <w:rPr>
          <w:rFonts w:ascii="宋体" w:hAnsi="宋体" w:cs="宋体"/>
          <w:b/>
          <w:color w:val="auto"/>
          <w:szCs w:val="21"/>
          <w:highlight w:val="none"/>
          <w:lang w:val="zh-CN"/>
        </w:rPr>
        <w:t>商务分、技术分评分索引表格式：</w:t>
      </w:r>
    </w:p>
    <w:tbl>
      <w:tblPr>
        <w:tblStyle w:val="25"/>
        <w:tblpPr w:leftFromText="180" w:rightFromText="180" w:vertAnchor="text" w:horzAnchor="margin" w:tblpXSpec="center" w:tblpY="14"/>
        <w:tblW w:w="9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5"/>
        <w:gridCol w:w="786"/>
        <w:gridCol w:w="7409"/>
        <w:gridCol w:w="555"/>
        <w:gridCol w:w="630"/>
      </w:tblGrid>
      <w:tr w14:paraId="5CCC4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5" w:type="dxa"/>
            <w:shd w:val="clear" w:color="000000" w:fill="FFFFFF"/>
            <w:vAlign w:val="center"/>
          </w:tcPr>
          <w:p w14:paraId="562344E1">
            <w:pPr>
              <w:pStyle w:val="34"/>
              <w:adjustRightInd w:val="0"/>
              <w:snapToGrid w:val="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序</w:t>
            </w:r>
          </w:p>
          <w:p w14:paraId="221649E3">
            <w:pPr>
              <w:pStyle w:val="34"/>
              <w:adjustRightInd w:val="0"/>
              <w:snapToGrid w:val="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号</w:t>
            </w:r>
          </w:p>
        </w:tc>
        <w:tc>
          <w:tcPr>
            <w:tcW w:w="786" w:type="dxa"/>
            <w:shd w:val="clear" w:color="000000" w:fill="FFFFFF"/>
            <w:vAlign w:val="center"/>
          </w:tcPr>
          <w:p w14:paraId="4C1D590A">
            <w:pPr>
              <w:pStyle w:val="34"/>
              <w:adjustRightInd w:val="0"/>
              <w:snapToGrid w:val="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评分</w:t>
            </w:r>
          </w:p>
          <w:p w14:paraId="1CEDAABA">
            <w:pPr>
              <w:pStyle w:val="34"/>
              <w:adjustRightInd w:val="0"/>
              <w:snapToGrid w:val="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内容</w:t>
            </w:r>
          </w:p>
        </w:tc>
        <w:tc>
          <w:tcPr>
            <w:tcW w:w="7409" w:type="dxa"/>
            <w:shd w:val="clear" w:color="000000" w:fill="FFFFFF"/>
            <w:vAlign w:val="center"/>
          </w:tcPr>
          <w:p w14:paraId="64BB7018">
            <w:pPr>
              <w:pStyle w:val="34"/>
              <w:adjustRightInd w:val="0"/>
              <w:snapToGrid w:val="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评分原则</w:t>
            </w:r>
          </w:p>
        </w:tc>
        <w:tc>
          <w:tcPr>
            <w:tcW w:w="555" w:type="dxa"/>
            <w:shd w:val="clear" w:color="000000" w:fill="FFFFFF"/>
            <w:vAlign w:val="center"/>
          </w:tcPr>
          <w:p w14:paraId="05C83059">
            <w:pPr>
              <w:pStyle w:val="34"/>
              <w:adjustRightInd w:val="0"/>
              <w:snapToGrid w:val="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自</w:t>
            </w:r>
          </w:p>
          <w:p w14:paraId="6BF381D3">
            <w:pPr>
              <w:pStyle w:val="34"/>
              <w:adjustRightInd w:val="0"/>
              <w:snapToGrid w:val="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评分</w:t>
            </w:r>
          </w:p>
        </w:tc>
        <w:tc>
          <w:tcPr>
            <w:tcW w:w="630" w:type="dxa"/>
            <w:shd w:val="clear" w:color="000000" w:fill="FFFFFF"/>
            <w:vAlign w:val="center"/>
          </w:tcPr>
          <w:p w14:paraId="77C85E08">
            <w:pPr>
              <w:pStyle w:val="34"/>
              <w:adjustRightInd w:val="0"/>
              <w:snapToGrid w:val="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投标文件页码</w:t>
            </w:r>
          </w:p>
        </w:tc>
      </w:tr>
      <w:tr w14:paraId="0B7D8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5" w:type="dxa"/>
            <w:shd w:val="clear" w:color="000000" w:fill="FFFFFF"/>
            <w:vAlign w:val="center"/>
          </w:tcPr>
          <w:p w14:paraId="239DBA49">
            <w:pPr>
              <w:pStyle w:val="34"/>
              <w:adjustRightInd w:val="0"/>
              <w:snapToGrid w:val="0"/>
              <w:jc w:val="center"/>
              <w:rPr>
                <w:rFonts w:hint="eastAsia" w:ascii="宋体" w:hAnsi="宋体" w:cs="宋体"/>
                <w:color w:val="auto"/>
                <w:kern w:val="0"/>
                <w:sz w:val="18"/>
                <w:szCs w:val="18"/>
                <w:highlight w:val="none"/>
              </w:rPr>
            </w:pPr>
          </w:p>
        </w:tc>
        <w:tc>
          <w:tcPr>
            <w:tcW w:w="786" w:type="dxa"/>
            <w:shd w:val="clear" w:color="000000" w:fill="FFFFFF"/>
            <w:vAlign w:val="center"/>
          </w:tcPr>
          <w:p w14:paraId="750057EF">
            <w:pPr>
              <w:pStyle w:val="34"/>
              <w:adjustRightInd w:val="0"/>
              <w:snapToGrid w:val="0"/>
              <w:jc w:val="center"/>
              <w:rPr>
                <w:rFonts w:hint="eastAsia" w:ascii="宋体" w:hAnsi="宋体" w:cs="宋体"/>
                <w:color w:val="auto"/>
                <w:kern w:val="0"/>
                <w:sz w:val="18"/>
                <w:szCs w:val="18"/>
                <w:highlight w:val="none"/>
              </w:rPr>
            </w:pPr>
          </w:p>
        </w:tc>
        <w:tc>
          <w:tcPr>
            <w:tcW w:w="7409" w:type="dxa"/>
            <w:shd w:val="clear" w:color="000000" w:fill="FFFFFF"/>
            <w:vAlign w:val="center"/>
          </w:tcPr>
          <w:p w14:paraId="293A6EBA">
            <w:pPr>
              <w:pStyle w:val="34"/>
              <w:adjustRightInd w:val="0"/>
              <w:snapToGrid w:val="0"/>
              <w:jc w:val="center"/>
              <w:rPr>
                <w:rFonts w:hint="eastAsia" w:ascii="宋体" w:hAnsi="宋体" w:cs="宋体"/>
                <w:color w:val="auto"/>
                <w:kern w:val="0"/>
                <w:sz w:val="18"/>
                <w:szCs w:val="18"/>
                <w:highlight w:val="none"/>
              </w:rPr>
            </w:pPr>
          </w:p>
        </w:tc>
        <w:tc>
          <w:tcPr>
            <w:tcW w:w="555" w:type="dxa"/>
            <w:shd w:val="clear" w:color="000000" w:fill="FFFFFF"/>
            <w:vAlign w:val="center"/>
          </w:tcPr>
          <w:p w14:paraId="41B695A2">
            <w:pPr>
              <w:pStyle w:val="34"/>
              <w:adjustRightInd w:val="0"/>
              <w:snapToGrid w:val="0"/>
              <w:jc w:val="center"/>
              <w:rPr>
                <w:rFonts w:hint="eastAsia" w:ascii="宋体" w:hAnsi="宋体" w:cs="宋体"/>
                <w:color w:val="auto"/>
                <w:kern w:val="0"/>
                <w:sz w:val="18"/>
                <w:szCs w:val="18"/>
                <w:highlight w:val="none"/>
              </w:rPr>
            </w:pPr>
          </w:p>
        </w:tc>
        <w:tc>
          <w:tcPr>
            <w:tcW w:w="630" w:type="dxa"/>
            <w:shd w:val="clear" w:color="000000" w:fill="FFFFFF"/>
            <w:vAlign w:val="center"/>
          </w:tcPr>
          <w:p w14:paraId="14974D4F">
            <w:pPr>
              <w:pStyle w:val="34"/>
              <w:adjustRightInd w:val="0"/>
              <w:snapToGrid w:val="0"/>
              <w:jc w:val="center"/>
              <w:rPr>
                <w:rFonts w:hint="eastAsia" w:ascii="宋体" w:hAnsi="宋体" w:cs="宋体"/>
                <w:color w:val="auto"/>
                <w:kern w:val="0"/>
                <w:sz w:val="18"/>
                <w:szCs w:val="18"/>
                <w:highlight w:val="none"/>
              </w:rPr>
            </w:pPr>
          </w:p>
        </w:tc>
      </w:tr>
      <w:tr w14:paraId="5B9EC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5" w:type="dxa"/>
            <w:shd w:val="clear" w:color="000000" w:fill="FFFFFF"/>
            <w:vAlign w:val="center"/>
          </w:tcPr>
          <w:p w14:paraId="68C7EAE6">
            <w:pPr>
              <w:pStyle w:val="34"/>
              <w:adjustRightInd w:val="0"/>
              <w:snapToGrid w:val="0"/>
              <w:jc w:val="center"/>
              <w:rPr>
                <w:rFonts w:hint="eastAsia" w:ascii="宋体" w:hAnsi="宋体" w:cs="宋体"/>
                <w:color w:val="auto"/>
                <w:kern w:val="0"/>
                <w:sz w:val="18"/>
                <w:szCs w:val="18"/>
                <w:highlight w:val="none"/>
              </w:rPr>
            </w:pPr>
          </w:p>
        </w:tc>
        <w:tc>
          <w:tcPr>
            <w:tcW w:w="786" w:type="dxa"/>
            <w:shd w:val="clear" w:color="000000" w:fill="FFFFFF"/>
            <w:vAlign w:val="center"/>
          </w:tcPr>
          <w:p w14:paraId="588B5B7C">
            <w:pPr>
              <w:pStyle w:val="34"/>
              <w:adjustRightInd w:val="0"/>
              <w:snapToGrid w:val="0"/>
              <w:jc w:val="center"/>
              <w:rPr>
                <w:rFonts w:hint="eastAsia" w:ascii="宋体" w:hAnsi="宋体" w:cs="宋体"/>
                <w:color w:val="auto"/>
                <w:kern w:val="0"/>
                <w:sz w:val="18"/>
                <w:szCs w:val="18"/>
                <w:highlight w:val="none"/>
              </w:rPr>
            </w:pPr>
          </w:p>
        </w:tc>
        <w:tc>
          <w:tcPr>
            <w:tcW w:w="7409" w:type="dxa"/>
            <w:shd w:val="clear" w:color="000000" w:fill="FFFFFF"/>
            <w:vAlign w:val="center"/>
          </w:tcPr>
          <w:p w14:paraId="75418D65">
            <w:pPr>
              <w:pStyle w:val="34"/>
              <w:adjustRightInd w:val="0"/>
              <w:snapToGrid w:val="0"/>
              <w:jc w:val="center"/>
              <w:rPr>
                <w:rFonts w:hint="eastAsia" w:ascii="宋体" w:hAnsi="宋体" w:cs="宋体"/>
                <w:color w:val="auto"/>
                <w:kern w:val="0"/>
                <w:sz w:val="18"/>
                <w:szCs w:val="18"/>
                <w:highlight w:val="none"/>
              </w:rPr>
            </w:pPr>
          </w:p>
        </w:tc>
        <w:tc>
          <w:tcPr>
            <w:tcW w:w="555" w:type="dxa"/>
            <w:shd w:val="clear" w:color="000000" w:fill="FFFFFF"/>
            <w:vAlign w:val="center"/>
          </w:tcPr>
          <w:p w14:paraId="6EDA445D">
            <w:pPr>
              <w:pStyle w:val="34"/>
              <w:adjustRightInd w:val="0"/>
              <w:snapToGrid w:val="0"/>
              <w:jc w:val="center"/>
              <w:rPr>
                <w:rFonts w:hint="eastAsia" w:ascii="宋体" w:hAnsi="宋体" w:cs="宋体"/>
                <w:color w:val="auto"/>
                <w:kern w:val="0"/>
                <w:sz w:val="18"/>
                <w:szCs w:val="18"/>
                <w:highlight w:val="none"/>
              </w:rPr>
            </w:pPr>
          </w:p>
        </w:tc>
        <w:tc>
          <w:tcPr>
            <w:tcW w:w="630" w:type="dxa"/>
            <w:shd w:val="clear" w:color="000000" w:fill="FFFFFF"/>
            <w:vAlign w:val="center"/>
          </w:tcPr>
          <w:p w14:paraId="467D9A8C">
            <w:pPr>
              <w:pStyle w:val="34"/>
              <w:adjustRightInd w:val="0"/>
              <w:snapToGrid w:val="0"/>
              <w:jc w:val="center"/>
              <w:rPr>
                <w:rFonts w:hint="eastAsia" w:ascii="宋体" w:hAnsi="宋体" w:cs="宋体"/>
                <w:color w:val="auto"/>
                <w:kern w:val="0"/>
                <w:sz w:val="18"/>
                <w:szCs w:val="18"/>
                <w:highlight w:val="none"/>
              </w:rPr>
            </w:pPr>
          </w:p>
        </w:tc>
      </w:tr>
      <w:tr w14:paraId="7803A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5" w:type="dxa"/>
            <w:shd w:val="clear" w:color="000000" w:fill="FFFFFF"/>
            <w:vAlign w:val="center"/>
          </w:tcPr>
          <w:p w14:paraId="74A9D92A">
            <w:pPr>
              <w:pStyle w:val="34"/>
              <w:adjustRightInd w:val="0"/>
              <w:snapToGrid w:val="0"/>
              <w:jc w:val="center"/>
              <w:rPr>
                <w:rFonts w:hint="eastAsia" w:ascii="宋体" w:hAnsi="宋体" w:cs="宋体"/>
                <w:color w:val="auto"/>
                <w:kern w:val="0"/>
                <w:sz w:val="18"/>
                <w:szCs w:val="18"/>
                <w:highlight w:val="none"/>
              </w:rPr>
            </w:pPr>
          </w:p>
        </w:tc>
        <w:tc>
          <w:tcPr>
            <w:tcW w:w="786" w:type="dxa"/>
            <w:shd w:val="clear" w:color="000000" w:fill="FFFFFF"/>
            <w:vAlign w:val="center"/>
          </w:tcPr>
          <w:p w14:paraId="32FD07E3">
            <w:pPr>
              <w:pStyle w:val="34"/>
              <w:adjustRightInd w:val="0"/>
              <w:snapToGrid w:val="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7409" w:type="dxa"/>
            <w:shd w:val="clear" w:color="000000" w:fill="FFFFFF"/>
            <w:vAlign w:val="center"/>
          </w:tcPr>
          <w:p w14:paraId="30244B09">
            <w:pPr>
              <w:pStyle w:val="34"/>
              <w:adjustRightInd w:val="0"/>
              <w:snapToGrid w:val="0"/>
              <w:jc w:val="center"/>
              <w:rPr>
                <w:rFonts w:hint="eastAsia" w:ascii="宋体" w:hAnsi="宋体" w:cs="宋体"/>
                <w:color w:val="auto"/>
                <w:kern w:val="0"/>
                <w:sz w:val="18"/>
                <w:szCs w:val="18"/>
                <w:highlight w:val="none"/>
              </w:rPr>
            </w:pPr>
          </w:p>
        </w:tc>
        <w:tc>
          <w:tcPr>
            <w:tcW w:w="555" w:type="dxa"/>
            <w:shd w:val="clear" w:color="000000" w:fill="FFFFFF"/>
            <w:vAlign w:val="center"/>
          </w:tcPr>
          <w:p w14:paraId="7B5F5B41">
            <w:pPr>
              <w:pStyle w:val="34"/>
              <w:adjustRightInd w:val="0"/>
              <w:snapToGrid w:val="0"/>
              <w:jc w:val="center"/>
              <w:rPr>
                <w:rFonts w:hint="eastAsia" w:ascii="宋体" w:hAnsi="宋体" w:cs="宋体"/>
                <w:color w:val="auto"/>
                <w:kern w:val="0"/>
                <w:sz w:val="18"/>
                <w:szCs w:val="18"/>
                <w:highlight w:val="none"/>
              </w:rPr>
            </w:pPr>
          </w:p>
        </w:tc>
        <w:tc>
          <w:tcPr>
            <w:tcW w:w="630" w:type="dxa"/>
            <w:shd w:val="clear" w:color="000000" w:fill="FFFFFF"/>
            <w:vAlign w:val="center"/>
          </w:tcPr>
          <w:p w14:paraId="143CB54B">
            <w:pPr>
              <w:pStyle w:val="34"/>
              <w:adjustRightInd w:val="0"/>
              <w:snapToGrid w:val="0"/>
              <w:jc w:val="center"/>
              <w:rPr>
                <w:rFonts w:hint="eastAsia" w:ascii="宋体" w:hAnsi="宋体" w:cs="宋体"/>
                <w:color w:val="auto"/>
                <w:kern w:val="0"/>
                <w:sz w:val="18"/>
                <w:szCs w:val="18"/>
                <w:highlight w:val="none"/>
              </w:rPr>
            </w:pPr>
          </w:p>
        </w:tc>
      </w:tr>
    </w:tbl>
    <w:p w14:paraId="3F5BA82D">
      <w:pPr>
        <w:snapToGrid w:val="0"/>
        <w:spacing w:before="120" w:beforeLines="50" w:after="50"/>
        <w:rPr>
          <w:rFonts w:ascii="宋体" w:hAnsi="宋体" w:cs="宋体"/>
          <w:b/>
          <w:color w:val="auto"/>
          <w:szCs w:val="21"/>
          <w:highlight w:val="none"/>
          <w:lang w:val="zh-CN"/>
        </w:rPr>
      </w:pPr>
      <w:r>
        <w:rPr>
          <w:rFonts w:ascii="宋体" w:hAnsi="宋体" w:cs="宋体"/>
          <w:b/>
          <w:color w:val="auto"/>
          <w:szCs w:val="21"/>
          <w:highlight w:val="none"/>
        </w:rPr>
        <w:t>2.</w:t>
      </w:r>
      <w:r>
        <w:rPr>
          <w:rFonts w:ascii="宋体" w:hAnsi="宋体" w:cs="宋体"/>
          <w:b/>
          <w:color w:val="auto"/>
          <w:szCs w:val="21"/>
          <w:highlight w:val="none"/>
          <w:lang w:val="zh-CN"/>
        </w:rPr>
        <w:t>投标人情况介绍；（格式自拟）</w:t>
      </w:r>
    </w:p>
    <w:p w14:paraId="1FE0C62C">
      <w:pPr>
        <w:autoSpaceDE w:val="0"/>
        <w:autoSpaceDN w:val="0"/>
        <w:adjustRightInd w:val="0"/>
        <w:snapToGrid w:val="0"/>
        <w:rPr>
          <w:rFonts w:hint="eastAsia" w:ascii="宋体" w:hAnsi="宋体" w:cs="宋体"/>
          <w:b/>
          <w:color w:val="auto"/>
          <w:szCs w:val="21"/>
          <w:highlight w:val="none"/>
          <w:lang w:val="en-US" w:eastAsia="zh-CN"/>
        </w:rPr>
      </w:pPr>
    </w:p>
    <w:p w14:paraId="4545E006">
      <w:pPr>
        <w:autoSpaceDE w:val="0"/>
        <w:autoSpaceDN w:val="0"/>
        <w:adjustRightInd w:val="0"/>
        <w:snapToGrid w:val="0"/>
        <w:rPr>
          <w:rFonts w:ascii="宋体" w:hAnsi="宋体" w:cs="宋体"/>
          <w:b/>
          <w:color w:val="auto"/>
          <w:szCs w:val="21"/>
          <w:highlight w:val="none"/>
          <w:lang w:val="zh-CN"/>
        </w:rPr>
      </w:pPr>
      <w:r>
        <w:rPr>
          <w:rFonts w:hint="eastAsia" w:ascii="宋体" w:hAnsi="宋体" w:cs="宋体"/>
          <w:b/>
          <w:color w:val="auto"/>
          <w:szCs w:val="21"/>
          <w:highlight w:val="none"/>
          <w:lang w:val="en-US" w:eastAsia="zh-CN"/>
        </w:rPr>
        <w:t>3</w:t>
      </w:r>
      <w:r>
        <w:rPr>
          <w:rFonts w:ascii="宋体" w:hAnsi="宋体" w:cs="宋体"/>
          <w:b/>
          <w:color w:val="auto"/>
          <w:szCs w:val="21"/>
          <w:highlight w:val="none"/>
        </w:rPr>
        <w:t>.</w:t>
      </w:r>
      <w:r>
        <w:rPr>
          <w:rFonts w:ascii="宋体" w:hAnsi="宋体" w:cs="宋体"/>
          <w:b/>
          <w:color w:val="auto"/>
          <w:szCs w:val="21"/>
          <w:highlight w:val="none"/>
          <w:lang w:val="zh-CN"/>
        </w:rPr>
        <w:t>商务响应表格式：</w:t>
      </w:r>
    </w:p>
    <w:p w14:paraId="36B60288">
      <w:pPr>
        <w:autoSpaceDE w:val="0"/>
        <w:autoSpaceDN w:val="0"/>
        <w:adjustRightInd w:val="0"/>
        <w:snapToGrid w:val="0"/>
        <w:jc w:val="center"/>
        <w:rPr>
          <w:rFonts w:ascii="宋体" w:hAnsi="宋体" w:cs="宋体"/>
          <w:b/>
          <w:color w:val="auto"/>
          <w:szCs w:val="21"/>
          <w:highlight w:val="none"/>
          <w:lang w:val="zh-CN"/>
        </w:rPr>
      </w:pPr>
      <w:r>
        <w:rPr>
          <w:rFonts w:ascii="宋体" w:hAnsi="宋体" w:cs="宋体"/>
          <w:b/>
          <w:color w:val="auto"/>
          <w:szCs w:val="21"/>
          <w:highlight w:val="none"/>
          <w:lang w:val="zh-CN"/>
        </w:rPr>
        <w:t>商务响应表</w:t>
      </w:r>
    </w:p>
    <w:tbl>
      <w:tblPr>
        <w:tblStyle w:val="25"/>
        <w:tblpPr w:leftFromText="180" w:rightFromText="180" w:vertAnchor="text" w:horzAnchor="page" w:tblpX="1404" w:tblpY="172"/>
        <w:tblOverlap w:val="never"/>
        <w:tblW w:w="9215" w:type="dxa"/>
        <w:tblInd w:w="0" w:type="dxa"/>
        <w:tblLayout w:type="fixed"/>
        <w:tblCellMar>
          <w:top w:w="0" w:type="dxa"/>
          <w:left w:w="10" w:type="dxa"/>
          <w:bottom w:w="0" w:type="dxa"/>
          <w:right w:w="10" w:type="dxa"/>
        </w:tblCellMar>
      </w:tblPr>
      <w:tblGrid>
        <w:gridCol w:w="2333"/>
        <w:gridCol w:w="3440"/>
        <w:gridCol w:w="1176"/>
        <w:gridCol w:w="2266"/>
      </w:tblGrid>
      <w:tr w14:paraId="0CDB7240">
        <w:trPr>
          <w:trHeight w:val="340" w:hRule="exact"/>
        </w:trPr>
        <w:tc>
          <w:tcPr>
            <w:tcW w:w="2333" w:type="dxa"/>
            <w:tcBorders>
              <w:top w:val="single" w:color="auto" w:sz="6" w:space="0"/>
              <w:left w:val="single" w:color="auto" w:sz="6" w:space="0"/>
              <w:bottom w:val="single" w:color="auto" w:sz="6" w:space="0"/>
              <w:right w:val="single" w:color="auto" w:sz="6" w:space="0"/>
            </w:tcBorders>
            <w:vAlign w:val="center"/>
          </w:tcPr>
          <w:p w14:paraId="28835B8D">
            <w:pPr>
              <w:autoSpaceDE w:val="0"/>
              <w:autoSpaceDN w:val="0"/>
              <w:jc w:val="center"/>
              <w:rPr>
                <w:rFonts w:ascii="宋体" w:hAnsi="宋体" w:cs="宋体"/>
                <w:color w:val="auto"/>
                <w:szCs w:val="21"/>
                <w:highlight w:val="none"/>
                <w:lang w:val="zh-CN"/>
              </w:rPr>
            </w:pPr>
            <w:r>
              <w:rPr>
                <w:rFonts w:ascii="宋体" w:hAnsi="宋体" w:cs="宋体"/>
                <w:color w:val="auto"/>
                <w:szCs w:val="21"/>
                <w:highlight w:val="none"/>
                <w:lang w:val="zh-CN"/>
              </w:rPr>
              <w:t>项目</w:t>
            </w:r>
          </w:p>
        </w:tc>
        <w:tc>
          <w:tcPr>
            <w:tcW w:w="3440" w:type="dxa"/>
            <w:tcBorders>
              <w:top w:val="single" w:color="auto" w:sz="6" w:space="0"/>
              <w:left w:val="single" w:color="auto" w:sz="6" w:space="0"/>
              <w:bottom w:val="single" w:color="auto" w:sz="6" w:space="0"/>
              <w:right w:val="single" w:color="auto" w:sz="6" w:space="0"/>
            </w:tcBorders>
            <w:vAlign w:val="center"/>
          </w:tcPr>
          <w:p w14:paraId="6FB1CB84">
            <w:pPr>
              <w:autoSpaceDE w:val="0"/>
              <w:autoSpaceDN w:val="0"/>
              <w:jc w:val="center"/>
              <w:rPr>
                <w:rFonts w:ascii="宋体" w:hAnsi="宋体" w:cs="宋体"/>
                <w:color w:val="auto"/>
                <w:szCs w:val="21"/>
                <w:highlight w:val="none"/>
                <w:lang w:val="zh-CN"/>
              </w:rPr>
            </w:pPr>
            <w:r>
              <w:rPr>
                <w:rFonts w:ascii="宋体" w:hAnsi="宋体" w:cs="宋体"/>
                <w:color w:val="auto"/>
                <w:szCs w:val="21"/>
                <w:highlight w:val="none"/>
                <w:lang w:val="zh-CN"/>
              </w:rPr>
              <w:t>招标文件要求</w:t>
            </w:r>
          </w:p>
        </w:tc>
        <w:tc>
          <w:tcPr>
            <w:tcW w:w="1176" w:type="dxa"/>
            <w:tcBorders>
              <w:top w:val="single" w:color="auto" w:sz="6" w:space="0"/>
              <w:left w:val="single" w:color="auto" w:sz="6" w:space="0"/>
              <w:bottom w:val="single" w:color="auto" w:sz="6" w:space="0"/>
              <w:right w:val="single" w:color="auto" w:sz="6" w:space="0"/>
            </w:tcBorders>
            <w:vAlign w:val="center"/>
          </w:tcPr>
          <w:p w14:paraId="42E92A5B">
            <w:pPr>
              <w:autoSpaceDE w:val="0"/>
              <w:autoSpaceDN w:val="0"/>
              <w:jc w:val="center"/>
              <w:rPr>
                <w:rFonts w:ascii="宋体" w:hAnsi="宋体" w:cs="宋体"/>
                <w:color w:val="auto"/>
                <w:szCs w:val="21"/>
                <w:highlight w:val="none"/>
                <w:lang w:val="zh-CN"/>
              </w:rPr>
            </w:pPr>
            <w:r>
              <w:rPr>
                <w:rFonts w:ascii="宋体" w:hAnsi="宋体" w:cs="宋体"/>
                <w:color w:val="auto"/>
                <w:szCs w:val="21"/>
                <w:highlight w:val="none"/>
                <w:lang w:val="zh-CN"/>
              </w:rPr>
              <w:t>是否响应</w:t>
            </w:r>
          </w:p>
        </w:tc>
        <w:tc>
          <w:tcPr>
            <w:tcW w:w="2266" w:type="dxa"/>
            <w:tcBorders>
              <w:top w:val="single" w:color="auto" w:sz="6" w:space="0"/>
              <w:left w:val="single" w:color="auto" w:sz="6" w:space="0"/>
              <w:bottom w:val="single" w:color="auto" w:sz="6" w:space="0"/>
              <w:right w:val="single" w:color="auto" w:sz="6" w:space="0"/>
            </w:tcBorders>
            <w:vAlign w:val="center"/>
          </w:tcPr>
          <w:p w14:paraId="571CBB27">
            <w:pPr>
              <w:autoSpaceDE w:val="0"/>
              <w:autoSpaceDN w:val="0"/>
              <w:jc w:val="center"/>
              <w:rPr>
                <w:rFonts w:ascii="宋体" w:hAnsi="宋体" w:cs="宋体"/>
                <w:color w:val="auto"/>
                <w:szCs w:val="21"/>
                <w:highlight w:val="none"/>
                <w:lang w:val="zh-CN"/>
              </w:rPr>
            </w:pPr>
            <w:r>
              <w:rPr>
                <w:rFonts w:ascii="宋体" w:hAnsi="宋体" w:cs="宋体"/>
                <w:color w:val="auto"/>
                <w:szCs w:val="21"/>
                <w:highlight w:val="none"/>
                <w:lang w:val="zh-CN"/>
              </w:rPr>
              <w:t>投标人的承诺或说明</w:t>
            </w:r>
          </w:p>
        </w:tc>
      </w:tr>
      <w:tr w14:paraId="498B2FE7">
        <w:tblPrEx>
          <w:tblCellMar>
            <w:top w:w="0" w:type="dxa"/>
            <w:left w:w="10" w:type="dxa"/>
            <w:bottom w:w="0" w:type="dxa"/>
            <w:right w:w="10" w:type="dxa"/>
          </w:tblCellMar>
        </w:tblPrEx>
        <w:trPr>
          <w:trHeight w:val="340" w:hRule="exact"/>
        </w:trPr>
        <w:tc>
          <w:tcPr>
            <w:tcW w:w="2333" w:type="dxa"/>
            <w:tcBorders>
              <w:top w:val="single" w:color="auto" w:sz="6" w:space="0"/>
              <w:left w:val="single" w:color="auto" w:sz="6" w:space="0"/>
              <w:bottom w:val="single" w:color="auto" w:sz="6" w:space="0"/>
              <w:right w:val="single" w:color="auto" w:sz="6" w:space="0"/>
            </w:tcBorders>
            <w:vAlign w:val="center"/>
          </w:tcPr>
          <w:p w14:paraId="228E4F7B">
            <w:pPr>
              <w:autoSpaceDE w:val="0"/>
              <w:autoSpaceDN w:val="0"/>
              <w:spacing w:line="300" w:lineRule="exact"/>
              <w:ind w:left="-240"/>
              <w:jc w:val="center"/>
              <w:rPr>
                <w:rFonts w:ascii="宋体" w:hAnsi="宋体" w:cs="宋体"/>
                <w:color w:val="auto"/>
                <w:szCs w:val="21"/>
                <w:highlight w:val="none"/>
                <w:lang w:val="zh-CN"/>
              </w:rPr>
            </w:pPr>
            <w:r>
              <w:rPr>
                <w:rFonts w:ascii="宋体" w:hAnsi="宋体" w:cs="宋体"/>
                <w:b/>
                <w:color w:val="auto"/>
                <w:szCs w:val="21"/>
                <w:highlight w:val="none"/>
              </w:rPr>
              <w:t>服务期</w:t>
            </w:r>
          </w:p>
        </w:tc>
        <w:tc>
          <w:tcPr>
            <w:tcW w:w="3440" w:type="dxa"/>
            <w:tcBorders>
              <w:top w:val="single" w:color="auto" w:sz="6" w:space="0"/>
              <w:left w:val="single" w:color="auto" w:sz="6" w:space="0"/>
              <w:bottom w:val="single" w:color="auto" w:sz="6" w:space="0"/>
              <w:right w:val="single" w:color="auto" w:sz="6" w:space="0"/>
            </w:tcBorders>
            <w:vAlign w:val="center"/>
          </w:tcPr>
          <w:p w14:paraId="5D0BA6CC">
            <w:pPr>
              <w:autoSpaceDE w:val="0"/>
              <w:autoSpaceDN w:val="0"/>
              <w:jc w:val="center"/>
              <w:rPr>
                <w:rFonts w:ascii="宋体" w:hAnsi="宋体" w:cs="宋体"/>
                <w:color w:val="auto"/>
                <w:szCs w:val="21"/>
                <w:highlight w:val="none"/>
                <w:lang w:val="zh-CN"/>
              </w:rPr>
            </w:pPr>
          </w:p>
        </w:tc>
        <w:tc>
          <w:tcPr>
            <w:tcW w:w="1176" w:type="dxa"/>
            <w:tcBorders>
              <w:top w:val="single" w:color="auto" w:sz="6" w:space="0"/>
              <w:left w:val="single" w:color="auto" w:sz="6" w:space="0"/>
              <w:bottom w:val="single" w:color="auto" w:sz="6" w:space="0"/>
              <w:right w:val="single" w:color="auto" w:sz="6" w:space="0"/>
            </w:tcBorders>
            <w:vAlign w:val="center"/>
          </w:tcPr>
          <w:p w14:paraId="6AF3CE53">
            <w:pPr>
              <w:autoSpaceDE w:val="0"/>
              <w:autoSpaceDN w:val="0"/>
              <w:jc w:val="center"/>
              <w:rPr>
                <w:rFonts w:ascii="宋体" w:hAnsi="宋体" w:cs="宋体"/>
                <w:color w:val="auto"/>
                <w:szCs w:val="21"/>
                <w:highlight w:val="none"/>
                <w:lang w:val="zh-CN"/>
              </w:rPr>
            </w:pPr>
          </w:p>
        </w:tc>
        <w:tc>
          <w:tcPr>
            <w:tcW w:w="2266" w:type="dxa"/>
            <w:tcBorders>
              <w:top w:val="single" w:color="auto" w:sz="6" w:space="0"/>
              <w:left w:val="single" w:color="auto" w:sz="6" w:space="0"/>
              <w:bottom w:val="single" w:color="auto" w:sz="6" w:space="0"/>
              <w:right w:val="single" w:color="auto" w:sz="6" w:space="0"/>
            </w:tcBorders>
            <w:vAlign w:val="center"/>
          </w:tcPr>
          <w:p w14:paraId="3E521F2E">
            <w:pPr>
              <w:autoSpaceDE w:val="0"/>
              <w:autoSpaceDN w:val="0"/>
              <w:jc w:val="center"/>
              <w:rPr>
                <w:rFonts w:ascii="宋体" w:hAnsi="宋体" w:cs="宋体"/>
                <w:color w:val="auto"/>
                <w:szCs w:val="21"/>
                <w:highlight w:val="none"/>
                <w:lang w:val="zh-CN"/>
              </w:rPr>
            </w:pPr>
          </w:p>
        </w:tc>
      </w:tr>
      <w:tr w14:paraId="1DBD15EF">
        <w:tblPrEx>
          <w:tblCellMar>
            <w:top w:w="0" w:type="dxa"/>
            <w:left w:w="10" w:type="dxa"/>
            <w:bottom w:w="0" w:type="dxa"/>
            <w:right w:w="10" w:type="dxa"/>
          </w:tblCellMar>
        </w:tblPrEx>
        <w:trPr>
          <w:trHeight w:val="340" w:hRule="exact"/>
        </w:trPr>
        <w:tc>
          <w:tcPr>
            <w:tcW w:w="2333" w:type="dxa"/>
            <w:tcBorders>
              <w:top w:val="single" w:color="auto" w:sz="6" w:space="0"/>
              <w:left w:val="single" w:color="auto" w:sz="6" w:space="0"/>
              <w:bottom w:val="single" w:color="auto" w:sz="6" w:space="0"/>
              <w:right w:val="single" w:color="auto" w:sz="6" w:space="0"/>
            </w:tcBorders>
            <w:vAlign w:val="center"/>
          </w:tcPr>
          <w:p w14:paraId="1680DA55">
            <w:pPr>
              <w:adjustRightInd w:val="0"/>
              <w:snapToGrid w:val="0"/>
              <w:jc w:val="center"/>
              <w:rPr>
                <w:rFonts w:ascii="宋体" w:hAnsi="宋体" w:cs="宋体"/>
                <w:color w:val="auto"/>
                <w:szCs w:val="21"/>
                <w:highlight w:val="none"/>
                <w:lang w:val="zh-CN"/>
              </w:rPr>
            </w:pPr>
            <w:r>
              <w:rPr>
                <w:rFonts w:ascii="宋体" w:hAnsi="宋体" w:cs="宋体"/>
                <w:b/>
                <w:color w:val="auto"/>
                <w:szCs w:val="21"/>
                <w:highlight w:val="none"/>
              </w:rPr>
              <w:t>履约保证金</w:t>
            </w:r>
          </w:p>
        </w:tc>
        <w:tc>
          <w:tcPr>
            <w:tcW w:w="3440" w:type="dxa"/>
            <w:tcBorders>
              <w:top w:val="single" w:color="auto" w:sz="6" w:space="0"/>
              <w:left w:val="single" w:color="auto" w:sz="6" w:space="0"/>
              <w:bottom w:val="single" w:color="auto" w:sz="6" w:space="0"/>
              <w:right w:val="single" w:color="auto" w:sz="6" w:space="0"/>
            </w:tcBorders>
            <w:vAlign w:val="center"/>
          </w:tcPr>
          <w:p w14:paraId="488FA001">
            <w:pPr>
              <w:autoSpaceDE w:val="0"/>
              <w:autoSpaceDN w:val="0"/>
              <w:jc w:val="center"/>
              <w:rPr>
                <w:rFonts w:ascii="宋体" w:hAnsi="宋体" w:cs="宋体"/>
                <w:color w:val="auto"/>
                <w:szCs w:val="21"/>
                <w:highlight w:val="none"/>
                <w:lang w:val="zh-CN"/>
              </w:rPr>
            </w:pPr>
          </w:p>
        </w:tc>
        <w:tc>
          <w:tcPr>
            <w:tcW w:w="1176" w:type="dxa"/>
            <w:tcBorders>
              <w:top w:val="single" w:color="auto" w:sz="6" w:space="0"/>
              <w:left w:val="single" w:color="auto" w:sz="6" w:space="0"/>
              <w:bottom w:val="single" w:color="auto" w:sz="6" w:space="0"/>
              <w:right w:val="single" w:color="auto" w:sz="6" w:space="0"/>
            </w:tcBorders>
            <w:vAlign w:val="center"/>
          </w:tcPr>
          <w:p w14:paraId="1604FC98">
            <w:pPr>
              <w:autoSpaceDE w:val="0"/>
              <w:autoSpaceDN w:val="0"/>
              <w:jc w:val="center"/>
              <w:rPr>
                <w:rFonts w:ascii="宋体" w:hAnsi="宋体" w:cs="宋体"/>
                <w:color w:val="auto"/>
                <w:szCs w:val="21"/>
                <w:highlight w:val="none"/>
                <w:lang w:val="zh-CN"/>
              </w:rPr>
            </w:pPr>
          </w:p>
        </w:tc>
        <w:tc>
          <w:tcPr>
            <w:tcW w:w="2266" w:type="dxa"/>
            <w:tcBorders>
              <w:top w:val="single" w:color="auto" w:sz="6" w:space="0"/>
              <w:left w:val="single" w:color="auto" w:sz="6" w:space="0"/>
              <w:bottom w:val="single" w:color="auto" w:sz="6" w:space="0"/>
              <w:right w:val="single" w:color="auto" w:sz="6" w:space="0"/>
            </w:tcBorders>
            <w:vAlign w:val="center"/>
          </w:tcPr>
          <w:p w14:paraId="17726822">
            <w:pPr>
              <w:autoSpaceDE w:val="0"/>
              <w:autoSpaceDN w:val="0"/>
              <w:jc w:val="center"/>
              <w:rPr>
                <w:rFonts w:ascii="宋体" w:hAnsi="宋体" w:cs="宋体"/>
                <w:color w:val="auto"/>
                <w:szCs w:val="21"/>
                <w:highlight w:val="none"/>
                <w:lang w:val="zh-CN"/>
              </w:rPr>
            </w:pPr>
          </w:p>
        </w:tc>
      </w:tr>
      <w:tr w14:paraId="0D53FF5F">
        <w:tblPrEx>
          <w:tblCellMar>
            <w:top w:w="0" w:type="dxa"/>
            <w:left w:w="10" w:type="dxa"/>
            <w:bottom w:w="0" w:type="dxa"/>
            <w:right w:w="10" w:type="dxa"/>
          </w:tblCellMar>
        </w:tblPrEx>
        <w:trPr>
          <w:trHeight w:val="340" w:hRule="exact"/>
        </w:trPr>
        <w:tc>
          <w:tcPr>
            <w:tcW w:w="2333" w:type="dxa"/>
            <w:tcBorders>
              <w:top w:val="single" w:color="auto" w:sz="6" w:space="0"/>
              <w:left w:val="single" w:color="auto" w:sz="6" w:space="0"/>
              <w:bottom w:val="single" w:color="auto" w:sz="6" w:space="0"/>
              <w:right w:val="single" w:color="auto" w:sz="6" w:space="0"/>
            </w:tcBorders>
            <w:vAlign w:val="center"/>
          </w:tcPr>
          <w:p w14:paraId="49088D68">
            <w:pPr>
              <w:spacing w:line="300" w:lineRule="exact"/>
              <w:jc w:val="center"/>
              <w:rPr>
                <w:rFonts w:ascii="宋体" w:hAnsi="宋体" w:cs="宋体"/>
                <w:color w:val="auto"/>
                <w:szCs w:val="21"/>
                <w:highlight w:val="none"/>
                <w:lang w:val="zh-CN"/>
              </w:rPr>
            </w:pPr>
            <w:r>
              <w:rPr>
                <w:rFonts w:ascii="宋体" w:hAnsi="宋体" w:cs="宋体"/>
                <w:b/>
                <w:bCs/>
                <w:color w:val="auto"/>
                <w:szCs w:val="21"/>
                <w:highlight w:val="none"/>
              </w:rPr>
              <w:t>付款方式</w:t>
            </w:r>
          </w:p>
        </w:tc>
        <w:tc>
          <w:tcPr>
            <w:tcW w:w="3440" w:type="dxa"/>
            <w:tcBorders>
              <w:top w:val="single" w:color="auto" w:sz="6" w:space="0"/>
              <w:left w:val="single" w:color="auto" w:sz="6" w:space="0"/>
              <w:bottom w:val="single" w:color="auto" w:sz="6" w:space="0"/>
              <w:right w:val="single" w:color="auto" w:sz="6" w:space="0"/>
            </w:tcBorders>
            <w:vAlign w:val="center"/>
          </w:tcPr>
          <w:p w14:paraId="3D79F231">
            <w:pPr>
              <w:autoSpaceDE w:val="0"/>
              <w:autoSpaceDN w:val="0"/>
              <w:jc w:val="center"/>
              <w:rPr>
                <w:rFonts w:ascii="宋体" w:hAnsi="宋体" w:cs="宋体"/>
                <w:color w:val="auto"/>
                <w:szCs w:val="21"/>
                <w:highlight w:val="none"/>
                <w:lang w:val="zh-CN"/>
              </w:rPr>
            </w:pPr>
          </w:p>
        </w:tc>
        <w:tc>
          <w:tcPr>
            <w:tcW w:w="1176" w:type="dxa"/>
            <w:tcBorders>
              <w:top w:val="single" w:color="auto" w:sz="6" w:space="0"/>
              <w:left w:val="single" w:color="auto" w:sz="6" w:space="0"/>
              <w:bottom w:val="single" w:color="auto" w:sz="6" w:space="0"/>
              <w:right w:val="single" w:color="auto" w:sz="6" w:space="0"/>
            </w:tcBorders>
            <w:vAlign w:val="center"/>
          </w:tcPr>
          <w:p w14:paraId="5CFE6035">
            <w:pPr>
              <w:autoSpaceDE w:val="0"/>
              <w:autoSpaceDN w:val="0"/>
              <w:jc w:val="center"/>
              <w:rPr>
                <w:rFonts w:ascii="宋体" w:hAnsi="宋体" w:cs="宋体"/>
                <w:color w:val="auto"/>
                <w:szCs w:val="21"/>
                <w:highlight w:val="none"/>
                <w:lang w:val="zh-CN"/>
              </w:rPr>
            </w:pPr>
          </w:p>
        </w:tc>
        <w:tc>
          <w:tcPr>
            <w:tcW w:w="2266" w:type="dxa"/>
            <w:tcBorders>
              <w:top w:val="single" w:color="auto" w:sz="6" w:space="0"/>
              <w:left w:val="single" w:color="auto" w:sz="6" w:space="0"/>
              <w:bottom w:val="single" w:color="auto" w:sz="6" w:space="0"/>
              <w:right w:val="single" w:color="auto" w:sz="6" w:space="0"/>
            </w:tcBorders>
            <w:vAlign w:val="center"/>
          </w:tcPr>
          <w:p w14:paraId="46104D64">
            <w:pPr>
              <w:autoSpaceDE w:val="0"/>
              <w:autoSpaceDN w:val="0"/>
              <w:jc w:val="center"/>
              <w:rPr>
                <w:rFonts w:ascii="宋体" w:hAnsi="宋体" w:cs="宋体"/>
                <w:color w:val="auto"/>
                <w:szCs w:val="21"/>
                <w:highlight w:val="none"/>
                <w:lang w:val="zh-CN"/>
              </w:rPr>
            </w:pPr>
          </w:p>
        </w:tc>
      </w:tr>
    </w:tbl>
    <w:p w14:paraId="1446E2F9">
      <w:pPr>
        <w:autoSpaceDE w:val="0"/>
        <w:autoSpaceDN w:val="0"/>
        <w:adjustRightInd w:val="0"/>
        <w:snapToGrid w:val="0"/>
        <w:rPr>
          <w:rFonts w:ascii="宋体" w:hAnsi="宋体" w:cs="宋体"/>
          <w:color w:val="auto"/>
          <w:szCs w:val="21"/>
          <w:highlight w:val="none"/>
          <w:u w:val="single"/>
          <w:lang w:val="zh-CN"/>
        </w:rPr>
      </w:pPr>
      <w:r>
        <w:rPr>
          <w:rFonts w:ascii="宋体" w:hAnsi="宋体" w:cs="宋体"/>
          <w:color w:val="auto"/>
          <w:szCs w:val="21"/>
          <w:highlight w:val="none"/>
          <w:lang w:val="zh-CN"/>
        </w:rPr>
        <w:t>授权代表签字：</w:t>
      </w:r>
      <w:r>
        <w:rPr>
          <w:rFonts w:ascii="宋体" w:hAnsi="宋体" w:cs="宋体"/>
          <w:color w:val="auto"/>
          <w:szCs w:val="21"/>
          <w:highlight w:val="none"/>
          <w:u w:val="single"/>
          <w:lang w:val="zh-CN"/>
        </w:rPr>
        <w:t>　　　　　</w:t>
      </w:r>
      <w:r>
        <w:rPr>
          <w:rFonts w:ascii="宋体" w:hAnsi="宋体" w:cs="宋体"/>
          <w:color w:val="auto"/>
          <w:szCs w:val="21"/>
          <w:highlight w:val="none"/>
          <w:u w:val="single"/>
        </w:rPr>
        <w:t xml:space="preserve">   </w:t>
      </w:r>
    </w:p>
    <w:p w14:paraId="461477D4">
      <w:pPr>
        <w:autoSpaceDE w:val="0"/>
        <w:autoSpaceDN w:val="0"/>
        <w:adjustRightInd w:val="0"/>
        <w:snapToGrid w:val="0"/>
        <w:rPr>
          <w:rFonts w:ascii="宋体" w:hAnsi="宋体" w:cs="宋体"/>
          <w:color w:val="auto"/>
          <w:szCs w:val="21"/>
          <w:highlight w:val="none"/>
          <w:lang w:val="zh-CN"/>
        </w:rPr>
      </w:pPr>
      <w:r>
        <w:rPr>
          <w:rFonts w:ascii="宋体" w:hAnsi="宋体" w:cs="宋体"/>
          <w:color w:val="auto"/>
          <w:szCs w:val="21"/>
          <w:highlight w:val="none"/>
          <w:lang w:val="zh-CN"/>
        </w:rPr>
        <w:t>投标人公章：</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 xml:space="preserve">                　 日  期：</w:t>
      </w:r>
    </w:p>
    <w:p w14:paraId="62F0CF57">
      <w:pPr>
        <w:rPr>
          <w:rFonts w:hint="eastAsia" w:ascii="宋体" w:hAnsi="宋体" w:eastAsia="宋体" w:cs="宋体"/>
          <w:b/>
          <w:color w:val="auto"/>
          <w:sz w:val="21"/>
          <w:szCs w:val="21"/>
          <w:highlight w:val="none"/>
        </w:rPr>
      </w:pPr>
    </w:p>
    <w:p w14:paraId="49370F98">
      <w:pPr>
        <w:autoSpaceDE w:val="0"/>
        <w:autoSpaceDN w:val="0"/>
        <w:adjustRightInd w:val="0"/>
        <w:snapToGrid w:val="0"/>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4.</w:t>
      </w:r>
      <w:r>
        <w:rPr>
          <w:rFonts w:hint="eastAsia" w:ascii="宋体" w:hAnsi="宋体" w:eastAsia="宋体" w:cs="宋体"/>
          <w:b/>
          <w:color w:val="auto"/>
          <w:szCs w:val="21"/>
          <w:highlight w:val="none"/>
          <w:lang w:val="zh-CN"/>
        </w:rPr>
        <w:t>项目实施人员（主要从业人员及其技术资格）一览表</w:t>
      </w:r>
      <w:r>
        <w:rPr>
          <w:rFonts w:hint="eastAsia" w:ascii="宋体" w:hAnsi="宋体" w:eastAsia="宋体" w:cs="宋体"/>
          <w:b/>
          <w:color w:val="auto"/>
          <w:szCs w:val="21"/>
          <w:highlight w:val="none"/>
          <w:lang w:val="en-US" w:eastAsia="zh-CN"/>
        </w:rPr>
        <w:t>格式</w:t>
      </w:r>
    </w:p>
    <w:p w14:paraId="412D462B">
      <w:pPr>
        <w:jc w:val="center"/>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项目实施人员（主要从业人员及其技术资格）一览表</w:t>
      </w:r>
    </w:p>
    <w:tbl>
      <w:tblPr>
        <w:tblStyle w:val="25"/>
        <w:tblW w:w="9477"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70"/>
        <w:gridCol w:w="1355"/>
        <w:gridCol w:w="1224"/>
        <w:gridCol w:w="1452"/>
        <w:gridCol w:w="1056"/>
        <w:gridCol w:w="2356"/>
        <w:gridCol w:w="1164"/>
      </w:tblGrid>
      <w:tr w14:paraId="5BD39A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4" w:hRule="atLeast"/>
          <w:jc w:val="center"/>
        </w:trPr>
        <w:tc>
          <w:tcPr>
            <w:tcW w:w="2225" w:type="dxa"/>
            <w:gridSpan w:val="2"/>
            <w:vAlign w:val="center"/>
          </w:tcPr>
          <w:p w14:paraId="1584C7DF">
            <w:pPr>
              <w:pStyle w:val="51"/>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岗位名称</w:t>
            </w:r>
          </w:p>
        </w:tc>
        <w:tc>
          <w:tcPr>
            <w:tcW w:w="1224" w:type="dxa"/>
            <w:vAlign w:val="center"/>
          </w:tcPr>
          <w:p w14:paraId="2BEAEBFB">
            <w:pPr>
              <w:pStyle w:val="51"/>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姓名</w:t>
            </w:r>
          </w:p>
        </w:tc>
        <w:tc>
          <w:tcPr>
            <w:tcW w:w="1452" w:type="dxa"/>
            <w:vAlign w:val="center"/>
          </w:tcPr>
          <w:p w14:paraId="1FF82924">
            <w:pPr>
              <w:pStyle w:val="51"/>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执业资格/</w:t>
            </w:r>
          </w:p>
          <w:p w14:paraId="1ACAECDD">
            <w:pPr>
              <w:pStyle w:val="51"/>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职称</w:t>
            </w:r>
          </w:p>
        </w:tc>
        <w:tc>
          <w:tcPr>
            <w:tcW w:w="1056" w:type="dxa"/>
            <w:vAlign w:val="center"/>
          </w:tcPr>
          <w:p w14:paraId="4F374B6F">
            <w:pPr>
              <w:pStyle w:val="51"/>
              <w:keepNext w:val="0"/>
              <w:keepLines w:val="0"/>
              <w:pageBreakBefore w:val="0"/>
              <w:widowControl w:val="0"/>
              <w:kinsoku/>
              <w:wordWrap/>
              <w:overflowPunct/>
              <w:topLinePunct w:val="0"/>
              <w:autoSpaceDE w:val="0"/>
              <w:autoSpaceDN w:val="0"/>
              <w:bidi w:val="0"/>
              <w:adjustRightInd/>
              <w:snapToGrid/>
              <w:spacing w:before="0" w:line="242"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现任职务</w:t>
            </w:r>
          </w:p>
        </w:tc>
        <w:tc>
          <w:tcPr>
            <w:tcW w:w="2356" w:type="dxa"/>
            <w:vAlign w:val="center"/>
          </w:tcPr>
          <w:p w14:paraId="658CB564">
            <w:pPr>
              <w:pStyle w:val="51"/>
              <w:keepNext w:val="0"/>
              <w:keepLines w:val="0"/>
              <w:pageBreakBefore w:val="0"/>
              <w:widowControl w:val="0"/>
              <w:kinsoku/>
              <w:wordWrap/>
              <w:overflowPunct/>
              <w:topLinePunct w:val="0"/>
              <w:autoSpaceDE w:val="0"/>
              <w:autoSpaceDN w:val="0"/>
              <w:bidi w:val="0"/>
              <w:adjustRightInd/>
              <w:snapToGrid/>
              <w:spacing w:before="0" w:line="310" w:lineRule="atLeast"/>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pacing w:val="0"/>
                <w:sz w:val="21"/>
                <w:szCs w:val="21"/>
                <w:highlight w:val="none"/>
              </w:rPr>
              <w:t>工作年限、经验和在该项目中担任的职务</w:t>
            </w:r>
          </w:p>
        </w:tc>
        <w:tc>
          <w:tcPr>
            <w:tcW w:w="1164" w:type="dxa"/>
            <w:vAlign w:val="center"/>
          </w:tcPr>
          <w:p w14:paraId="6023A254">
            <w:pPr>
              <w:pStyle w:val="51"/>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宋体" w:hAnsi="宋体" w:eastAsia="宋体" w:cs="宋体"/>
                <w:b/>
                <w:color w:val="auto"/>
                <w:sz w:val="21"/>
                <w:szCs w:val="21"/>
                <w:highlight w:val="none"/>
              </w:rPr>
            </w:pPr>
          </w:p>
          <w:p w14:paraId="155D770C">
            <w:pPr>
              <w:pStyle w:val="51"/>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14:paraId="186841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jc w:val="center"/>
        </w:trPr>
        <w:tc>
          <w:tcPr>
            <w:tcW w:w="870" w:type="dxa"/>
            <w:vMerge w:val="restart"/>
          </w:tcPr>
          <w:p w14:paraId="6B0791D6">
            <w:pPr>
              <w:pStyle w:val="51"/>
              <w:spacing w:before="169"/>
              <w:ind w:left="107"/>
              <w:rPr>
                <w:rFonts w:hint="eastAsia" w:ascii="宋体" w:hAnsi="宋体" w:eastAsia="宋体" w:cs="宋体"/>
                <w:b/>
                <w:color w:val="auto"/>
                <w:sz w:val="21"/>
                <w:szCs w:val="21"/>
                <w:highlight w:val="none"/>
              </w:rPr>
            </w:pPr>
          </w:p>
          <w:p w14:paraId="3BD8A01A">
            <w:pPr>
              <w:pStyle w:val="51"/>
              <w:spacing w:before="169"/>
              <w:ind w:left="10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项目主要人员</w:t>
            </w:r>
          </w:p>
        </w:tc>
        <w:tc>
          <w:tcPr>
            <w:tcW w:w="1355" w:type="dxa"/>
          </w:tcPr>
          <w:p w14:paraId="62889258">
            <w:pPr>
              <w:pStyle w:val="51"/>
              <w:rPr>
                <w:rFonts w:hint="eastAsia" w:ascii="宋体" w:hAnsi="宋体" w:eastAsia="宋体" w:cs="宋体"/>
                <w:color w:val="auto"/>
                <w:sz w:val="21"/>
                <w:szCs w:val="21"/>
                <w:highlight w:val="none"/>
              </w:rPr>
            </w:pPr>
          </w:p>
        </w:tc>
        <w:tc>
          <w:tcPr>
            <w:tcW w:w="1224" w:type="dxa"/>
          </w:tcPr>
          <w:p w14:paraId="7AA755F1">
            <w:pPr>
              <w:pStyle w:val="51"/>
              <w:rPr>
                <w:rFonts w:hint="eastAsia" w:ascii="宋体" w:hAnsi="宋体" w:eastAsia="宋体" w:cs="宋体"/>
                <w:color w:val="auto"/>
                <w:sz w:val="21"/>
                <w:szCs w:val="21"/>
                <w:highlight w:val="none"/>
              </w:rPr>
            </w:pPr>
          </w:p>
        </w:tc>
        <w:tc>
          <w:tcPr>
            <w:tcW w:w="1452" w:type="dxa"/>
          </w:tcPr>
          <w:p w14:paraId="25A2B262">
            <w:pPr>
              <w:pStyle w:val="51"/>
              <w:rPr>
                <w:rFonts w:hint="eastAsia" w:ascii="宋体" w:hAnsi="宋体" w:eastAsia="宋体" w:cs="宋体"/>
                <w:color w:val="auto"/>
                <w:sz w:val="21"/>
                <w:szCs w:val="21"/>
                <w:highlight w:val="none"/>
              </w:rPr>
            </w:pPr>
          </w:p>
        </w:tc>
        <w:tc>
          <w:tcPr>
            <w:tcW w:w="1056" w:type="dxa"/>
          </w:tcPr>
          <w:p w14:paraId="7E0894BF">
            <w:pPr>
              <w:pStyle w:val="51"/>
              <w:rPr>
                <w:rFonts w:hint="eastAsia" w:ascii="宋体" w:hAnsi="宋体" w:eastAsia="宋体" w:cs="宋体"/>
                <w:color w:val="auto"/>
                <w:sz w:val="21"/>
                <w:szCs w:val="21"/>
                <w:highlight w:val="none"/>
              </w:rPr>
            </w:pPr>
          </w:p>
        </w:tc>
        <w:tc>
          <w:tcPr>
            <w:tcW w:w="2356" w:type="dxa"/>
          </w:tcPr>
          <w:p w14:paraId="2A7F7FC5">
            <w:pPr>
              <w:pStyle w:val="51"/>
              <w:rPr>
                <w:rFonts w:hint="eastAsia" w:ascii="宋体" w:hAnsi="宋体" w:eastAsia="宋体" w:cs="宋体"/>
                <w:color w:val="auto"/>
                <w:sz w:val="21"/>
                <w:szCs w:val="21"/>
                <w:highlight w:val="none"/>
              </w:rPr>
            </w:pPr>
          </w:p>
        </w:tc>
        <w:tc>
          <w:tcPr>
            <w:tcW w:w="1164" w:type="dxa"/>
          </w:tcPr>
          <w:p w14:paraId="10D7FFC0">
            <w:pPr>
              <w:pStyle w:val="51"/>
              <w:rPr>
                <w:rFonts w:hint="eastAsia" w:ascii="宋体" w:hAnsi="宋体" w:eastAsia="宋体" w:cs="宋体"/>
                <w:color w:val="auto"/>
                <w:sz w:val="21"/>
                <w:szCs w:val="21"/>
                <w:highlight w:val="none"/>
              </w:rPr>
            </w:pPr>
          </w:p>
        </w:tc>
      </w:tr>
      <w:tr w14:paraId="4EC830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jc w:val="center"/>
        </w:trPr>
        <w:tc>
          <w:tcPr>
            <w:tcW w:w="870" w:type="dxa"/>
            <w:vMerge w:val="continue"/>
            <w:tcBorders>
              <w:top w:val="nil"/>
            </w:tcBorders>
          </w:tcPr>
          <w:p w14:paraId="2F3B75F1">
            <w:pPr>
              <w:rPr>
                <w:rFonts w:hint="eastAsia" w:ascii="宋体" w:hAnsi="宋体" w:eastAsia="宋体" w:cs="宋体"/>
                <w:color w:val="auto"/>
                <w:sz w:val="21"/>
                <w:szCs w:val="21"/>
                <w:highlight w:val="none"/>
              </w:rPr>
            </w:pPr>
          </w:p>
        </w:tc>
        <w:tc>
          <w:tcPr>
            <w:tcW w:w="1355" w:type="dxa"/>
          </w:tcPr>
          <w:p w14:paraId="0EA28682">
            <w:pPr>
              <w:pStyle w:val="51"/>
              <w:rPr>
                <w:rFonts w:hint="eastAsia" w:ascii="宋体" w:hAnsi="宋体" w:eastAsia="宋体" w:cs="宋体"/>
                <w:color w:val="auto"/>
                <w:sz w:val="21"/>
                <w:szCs w:val="21"/>
                <w:highlight w:val="none"/>
              </w:rPr>
            </w:pPr>
          </w:p>
        </w:tc>
        <w:tc>
          <w:tcPr>
            <w:tcW w:w="1224" w:type="dxa"/>
          </w:tcPr>
          <w:p w14:paraId="4875133A">
            <w:pPr>
              <w:pStyle w:val="51"/>
              <w:rPr>
                <w:rFonts w:hint="eastAsia" w:ascii="宋体" w:hAnsi="宋体" w:eastAsia="宋体" w:cs="宋体"/>
                <w:color w:val="auto"/>
                <w:sz w:val="21"/>
                <w:szCs w:val="21"/>
                <w:highlight w:val="none"/>
              </w:rPr>
            </w:pPr>
          </w:p>
        </w:tc>
        <w:tc>
          <w:tcPr>
            <w:tcW w:w="1452" w:type="dxa"/>
          </w:tcPr>
          <w:p w14:paraId="63B1C6FD">
            <w:pPr>
              <w:pStyle w:val="51"/>
              <w:rPr>
                <w:rFonts w:hint="eastAsia" w:ascii="宋体" w:hAnsi="宋体" w:eastAsia="宋体" w:cs="宋体"/>
                <w:color w:val="auto"/>
                <w:sz w:val="21"/>
                <w:szCs w:val="21"/>
                <w:highlight w:val="none"/>
              </w:rPr>
            </w:pPr>
          </w:p>
        </w:tc>
        <w:tc>
          <w:tcPr>
            <w:tcW w:w="1056" w:type="dxa"/>
          </w:tcPr>
          <w:p w14:paraId="2CCB5716">
            <w:pPr>
              <w:pStyle w:val="51"/>
              <w:rPr>
                <w:rFonts w:hint="eastAsia" w:ascii="宋体" w:hAnsi="宋体" w:eastAsia="宋体" w:cs="宋体"/>
                <w:color w:val="auto"/>
                <w:sz w:val="21"/>
                <w:szCs w:val="21"/>
                <w:highlight w:val="none"/>
              </w:rPr>
            </w:pPr>
          </w:p>
        </w:tc>
        <w:tc>
          <w:tcPr>
            <w:tcW w:w="2356" w:type="dxa"/>
          </w:tcPr>
          <w:p w14:paraId="5105E7AF">
            <w:pPr>
              <w:pStyle w:val="51"/>
              <w:rPr>
                <w:rFonts w:hint="eastAsia" w:ascii="宋体" w:hAnsi="宋体" w:eastAsia="宋体" w:cs="宋体"/>
                <w:color w:val="auto"/>
                <w:sz w:val="21"/>
                <w:szCs w:val="21"/>
                <w:highlight w:val="none"/>
              </w:rPr>
            </w:pPr>
          </w:p>
        </w:tc>
        <w:tc>
          <w:tcPr>
            <w:tcW w:w="1164" w:type="dxa"/>
          </w:tcPr>
          <w:p w14:paraId="11D52714">
            <w:pPr>
              <w:pStyle w:val="51"/>
              <w:rPr>
                <w:rFonts w:hint="eastAsia" w:ascii="宋体" w:hAnsi="宋体" w:eastAsia="宋体" w:cs="宋体"/>
                <w:color w:val="auto"/>
                <w:sz w:val="21"/>
                <w:szCs w:val="21"/>
                <w:highlight w:val="none"/>
              </w:rPr>
            </w:pPr>
          </w:p>
        </w:tc>
      </w:tr>
      <w:tr w14:paraId="3998E0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jc w:val="center"/>
        </w:trPr>
        <w:tc>
          <w:tcPr>
            <w:tcW w:w="870" w:type="dxa"/>
            <w:vMerge w:val="continue"/>
            <w:tcBorders>
              <w:top w:val="nil"/>
            </w:tcBorders>
          </w:tcPr>
          <w:p w14:paraId="0530C3D6">
            <w:pPr>
              <w:rPr>
                <w:rFonts w:hint="eastAsia" w:ascii="宋体" w:hAnsi="宋体" w:eastAsia="宋体" w:cs="宋体"/>
                <w:color w:val="auto"/>
                <w:sz w:val="21"/>
                <w:szCs w:val="21"/>
                <w:highlight w:val="none"/>
              </w:rPr>
            </w:pPr>
          </w:p>
        </w:tc>
        <w:tc>
          <w:tcPr>
            <w:tcW w:w="1355" w:type="dxa"/>
          </w:tcPr>
          <w:p w14:paraId="39C0732D">
            <w:pPr>
              <w:pStyle w:val="51"/>
              <w:rPr>
                <w:rFonts w:hint="eastAsia" w:ascii="宋体" w:hAnsi="宋体" w:eastAsia="宋体" w:cs="宋体"/>
                <w:color w:val="auto"/>
                <w:sz w:val="21"/>
                <w:szCs w:val="21"/>
                <w:highlight w:val="none"/>
              </w:rPr>
            </w:pPr>
          </w:p>
        </w:tc>
        <w:tc>
          <w:tcPr>
            <w:tcW w:w="1224" w:type="dxa"/>
          </w:tcPr>
          <w:p w14:paraId="6BE7B6AA">
            <w:pPr>
              <w:pStyle w:val="51"/>
              <w:rPr>
                <w:rFonts w:hint="eastAsia" w:ascii="宋体" w:hAnsi="宋体" w:eastAsia="宋体" w:cs="宋体"/>
                <w:color w:val="auto"/>
                <w:sz w:val="21"/>
                <w:szCs w:val="21"/>
                <w:highlight w:val="none"/>
              </w:rPr>
            </w:pPr>
          </w:p>
        </w:tc>
        <w:tc>
          <w:tcPr>
            <w:tcW w:w="1452" w:type="dxa"/>
          </w:tcPr>
          <w:p w14:paraId="1EC8E048">
            <w:pPr>
              <w:pStyle w:val="51"/>
              <w:rPr>
                <w:rFonts w:hint="eastAsia" w:ascii="宋体" w:hAnsi="宋体" w:eastAsia="宋体" w:cs="宋体"/>
                <w:color w:val="auto"/>
                <w:sz w:val="21"/>
                <w:szCs w:val="21"/>
                <w:highlight w:val="none"/>
              </w:rPr>
            </w:pPr>
          </w:p>
        </w:tc>
        <w:tc>
          <w:tcPr>
            <w:tcW w:w="1056" w:type="dxa"/>
          </w:tcPr>
          <w:p w14:paraId="48141CA2">
            <w:pPr>
              <w:pStyle w:val="51"/>
              <w:rPr>
                <w:rFonts w:hint="eastAsia" w:ascii="宋体" w:hAnsi="宋体" w:eastAsia="宋体" w:cs="宋体"/>
                <w:color w:val="auto"/>
                <w:sz w:val="21"/>
                <w:szCs w:val="21"/>
                <w:highlight w:val="none"/>
              </w:rPr>
            </w:pPr>
          </w:p>
        </w:tc>
        <w:tc>
          <w:tcPr>
            <w:tcW w:w="2356" w:type="dxa"/>
          </w:tcPr>
          <w:p w14:paraId="5167BBB7">
            <w:pPr>
              <w:pStyle w:val="51"/>
              <w:rPr>
                <w:rFonts w:hint="eastAsia" w:ascii="宋体" w:hAnsi="宋体" w:eastAsia="宋体" w:cs="宋体"/>
                <w:color w:val="auto"/>
                <w:sz w:val="21"/>
                <w:szCs w:val="21"/>
                <w:highlight w:val="none"/>
              </w:rPr>
            </w:pPr>
          </w:p>
        </w:tc>
        <w:tc>
          <w:tcPr>
            <w:tcW w:w="1164" w:type="dxa"/>
          </w:tcPr>
          <w:p w14:paraId="6DEF8396">
            <w:pPr>
              <w:pStyle w:val="51"/>
              <w:rPr>
                <w:rFonts w:hint="eastAsia" w:ascii="宋体" w:hAnsi="宋体" w:eastAsia="宋体" w:cs="宋体"/>
                <w:color w:val="auto"/>
                <w:sz w:val="21"/>
                <w:szCs w:val="21"/>
                <w:highlight w:val="none"/>
              </w:rPr>
            </w:pPr>
          </w:p>
        </w:tc>
      </w:tr>
      <w:tr w14:paraId="713EE1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jc w:val="center"/>
        </w:trPr>
        <w:tc>
          <w:tcPr>
            <w:tcW w:w="870" w:type="dxa"/>
            <w:vMerge w:val="continue"/>
            <w:tcBorders>
              <w:top w:val="nil"/>
            </w:tcBorders>
          </w:tcPr>
          <w:p w14:paraId="2D002BBE">
            <w:pPr>
              <w:rPr>
                <w:rFonts w:hint="eastAsia" w:ascii="宋体" w:hAnsi="宋体" w:eastAsia="宋体" w:cs="宋体"/>
                <w:color w:val="auto"/>
                <w:sz w:val="21"/>
                <w:szCs w:val="21"/>
                <w:highlight w:val="none"/>
              </w:rPr>
            </w:pPr>
          </w:p>
        </w:tc>
        <w:tc>
          <w:tcPr>
            <w:tcW w:w="1355" w:type="dxa"/>
            <w:vAlign w:val="center"/>
          </w:tcPr>
          <w:p w14:paraId="3427524B">
            <w:pPr>
              <w:pStyle w:val="51"/>
              <w:spacing w:before="12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224" w:type="dxa"/>
          </w:tcPr>
          <w:p w14:paraId="2B1C6731">
            <w:pPr>
              <w:pStyle w:val="51"/>
              <w:rPr>
                <w:rFonts w:hint="eastAsia" w:ascii="宋体" w:hAnsi="宋体" w:eastAsia="宋体" w:cs="宋体"/>
                <w:color w:val="auto"/>
                <w:sz w:val="21"/>
                <w:szCs w:val="21"/>
                <w:highlight w:val="none"/>
              </w:rPr>
            </w:pPr>
          </w:p>
        </w:tc>
        <w:tc>
          <w:tcPr>
            <w:tcW w:w="1452" w:type="dxa"/>
          </w:tcPr>
          <w:p w14:paraId="789BA366">
            <w:pPr>
              <w:pStyle w:val="51"/>
              <w:rPr>
                <w:rFonts w:hint="eastAsia" w:ascii="宋体" w:hAnsi="宋体" w:eastAsia="宋体" w:cs="宋体"/>
                <w:color w:val="auto"/>
                <w:sz w:val="21"/>
                <w:szCs w:val="21"/>
                <w:highlight w:val="none"/>
              </w:rPr>
            </w:pPr>
          </w:p>
        </w:tc>
        <w:tc>
          <w:tcPr>
            <w:tcW w:w="1056" w:type="dxa"/>
          </w:tcPr>
          <w:p w14:paraId="3200EED7">
            <w:pPr>
              <w:pStyle w:val="51"/>
              <w:rPr>
                <w:rFonts w:hint="eastAsia" w:ascii="宋体" w:hAnsi="宋体" w:eastAsia="宋体" w:cs="宋体"/>
                <w:color w:val="auto"/>
                <w:sz w:val="21"/>
                <w:szCs w:val="21"/>
                <w:highlight w:val="none"/>
              </w:rPr>
            </w:pPr>
          </w:p>
        </w:tc>
        <w:tc>
          <w:tcPr>
            <w:tcW w:w="2356" w:type="dxa"/>
          </w:tcPr>
          <w:p w14:paraId="5DFADCD5">
            <w:pPr>
              <w:pStyle w:val="51"/>
              <w:rPr>
                <w:rFonts w:hint="eastAsia" w:ascii="宋体" w:hAnsi="宋体" w:eastAsia="宋体" w:cs="宋体"/>
                <w:color w:val="auto"/>
                <w:sz w:val="21"/>
                <w:szCs w:val="21"/>
                <w:highlight w:val="none"/>
              </w:rPr>
            </w:pPr>
          </w:p>
        </w:tc>
        <w:tc>
          <w:tcPr>
            <w:tcW w:w="1164" w:type="dxa"/>
          </w:tcPr>
          <w:p w14:paraId="7DA629D8">
            <w:pPr>
              <w:pStyle w:val="51"/>
              <w:rPr>
                <w:rFonts w:hint="eastAsia" w:ascii="宋体" w:hAnsi="宋体" w:eastAsia="宋体" w:cs="宋体"/>
                <w:color w:val="auto"/>
                <w:sz w:val="21"/>
                <w:szCs w:val="21"/>
                <w:highlight w:val="none"/>
              </w:rPr>
            </w:pPr>
          </w:p>
        </w:tc>
      </w:tr>
    </w:tbl>
    <w:p w14:paraId="5A7EBFE4">
      <w:pPr>
        <w:pStyle w:val="11"/>
        <w:keepNext w:val="0"/>
        <w:keepLines w:val="0"/>
        <w:pageBreakBefore w:val="0"/>
        <w:widowControl w:val="0"/>
        <w:kinsoku/>
        <w:wordWrap/>
        <w:overflowPunct/>
        <w:topLinePunct w:val="0"/>
        <w:autoSpaceDE w:val="0"/>
        <w:autoSpaceDN w:val="0"/>
        <w:bidi w:val="0"/>
        <w:adjustRightInd/>
        <w:snapToGrid/>
        <w:spacing w:before="0" w:line="400" w:lineRule="exact"/>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注：1. 在填写时，如本表格不适合投标人的实际情况，可根据本表格式自行划表填写；</w:t>
      </w:r>
    </w:p>
    <w:p w14:paraId="0083317B">
      <w:pPr>
        <w:pStyle w:val="11"/>
        <w:keepNext w:val="0"/>
        <w:keepLines w:val="0"/>
        <w:pageBreakBefore w:val="0"/>
        <w:widowControl w:val="0"/>
        <w:kinsoku/>
        <w:wordWrap/>
        <w:overflowPunct/>
        <w:topLinePunct w:val="0"/>
        <w:autoSpaceDE w:val="0"/>
        <w:autoSpaceDN w:val="0"/>
        <w:bidi w:val="0"/>
        <w:adjustRightInd/>
        <w:snapToGrid/>
        <w:spacing w:before="0" w:line="400" w:lineRule="exact"/>
        <w:ind w:firstLine="420" w:firstLineChars="200"/>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 附人员证书复印件</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如有</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w:t>
      </w:r>
    </w:p>
    <w:p w14:paraId="140CCAB8">
      <w:pPr>
        <w:pStyle w:val="11"/>
        <w:keepNext w:val="0"/>
        <w:keepLines w:val="0"/>
        <w:pageBreakBefore w:val="0"/>
        <w:widowControl w:val="0"/>
        <w:kinsoku/>
        <w:wordWrap/>
        <w:overflowPunct/>
        <w:topLinePunct w:val="0"/>
        <w:autoSpaceDE w:val="0"/>
        <w:autoSpaceDN w:val="0"/>
        <w:bidi w:val="0"/>
        <w:adjustRightInd/>
        <w:snapToGrid/>
        <w:spacing w:before="0" w:line="400" w:lineRule="exact"/>
        <w:ind w:firstLine="420" w:firstLineChars="200"/>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 出具上述人员</w:t>
      </w:r>
      <w:r>
        <w:rPr>
          <w:rFonts w:hint="eastAsia" w:ascii="宋体" w:hAnsi="宋体" w:eastAsia="宋体" w:cs="宋体"/>
          <w:color w:val="auto"/>
          <w:sz w:val="21"/>
          <w:szCs w:val="21"/>
          <w:highlight w:val="none"/>
          <w:u w:val="none"/>
          <w:lang w:val="en-US" w:eastAsia="zh-CN"/>
        </w:rPr>
        <w:t>身份证、驾驶人员《船员职务适任证书》或《船员服务薄》证书</w:t>
      </w:r>
      <w:r>
        <w:rPr>
          <w:rFonts w:hint="eastAsia" w:ascii="宋体" w:hAnsi="宋体" w:eastAsia="宋体" w:cs="宋体"/>
          <w:color w:val="auto"/>
          <w:sz w:val="21"/>
          <w:szCs w:val="21"/>
          <w:highlight w:val="none"/>
          <w:u w:val="none"/>
        </w:rPr>
        <w:t>。</w:t>
      </w:r>
    </w:p>
    <w:p w14:paraId="3D2356DD">
      <w:pPr>
        <w:keepNext w:val="0"/>
        <w:keepLines w:val="0"/>
        <w:pageBreakBefore w:val="0"/>
        <w:widowControl w:val="0"/>
        <w:kinsoku/>
        <w:wordWrap/>
        <w:overflowPunct/>
        <w:topLinePunct w:val="0"/>
        <w:bidi w:val="0"/>
        <w:adjustRightInd/>
        <w:snapToGrid/>
        <w:spacing w:line="400" w:lineRule="exact"/>
        <w:jc w:val="left"/>
        <w:textAlignment w:val="auto"/>
        <w:rPr>
          <w:rFonts w:hint="eastAsia" w:ascii="宋体" w:hAnsi="宋体" w:eastAsia="宋体" w:cs="宋体"/>
          <w:color w:val="auto"/>
          <w:sz w:val="21"/>
          <w:szCs w:val="21"/>
          <w:highlight w:val="none"/>
          <w:u w:val="none"/>
        </w:rPr>
      </w:pPr>
    </w:p>
    <w:p w14:paraId="74C9B1A0">
      <w:pPr>
        <w:pStyle w:val="11"/>
        <w:keepNext w:val="0"/>
        <w:keepLines w:val="0"/>
        <w:pageBreakBefore w:val="0"/>
        <w:widowControl w:val="0"/>
        <w:kinsoku/>
        <w:wordWrap/>
        <w:overflowPunct/>
        <w:topLinePunct w:val="0"/>
        <w:autoSpaceDE w:val="0"/>
        <w:autoSpaceDN w:val="0"/>
        <w:bidi w:val="0"/>
        <w:adjustRightInd/>
        <w:snapToGrid/>
        <w:spacing w:before="0" w:line="400" w:lineRule="exact"/>
        <w:ind w:left="0" w:right="0"/>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投标人全称(单位公章)：</w:t>
      </w:r>
    </w:p>
    <w:p w14:paraId="5463F312">
      <w:pPr>
        <w:pStyle w:val="11"/>
        <w:keepNext w:val="0"/>
        <w:keepLines w:val="0"/>
        <w:pageBreakBefore w:val="0"/>
        <w:widowControl w:val="0"/>
        <w:kinsoku/>
        <w:wordWrap/>
        <w:overflowPunct/>
        <w:topLinePunct w:val="0"/>
        <w:autoSpaceDE w:val="0"/>
        <w:autoSpaceDN w:val="0"/>
        <w:bidi w:val="0"/>
        <w:adjustRightInd/>
        <w:snapToGrid/>
        <w:spacing w:before="0" w:line="400" w:lineRule="exact"/>
        <w:ind w:left="0" w:right="0"/>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 xml:space="preserve">法定代表人或委托代理人（盖章或签名）： </w:t>
      </w:r>
    </w:p>
    <w:p w14:paraId="606FC7A5">
      <w:pPr>
        <w:pStyle w:val="11"/>
        <w:keepNext w:val="0"/>
        <w:keepLines w:val="0"/>
        <w:pageBreakBefore w:val="0"/>
        <w:widowControl w:val="0"/>
        <w:kinsoku/>
        <w:wordWrap/>
        <w:overflowPunct/>
        <w:topLinePunct w:val="0"/>
        <w:autoSpaceDE w:val="0"/>
        <w:autoSpaceDN w:val="0"/>
        <w:bidi w:val="0"/>
        <w:adjustRightInd/>
        <w:snapToGrid/>
        <w:spacing w:before="0" w:line="400" w:lineRule="exact"/>
        <w:ind w:left="0" w:right="0"/>
        <w:jc w:val="left"/>
        <w:textAlignment w:val="auto"/>
        <w:rPr>
          <w:rFonts w:hint="eastAsia" w:ascii="宋体" w:hAnsi="宋体" w:eastAsia="宋体" w:cs="宋体"/>
          <w:color w:val="auto"/>
          <w:sz w:val="21"/>
          <w:szCs w:val="21"/>
          <w:highlight w:val="none"/>
          <w:u w:val="none"/>
        </w:rPr>
        <w:sectPr>
          <w:head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eastAsia="宋体" w:cs="宋体"/>
          <w:color w:val="auto"/>
          <w:sz w:val="21"/>
          <w:szCs w:val="21"/>
          <w:highlight w:val="none"/>
          <w:u w:val="none"/>
        </w:rPr>
        <w:t>日期：</w:t>
      </w:r>
    </w:p>
    <w:p w14:paraId="45227748">
      <w:pPr>
        <w:jc w:val="both"/>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5.</w:t>
      </w:r>
      <w:r>
        <w:rPr>
          <w:rFonts w:ascii="宋体" w:hAnsi="宋体" w:cs="宋体"/>
          <w:b/>
          <w:bCs/>
          <w:color w:val="auto"/>
          <w:szCs w:val="21"/>
          <w:highlight w:val="none"/>
          <w:lang w:val="zh-CN"/>
        </w:rPr>
        <w:t>技术响应表</w:t>
      </w:r>
      <w:r>
        <w:rPr>
          <w:rFonts w:hint="eastAsia" w:ascii="宋体" w:hAnsi="宋体" w:cs="宋体"/>
          <w:b/>
          <w:bCs/>
          <w:color w:val="auto"/>
          <w:szCs w:val="21"/>
          <w:highlight w:val="none"/>
          <w:lang w:val="en-US" w:eastAsia="zh-CN"/>
        </w:rPr>
        <w:t>格式</w:t>
      </w:r>
    </w:p>
    <w:p w14:paraId="64E8C140">
      <w:pPr>
        <w:jc w:val="center"/>
        <w:rPr>
          <w:rFonts w:ascii="宋体" w:hAnsi="宋体" w:cs="宋体"/>
          <w:b/>
          <w:bCs/>
          <w:color w:val="auto"/>
          <w:szCs w:val="21"/>
          <w:highlight w:val="none"/>
          <w:lang w:val="zh-CN"/>
        </w:rPr>
      </w:pPr>
      <w:r>
        <w:rPr>
          <w:rFonts w:ascii="宋体" w:hAnsi="宋体" w:cs="宋体"/>
          <w:b/>
          <w:bCs/>
          <w:color w:val="auto"/>
          <w:szCs w:val="21"/>
          <w:highlight w:val="none"/>
          <w:lang w:val="zh-CN"/>
        </w:rPr>
        <w:t>技术响应表</w:t>
      </w:r>
    </w:p>
    <w:tbl>
      <w:tblPr>
        <w:tblStyle w:val="25"/>
        <w:tblpPr w:leftFromText="180" w:rightFromText="180" w:vertAnchor="text" w:horzAnchor="page" w:tblpX="1538" w:tblpY="107"/>
        <w:tblOverlap w:val="never"/>
        <w:tblW w:w="9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2366"/>
        <w:gridCol w:w="2366"/>
        <w:gridCol w:w="1200"/>
        <w:gridCol w:w="2310"/>
      </w:tblGrid>
      <w:tr w14:paraId="6D419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928" w:type="dxa"/>
            <w:vAlign w:val="center"/>
          </w:tcPr>
          <w:p w14:paraId="0067EE35">
            <w:pPr>
              <w:adjustRightInd w:val="0"/>
              <w:snapToGrid w:val="0"/>
              <w:jc w:val="center"/>
              <w:rPr>
                <w:rFonts w:ascii="宋体" w:hAnsi="宋体" w:cs="宋体"/>
                <w:b/>
                <w:color w:val="auto"/>
                <w:szCs w:val="21"/>
                <w:highlight w:val="none"/>
              </w:rPr>
            </w:pPr>
            <w:r>
              <w:rPr>
                <w:rFonts w:ascii="宋体" w:hAnsi="宋体" w:cs="宋体"/>
                <w:b/>
                <w:color w:val="auto"/>
                <w:szCs w:val="21"/>
                <w:highlight w:val="none"/>
              </w:rPr>
              <w:t>序号</w:t>
            </w:r>
          </w:p>
        </w:tc>
        <w:tc>
          <w:tcPr>
            <w:tcW w:w="2366" w:type="dxa"/>
            <w:vAlign w:val="center"/>
          </w:tcPr>
          <w:p w14:paraId="53B1AC02">
            <w:pPr>
              <w:adjustRightInd w:val="0"/>
              <w:snapToGrid w:val="0"/>
              <w:jc w:val="center"/>
              <w:rPr>
                <w:rFonts w:ascii="宋体" w:hAnsi="宋体" w:cs="宋体"/>
                <w:b/>
                <w:color w:val="auto"/>
                <w:szCs w:val="21"/>
                <w:highlight w:val="none"/>
              </w:rPr>
            </w:pPr>
            <w:r>
              <w:rPr>
                <w:rFonts w:ascii="宋体" w:hAnsi="宋体" w:cs="宋体"/>
                <w:b/>
                <w:color w:val="auto"/>
                <w:szCs w:val="21"/>
                <w:highlight w:val="none"/>
              </w:rPr>
              <w:t>项目</w:t>
            </w:r>
          </w:p>
        </w:tc>
        <w:tc>
          <w:tcPr>
            <w:tcW w:w="2366" w:type="dxa"/>
            <w:vAlign w:val="center"/>
          </w:tcPr>
          <w:p w14:paraId="10CD5D0A">
            <w:pPr>
              <w:adjustRightInd w:val="0"/>
              <w:snapToGrid w:val="0"/>
              <w:jc w:val="center"/>
              <w:rPr>
                <w:rFonts w:ascii="宋体" w:hAnsi="宋体" w:cs="宋体"/>
                <w:b/>
                <w:color w:val="auto"/>
                <w:szCs w:val="21"/>
                <w:highlight w:val="none"/>
              </w:rPr>
            </w:pPr>
            <w:r>
              <w:rPr>
                <w:rFonts w:ascii="宋体" w:hAnsi="宋体" w:cs="宋体"/>
                <w:b/>
                <w:color w:val="auto"/>
                <w:szCs w:val="21"/>
                <w:highlight w:val="none"/>
              </w:rPr>
              <w:t>招标文件要求</w:t>
            </w:r>
          </w:p>
        </w:tc>
        <w:tc>
          <w:tcPr>
            <w:tcW w:w="1200" w:type="dxa"/>
            <w:vAlign w:val="center"/>
          </w:tcPr>
          <w:p w14:paraId="4BA5C97E">
            <w:pPr>
              <w:adjustRightInd w:val="0"/>
              <w:snapToGrid w:val="0"/>
              <w:jc w:val="center"/>
              <w:rPr>
                <w:rFonts w:ascii="宋体" w:hAnsi="宋体" w:cs="宋体"/>
                <w:b/>
                <w:color w:val="auto"/>
                <w:szCs w:val="21"/>
                <w:highlight w:val="none"/>
              </w:rPr>
            </w:pPr>
            <w:r>
              <w:rPr>
                <w:rFonts w:ascii="宋体" w:hAnsi="宋体" w:cs="宋体"/>
                <w:b/>
                <w:color w:val="auto"/>
                <w:szCs w:val="21"/>
                <w:highlight w:val="none"/>
              </w:rPr>
              <w:t>偏离情况</w:t>
            </w:r>
          </w:p>
        </w:tc>
        <w:tc>
          <w:tcPr>
            <w:tcW w:w="2310" w:type="dxa"/>
            <w:vAlign w:val="center"/>
          </w:tcPr>
          <w:p w14:paraId="16D8032F">
            <w:pPr>
              <w:adjustRightInd w:val="0"/>
              <w:snapToGrid w:val="0"/>
              <w:jc w:val="center"/>
              <w:rPr>
                <w:rFonts w:ascii="宋体" w:hAnsi="宋体" w:cs="宋体"/>
                <w:b/>
                <w:color w:val="auto"/>
                <w:szCs w:val="21"/>
                <w:highlight w:val="none"/>
              </w:rPr>
            </w:pPr>
            <w:r>
              <w:rPr>
                <w:rFonts w:ascii="宋体" w:hAnsi="宋体" w:cs="宋体"/>
                <w:b/>
                <w:color w:val="auto"/>
                <w:szCs w:val="21"/>
                <w:highlight w:val="none"/>
              </w:rPr>
              <w:t>投标人的承诺或说明</w:t>
            </w:r>
          </w:p>
        </w:tc>
      </w:tr>
      <w:tr w14:paraId="494E3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928" w:type="dxa"/>
            <w:vAlign w:val="center"/>
          </w:tcPr>
          <w:p w14:paraId="7FE88D8B">
            <w:pPr>
              <w:adjustRightInd w:val="0"/>
              <w:snapToGrid w:val="0"/>
              <w:jc w:val="center"/>
              <w:rPr>
                <w:rFonts w:ascii="宋体" w:hAnsi="宋体" w:cs="宋体"/>
                <w:b/>
                <w:color w:val="auto"/>
                <w:szCs w:val="21"/>
                <w:highlight w:val="none"/>
              </w:rPr>
            </w:pPr>
          </w:p>
        </w:tc>
        <w:tc>
          <w:tcPr>
            <w:tcW w:w="2366" w:type="dxa"/>
            <w:vAlign w:val="center"/>
          </w:tcPr>
          <w:p w14:paraId="08E43820">
            <w:pPr>
              <w:adjustRightInd w:val="0"/>
              <w:snapToGrid w:val="0"/>
              <w:jc w:val="center"/>
              <w:rPr>
                <w:rFonts w:ascii="宋体" w:hAnsi="宋体" w:cs="宋体"/>
                <w:b/>
                <w:color w:val="auto"/>
                <w:szCs w:val="21"/>
                <w:highlight w:val="none"/>
              </w:rPr>
            </w:pPr>
          </w:p>
        </w:tc>
        <w:tc>
          <w:tcPr>
            <w:tcW w:w="2366" w:type="dxa"/>
            <w:vAlign w:val="center"/>
          </w:tcPr>
          <w:p w14:paraId="7FCBD1C5">
            <w:pPr>
              <w:adjustRightInd w:val="0"/>
              <w:snapToGrid w:val="0"/>
              <w:jc w:val="center"/>
              <w:rPr>
                <w:rFonts w:ascii="宋体" w:hAnsi="宋体" w:cs="宋体"/>
                <w:b/>
                <w:color w:val="auto"/>
                <w:szCs w:val="21"/>
                <w:highlight w:val="none"/>
              </w:rPr>
            </w:pPr>
          </w:p>
        </w:tc>
        <w:tc>
          <w:tcPr>
            <w:tcW w:w="1200" w:type="dxa"/>
            <w:vAlign w:val="center"/>
          </w:tcPr>
          <w:p w14:paraId="32532179">
            <w:pPr>
              <w:adjustRightInd w:val="0"/>
              <w:snapToGrid w:val="0"/>
              <w:jc w:val="center"/>
              <w:rPr>
                <w:rFonts w:ascii="宋体" w:hAnsi="宋体" w:cs="宋体"/>
                <w:b/>
                <w:color w:val="auto"/>
                <w:szCs w:val="21"/>
                <w:highlight w:val="none"/>
              </w:rPr>
            </w:pPr>
          </w:p>
        </w:tc>
        <w:tc>
          <w:tcPr>
            <w:tcW w:w="2310" w:type="dxa"/>
            <w:vAlign w:val="center"/>
          </w:tcPr>
          <w:p w14:paraId="31BD0EBB">
            <w:pPr>
              <w:adjustRightInd w:val="0"/>
              <w:snapToGrid w:val="0"/>
              <w:jc w:val="center"/>
              <w:rPr>
                <w:rFonts w:ascii="宋体" w:hAnsi="宋体" w:cs="宋体"/>
                <w:b/>
                <w:color w:val="auto"/>
                <w:szCs w:val="21"/>
                <w:highlight w:val="none"/>
              </w:rPr>
            </w:pPr>
          </w:p>
          <w:p w14:paraId="00604C20">
            <w:pPr>
              <w:adjustRightInd w:val="0"/>
              <w:snapToGrid w:val="0"/>
              <w:jc w:val="center"/>
              <w:rPr>
                <w:rFonts w:ascii="宋体" w:hAnsi="宋体" w:cs="宋体"/>
                <w:b/>
                <w:color w:val="auto"/>
                <w:szCs w:val="21"/>
                <w:highlight w:val="none"/>
              </w:rPr>
            </w:pPr>
          </w:p>
        </w:tc>
      </w:tr>
      <w:tr w14:paraId="07325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928" w:type="dxa"/>
            <w:vAlign w:val="center"/>
          </w:tcPr>
          <w:p w14:paraId="5B821717">
            <w:pPr>
              <w:adjustRightInd w:val="0"/>
              <w:snapToGrid w:val="0"/>
              <w:jc w:val="center"/>
              <w:rPr>
                <w:rFonts w:ascii="宋体" w:hAnsi="宋体" w:cs="宋体"/>
                <w:b/>
                <w:color w:val="auto"/>
                <w:szCs w:val="21"/>
                <w:highlight w:val="none"/>
              </w:rPr>
            </w:pPr>
            <w:r>
              <w:rPr>
                <w:rFonts w:ascii="宋体" w:hAnsi="宋体" w:cs="宋体"/>
                <w:b/>
                <w:color w:val="auto"/>
                <w:szCs w:val="21"/>
                <w:highlight w:val="none"/>
              </w:rPr>
              <w:t>...</w:t>
            </w:r>
          </w:p>
          <w:p w14:paraId="2E82EE71">
            <w:pPr>
              <w:adjustRightInd w:val="0"/>
              <w:snapToGrid w:val="0"/>
              <w:jc w:val="center"/>
              <w:rPr>
                <w:rFonts w:ascii="宋体" w:hAnsi="宋体" w:cs="宋体"/>
                <w:b/>
                <w:color w:val="auto"/>
                <w:szCs w:val="21"/>
                <w:highlight w:val="none"/>
              </w:rPr>
            </w:pPr>
          </w:p>
        </w:tc>
        <w:tc>
          <w:tcPr>
            <w:tcW w:w="2366" w:type="dxa"/>
            <w:vAlign w:val="center"/>
          </w:tcPr>
          <w:p w14:paraId="47F2E448">
            <w:pPr>
              <w:adjustRightInd w:val="0"/>
              <w:snapToGrid w:val="0"/>
              <w:jc w:val="center"/>
              <w:rPr>
                <w:rFonts w:ascii="宋体" w:hAnsi="宋体" w:cs="宋体"/>
                <w:b/>
                <w:color w:val="auto"/>
                <w:szCs w:val="21"/>
                <w:highlight w:val="none"/>
              </w:rPr>
            </w:pPr>
          </w:p>
        </w:tc>
        <w:tc>
          <w:tcPr>
            <w:tcW w:w="2366" w:type="dxa"/>
            <w:vAlign w:val="center"/>
          </w:tcPr>
          <w:p w14:paraId="145EE86D">
            <w:pPr>
              <w:adjustRightInd w:val="0"/>
              <w:snapToGrid w:val="0"/>
              <w:jc w:val="center"/>
              <w:rPr>
                <w:rFonts w:ascii="宋体" w:hAnsi="宋体" w:cs="宋体"/>
                <w:b/>
                <w:color w:val="auto"/>
                <w:szCs w:val="21"/>
                <w:highlight w:val="none"/>
              </w:rPr>
            </w:pPr>
          </w:p>
        </w:tc>
        <w:tc>
          <w:tcPr>
            <w:tcW w:w="1200" w:type="dxa"/>
            <w:vAlign w:val="center"/>
          </w:tcPr>
          <w:p w14:paraId="718B546E">
            <w:pPr>
              <w:adjustRightInd w:val="0"/>
              <w:snapToGrid w:val="0"/>
              <w:jc w:val="center"/>
              <w:rPr>
                <w:rFonts w:ascii="宋体" w:hAnsi="宋体" w:cs="宋体"/>
                <w:b/>
                <w:color w:val="auto"/>
                <w:szCs w:val="21"/>
                <w:highlight w:val="none"/>
              </w:rPr>
            </w:pPr>
          </w:p>
        </w:tc>
        <w:tc>
          <w:tcPr>
            <w:tcW w:w="2310" w:type="dxa"/>
            <w:vAlign w:val="center"/>
          </w:tcPr>
          <w:p w14:paraId="625351ED">
            <w:pPr>
              <w:adjustRightInd w:val="0"/>
              <w:snapToGrid w:val="0"/>
              <w:jc w:val="center"/>
              <w:rPr>
                <w:rFonts w:ascii="宋体" w:hAnsi="宋体" w:cs="宋体"/>
                <w:b/>
                <w:color w:val="auto"/>
                <w:szCs w:val="21"/>
                <w:highlight w:val="none"/>
              </w:rPr>
            </w:pPr>
          </w:p>
        </w:tc>
      </w:tr>
    </w:tbl>
    <w:p w14:paraId="3F229CB0">
      <w:pPr>
        <w:pStyle w:val="23"/>
        <w:ind w:firstLine="0" w:firstLineChars="0"/>
        <w:rPr>
          <w:rFonts w:ascii="宋体" w:hAnsi="宋体" w:cs="宋体"/>
          <w:color w:val="auto"/>
          <w:sz w:val="10"/>
          <w:szCs w:val="10"/>
          <w:highlight w:val="none"/>
          <w:lang w:val="zh-CN"/>
        </w:rPr>
      </w:pPr>
    </w:p>
    <w:p w14:paraId="625E3CC5">
      <w:pPr>
        <w:autoSpaceDE w:val="0"/>
        <w:autoSpaceDN w:val="0"/>
        <w:rPr>
          <w:rFonts w:ascii="宋体" w:hAnsi="宋体" w:cs="宋体"/>
          <w:color w:val="auto"/>
          <w:szCs w:val="21"/>
          <w:highlight w:val="none"/>
        </w:rPr>
      </w:pPr>
      <w:r>
        <w:rPr>
          <w:rFonts w:ascii="宋体" w:hAnsi="宋体" w:cs="宋体"/>
          <w:b/>
          <w:color w:val="auto"/>
          <w:szCs w:val="21"/>
          <w:highlight w:val="none"/>
          <w:lang w:val="zh-CN"/>
        </w:rPr>
        <w:t>注：按招标文件第二章要求列表，对照招标文件要求在“偏离情况”栏注明“正偏离”、“负偏离”或“无偏离”，投标人必须按采购需求一一对应,如实填写，未按要求填写的，有可能作负偏离处理。</w:t>
      </w:r>
      <w:r>
        <w:rPr>
          <w:rFonts w:ascii="宋体" w:hAnsi="宋体" w:cs="宋体"/>
          <w:color w:val="auto"/>
          <w:szCs w:val="21"/>
          <w:highlight w:val="none"/>
        </w:rPr>
        <w:t xml:space="preserve">  </w:t>
      </w:r>
    </w:p>
    <w:p w14:paraId="38D2832E">
      <w:pPr>
        <w:autoSpaceDE w:val="0"/>
        <w:autoSpaceDN w:val="0"/>
        <w:rPr>
          <w:rFonts w:ascii="宋体" w:hAnsi="宋体" w:cs="宋体"/>
          <w:color w:val="auto"/>
          <w:szCs w:val="21"/>
          <w:highlight w:val="none"/>
          <w:u w:val="single"/>
          <w:lang w:val="zh-CN"/>
        </w:rPr>
      </w:pPr>
      <w:r>
        <w:rPr>
          <w:rFonts w:ascii="宋体" w:hAnsi="宋体" w:cs="宋体"/>
          <w:color w:val="auto"/>
          <w:szCs w:val="21"/>
          <w:highlight w:val="none"/>
        </w:rPr>
        <w:t xml:space="preserve">    </w:t>
      </w:r>
      <w:r>
        <w:rPr>
          <w:rFonts w:ascii="宋体" w:hAnsi="宋体" w:cs="宋体"/>
          <w:color w:val="auto"/>
          <w:szCs w:val="21"/>
          <w:highlight w:val="none"/>
          <w:lang w:val="zh-CN"/>
        </w:rPr>
        <w:t>授权代表签名：</w:t>
      </w:r>
      <w:r>
        <w:rPr>
          <w:rFonts w:ascii="宋体" w:hAnsi="宋体" w:cs="宋体"/>
          <w:color w:val="auto"/>
          <w:szCs w:val="21"/>
          <w:highlight w:val="none"/>
          <w:u w:val="single"/>
          <w:lang w:val="zh-CN"/>
        </w:rPr>
        <w:t xml:space="preserve">        </w:t>
      </w:r>
    </w:p>
    <w:p w14:paraId="011113BC">
      <w:pPr>
        <w:autoSpaceDE w:val="0"/>
        <w:autoSpaceDN w:val="0"/>
        <w:rPr>
          <w:rFonts w:ascii="宋体" w:hAnsi="宋体" w:cs="宋体"/>
          <w:color w:val="auto"/>
          <w:szCs w:val="21"/>
          <w:highlight w:val="none"/>
          <w:lang w:val="zh-CN"/>
        </w:rPr>
      </w:pPr>
      <w:r>
        <w:rPr>
          <w:rFonts w:ascii="宋体" w:hAnsi="宋体" w:cs="宋体"/>
          <w:color w:val="auto"/>
          <w:szCs w:val="21"/>
          <w:highlight w:val="none"/>
        </w:rPr>
        <w:t xml:space="preserve">    </w:t>
      </w:r>
      <w:r>
        <w:rPr>
          <w:rFonts w:ascii="宋体" w:hAnsi="宋体" w:cs="宋体"/>
          <w:color w:val="auto"/>
          <w:szCs w:val="21"/>
          <w:highlight w:val="none"/>
          <w:lang w:val="zh-CN"/>
        </w:rPr>
        <w:t>投标人公章：</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 xml:space="preserve">              </w:t>
      </w:r>
    </w:p>
    <w:p w14:paraId="48660793">
      <w:pPr>
        <w:autoSpaceDE w:val="0"/>
        <w:autoSpaceDN w:val="0"/>
        <w:ind w:firstLine="420"/>
        <w:rPr>
          <w:rFonts w:ascii="宋体" w:hAnsi="宋体" w:cs="宋体"/>
          <w:color w:val="auto"/>
          <w:szCs w:val="21"/>
          <w:highlight w:val="none"/>
          <w:lang w:val="zh-CN"/>
        </w:rPr>
      </w:pPr>
      <w:r>
        <w:rPr>
          <w:rFonts w:ascii="宋体" w:hAnsi="宋体" w:cs="宋体"/>
          <w:color w:val="auto"/>
          <w:szCs w:val="21"/>
          <w:highlight w:val="none"/>
          <w:lang w:val="zh-CN"/>
        </w:rPr>
        <w:t>日     期：</w:t>
      </w:r>
    </w:p>
    <w:p w14:paraId="42D78865">
      <w:pPr>
        <w:bidi w:val="0"/>
        <w:rPr>
          <w:color w:val="auto"/>
          <w:highlight w:val="none"/>
        </w:rPr>
      </w:pPr>
    </w:p>
    <w:p w14:paraId="2209133B">
      <w:pPr>
        <w:rPr>
          <w:color w:val="auto"/>
          <w:highlight w:val="none"/>
        </w:rPr>
      </w:pPr>
    </w:p>
    <w:p w14:paraId="1903C2AB">
      <w:pPr>
        <w:autoSpaceDE w:val="0"/>
        <w:autoSpaceDN w:val="0"/>
        <w:adjustRightInd w:val="0"/>
        <w:snapToGrid w:val="0"/>
        <w:spacing w:line="300" w:lineRule="exact"/>
        <w:jc w:val="left"/>
        <w:rPr>
          <w:rFonts w:ascii="宋体" w:hAnsi="宋体" w:cs="宋体"/>
          <w:b/>
          <w:bCs/>
          <w:color w:val="auto"/>
          <w:szCs w:val="21"/>
          <w:highlight w:val="none"/>
          <w:lang w:val="zh-CN"/>
        </w:rPr>
      </w:pPr>
      <w:r>
        <w:rPr>
          <w:rFonts w:hint="eastAsia" w:ascii="宋体" w:hAnsi="宋体" w:cs="宋体"/>
          <w:b/>
          <w:bCs/>
          <w:color w:val="auto"/>
          <w:szCs w:val="21"/>
          <w:highlight w:val="none"/>
          <w:lang w:val="en-US" w:eastAsia="zh-CN"/>
        </w:rPr>
        <w:t>6</w:t>
      </w:r>
      <w:r>
        <w:rPr>
          <w:rFonts w:ascii="宋体" w:hAnsi="宋体" w:cs="宋体"/>
          <w:b/>
          <w:bCs/>
          <w:color w:val="auto"/>
          <w:szCs w:val="21"/>
          <w:highlight w:val="none"/>
        </w:rPr>
        <w:t>.</w:t>
      </w:r>
      <w:r>
        <w:rPr>
          <w:rFonts w:ascii="宋体" w:hAnsi="宋体" w:cs="宋体"/>
          <w:b/>
          <w:bCs/>
          <w:color w:val="auto"/>
          <w:szCs w:val="21"/>
          <w:highlight w:val="none"/>
          <w:lang w:val="zh-CN"/>
        </w:rPr>
        <w:t>业绩情况；（投标人同类项目实施情况一览表、相关证明材料复印件加盖公章。）</w:t>
      </w:r>
    </w:p>
    <w:p w14:paraId="404FD53D">
      <w:pPr>
        <w:spacing w:line="300" w:lineRule="exact"/>
        <w:jc w:val="center"/>
        <w:rPr>
          <w:rFonts w:ascii="宋体" w:hAnsi="宋体" w:cs="宋体"/>
          <w:b/>
          <w:color w:val="auto"/>
          <w:szCs w:val="21"/>
          <w:highlight w:val="none"/>
        </w:rPr>
      </w:pPr>
      <w:r>
        <w:rPr>
          <w:rFonts w:ascii="宋体" w:hAnsi="宋体" w:cs="宋体"/>
          <w:b/>
          <w:color w:val="auto"/>
          <w:szCs w:val="21"/>
          <w:highlight w:val="none"/>
        </w:rPr>
        <w:t>投标人</w:t>
      </w:r>
      <w:r>
        <w:rPr>
          <w:rFonts w:ascii="宋体" w:hAnsi="宋体" w:cs="宋体"/>
          <w:b/>
          <w:bCs/>
          <w:color w:val="auto"/>
          <w:szCs w:val="21"/>
          <w:highlight w:val="none"/>
        </w:rPr>
        <w:t>2019年1月1日至今</w:t>
      </w:r>
      <w:r>
        <w:rPr>
          <w:rFonts w:ascii="宋体" w:hAnsi="宋体" w:cs="宋体"/>
          <w:b/>
          <w:color w:val="auto"/>
          <w:szCs w:val="21"/>
          <w:highlight w:val="none"/>
        </w:rPr>
        <w:t>同类项目实施情况一览表</w:t>
      </w:r>
    </w:p>
    <w:tbl>
      <w:tblPr>
        <w:tblStyle w:val="25"/>
        <w:tblW w:w="9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515"/>
        <w:gridCol w:w="1455"/>
        <w:gridCol w:w="1530"/>
        <w:gridCol w:w="1577"/>
        <w:gridCol w:w="1393"/>
        <w:gridCol w:w="1353"/>
      </w:tblGrid>
      <w:tr w14:paraId="6BEB9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32" w:type="dxa"/>
            <w:vAlign w:val="center"/>
          </w:tcPr>
          <w:p w14:paraId="51B46B10">
            <w:pPr>
              <w:jc w:val="center"/>
              <w:rPr>
                <w:rFonts w:ascii="宋体" w:hAnsi="宋体" w:cs="宋体"/>
                <w:color w:val="auto"/>
                <w:szCs w:val="21"/>
                <w:highlight w:val="none"/>
              </w:rPr>
            </w:pPr>
            <w:r>
              <w:rPr>
                <w:rFonts w:ascii="宋体" w:hAnsi="宋体" w:cs="宋体"/>
                <w:color w:val="auto"/>
                <w:szCs w:val="21"/>
                <w:highlight w:val="none"/>
              </w:rPr>
              <w:t>序号</w:t>
            </w:r>
          </w:p>
        </w:tc>
        <w:tc>
          <w:tcPr>
            <w:tcW w:w="1515" w:type="dxa"/>
            <w:vAlign w:val="center"/>
          </w:tcPr>
          <w:p w14:paraId="117C1FDB">
            <w:pPr>
              <w:jc w:val="center"/>
              <w:rPr>
                <w:rFonts w:ascii="宋体" w:hAnsi="宋体" w:cs="宋体"/>
                <w:color w:val="auto"/>
                <w:szCs w:val="21"/>
                <w:highlight w:val="none"/>
              </w:rPr>
            </w:pPr>
            <w:r>
              <w:rPr>
                <w:rFonts w:ascii="宋体" w:hAnsi="宋体" w:cs="宋体"/>
                <w:color w:val="auto"/>
                <w:szCs w:val="21"/>
                <w:highlight w:val="none"/>
              </w:rPr>
              <w:t>合同名称</w:t>
            </w:r>
          </w:p>
        </w:tc>
        <w:tc>
          <w:tcPr>
            <w:tcW w:w="1455" w:type="dxa"/>
            <w:vAlign w:val="center"/>
          </w:tcPr>
          <w:p w14:paraId="61DEBC45">
            <w:pPr>
              <w:jc w:val="center"/>
              <w:rPr>
                <w:rFonts w:ascii="宋体" w:hAnsi="宋体" w:cs="宋体"/>
                <w:color w:val="auto"/>
                <w:szCs w:val="21"/>
                <w:highlight w:val="none"/>
              </w:rPr>
            </w:pPr>
            <w:r>
              <w:rPr>
                <w:rFonts w:ascii="宋体" w:hAnsi="宋体" w:cs="宋体"/>
                <w:color w:val="auto"/>
                <w:szCs w:val="21"/>
                <w:highlight w:val="none"/>
              </w:rPr>
              <w:t>合同金额</w:t>
            </w:r>
          </w:p>
        </w:tc>
        <w:tc>
          <w:tcPr>
            <w:tcW w:w="1530" w:type="dxa"/>
            <w:vAlign w:val="center"/>
          </w:tcPr>
          <w:p w14:paraId="38E9873F">
            <w:pPr>
              <w:jc w:val="center"/>
              <w:rPr>
                <w:rFonts w:ascii="宋体" w:hAnsi="宋体" w:cs="宋体"/>
                <w:color w:val="auto"/>
                <w:szCs w:val="21"/>
                <w:highlight w:val="none"/>
              </w:rPr>
            </w:pPr>
            <w:r>
              <w:rPr>
                <w:rFonts w:ascii="宋体" w:hAnsi="宋体" w:cs="宋体"/>
                <w:color w:val="auto"/>
                <w:szCs w:val="21"/>
                <w:highlight w:val="none"/>
              </w:rPr>
              <w:t>签约日期</w:t>
            </w:r>
          </w:p>
        </w:tc>
        <w:tc>
          <w:tcPr>
            <w:tcW w:w="1577" w:type="dxa"/>
            <w:vAlign w:val="center"/>
          </w:tcPr>
          <w:p w14:paraId="71F6501A">
            <w:pPr>
              <w:jc w:val="center"/>
              <w:rPr>
                <w:rFonts w:ascii="宋体" w:hAnsi="宋体" w:cs="宋体"/>
                <w:color w:val="auto"/>
                <w:szCs w:val="21"/>
                <w:highlight w:val="none"/>
              </w:rPr>
            </w:pPr>
            <w:r>
              <w:rPr>
                <w:rFonts w:ascii="宋体" w:hAnsi="宋体" w:cs="宋体"/>
                <w:color w:val="auto"/>
                <w:szCs w:val="21"/>
                <w:highlight w:val="none"/>
              </w:rPr>
              <w:t>项目地点</w:t>
            </w:r>
          </w:p>
        </w:tc>
        <w:tc>
          <w:tcPr>
            <w:tcW w:w="1393" w:type="dxa"/>
            <w:vAlign w:val="center"/>
          </w:tcPr>
          <w:p w14:paraId="116BFBF2">
            <w:pPr>
              <w:jc w:val="center"/>
              <w:rPr>
                <w:rFonts w:ascii="宋体" w:hAnsi="宋体" w:cs="宋体"/>
                <w:color w:val="auto"/>
                <w:szCs w:val="21"/>
                <w:highlight w:val="none"/>
              </w:rPr>
            </w:pPr>
            <w:r>
              <w:rPr>
                <w:rFonts w:ascii="宋体" w:hAnsi="宋体" w:cs="宋体"/>
                <w:color w:val="auto"/>
                <w:szCs w:val="21"/>
                <w:highlight w:val="none"/>
              </w:rPr>
              <w:t>联系人</w:t>
            </w:r>
          </w:p>
        </w:tc>
        <w:tc>
          <w:tcPr>
            <w:tcW w:w="1353" w:type="dxa"/>
            <w:vAlign w:val="center"/>
          </w:tcPr>
          <w:p w14:paraId="76AD282F">
            <w:pPr>
              <w:jc w:val="center"/>
              <w:rPr>
                <w:rFonts w:ascii="宋体" w:hAnsi="宋体" w:cs="宋体"/>
                <w:color w:val="auto"/>
                <w:szCs w:val="21"/>
                <w:highlight w:val="none"/>
              </w:rPr>
            </w:pPr>
            <w:r>
              <w:rPr>
                <w:rFonts w:ascii="宋体" w:hAnsi="宋体" w:cs="宋体"/>
                <w:color w:val="auto"/>
                <w:szCs w:val="21"/>
                <w:highlight w:val="none"/>
              </w:rPr>
              <w:t>联系方式</w:t>
            </w:r>
          </w:p>
        </w:tc>
      </w:tr>
      <w:tr w14:paraId="1290B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32" w:type="dxa"/>
          </w:tcPr>
          <w:p w14:paraId="485572EA">
            <w:pPr>
              <w:rPr>
                <w:rFonts w:ascii="宋体" w:hAnsi="宋体" w:cs="宋体"/>
                <w:color w:val="auto"/>
                <w:szCs w:val="21"/>
                <w:highlight w:val="none"/>
              </w:rPr>
            </w:pPr>
          </w:p>
        </w:tc>
        <w:tc>
          <w:tcPr>
            <w:tcW w:w="1515" w:type="dxa"/>
          </w:tcPr>
          <w:p w14:paraId="1126603D">
            <w:pPr>
              <w:rPr>
                <w:rFonts w:ascii="宋体" w:hAnsi="宋体" w:cs="宋体"/>
                <w:color w:val="auto"/>
                <w:szCs w:val="21"/>
                <w:highlight w:val="none"/>
              </w:rPr>
            </w:pPr>
          </w:p>
        </w:tc>
        <w:tc>
          <w:tcPr>
            <w:tcW w:w="1455" w:type="dxa"/>
          </w:tcPr>
          <w:p w14:paraId="0846C6DA">
            <w:pPr>
              <w:rPr>
                <w:rFonts w:ascii="宋体" w:hAnsi="宋体" w:cs="宋体"/>
                <w:color w:val="auto"/>
                <w:szCs w:val="21"/>
                <w:highlight w:val="none"/>
              </w:rPr>
            </w:pPr>
          </w:p>
        </w:tc>
        <w:tc>
          <w:tcPr>
            <w:tcW w:w="1530" w:type="dxa"/>
          </w:tcPr>
          <w:p w14:paraId="1E473FA3">
            <w:pPr>
              <w:rPr>
                <w:rFonts w:ascii="宋体" w:hAnsi="宋体" w:cs="宋体"/>
                <w:color w:val="auto"/>
                <w:szCs w:val="21"/>
                <w:highlight w:val="none"/>
              </w:rPr>
            </w:pPr>
          </w:p>
        </w:tc>
        <w:tc>
          <w:tcPr>
            <w:tcW w:w="1577" w:type="dxa"/>
          </w:tcPr>
          <w:p w14:paraId="2E610AA9">
            <w:pPr>
              <w:rPr>
                <w:rFonts w:ascii="宋体" w:hAnsi="宋体" w:cs="宋体"/>
                <w:color w:val="auto"/>
                <w:szCs w:val="21"/>
                <w:highlight w:val="none"/>
              </w:rPr>
            </w:pPr>
          </w:p>
        </w:tc>
        <w:tc>
          <w:tcPr>
            <w:tcW w:w="1393" w:type="dxa"/>
          </w:tcPr>
          <w:p w14:paraId="5BE2C2F2">
            <w:pPr>
              <w:rPr>
                <w:rFonts w:ascii="宋体" w:hAnsi="宋体" w:cs="宋体"/>
                <w:color w:val="auto"/>
                <w:szCs w:val="21"/>
                <w:highlight w:val="none"/>
              </w:rPr>
            </w:pPr>
          </w:p>
        </w:tc>
        <w:tc>
          <w:tcPr>
            <w:tcW w:w="1353" w:type="dxa"/>
          </w:tcPr>
          <w:p w14:paraId="255D97AE">
            <w:pPr>
              <w:rPr>
                <w:rFonts w:ascii="宋体" w:hAnsi="宋体" w:cs="宋体"/>
                <w:color w:val="auto"/>
                <w:szCs w:val="21"/>
                <w:highlight w:val="none"/>
              </w:rPr>
            </w:pPr>
          </w:p>
        </w:tc>
      </w:tr>
      <w:tr w14:paraId="2A1B3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32" w:type="dxa"/>
          </w:tcPr>
          <w:p w14:paraId="5512C684">
            <w:pPr>
              <w:rPr>
                <w:rFonts w:ascii="宋体" w:hAnsi="宋体" w:cs="宋体"/>
                <w:color w:val="auto"/>
                <w:szCs w:val="21"/>
                <w:highlight w:val="none"/>
              </w:rPr>
            </w:pPr>
          </w:p>
        </w:tc>
        <w:tc>
          <w:tcPr>
            <w:tcW w:w="1515" w:type="dxa"/>
          </w:tcPr>
          <w:p w14:paraId="4C56AA2B">
            <w:pPr>
              <w:rPr>
                <w:rFonts w:ascii="宋体" w:hAnsi="宋体" w:cs="宋体"/>
                <w:color w:val="auto"/>
                <w:szCs w:val="21"/>
                <w:highlight w:val="none"/>
              </w:rPr>
            </w:pPr>
          </w:p>
        </w:tc>
        <w:tc>
          <w:tcPr>
            <w:tcW w:w="1455" w:type="dxa"/>
          </w:tcPr>
          <w:p w14:paraId="33CB02E5">
            <w:pPr>
              <w:rPr>
                <w:rFonts w:ascii="宋体" w:hAnsi="宋体" w:cs="宋体"/>
                <w:color w:val="auto"/>
                <w:szCs w:val="21"/>
                <w:highlight w:val="none"/>
              </w:rPr>
            </w:pPr>
          </w:p>
        </w:tc>
        <w:tc>
          <w:tcPr>
            <w:tcW w:w="1530" w:type="dxa"/>
          </w:tcPr>
          <w:p w14:paraId="0E3AEBC7">
            <w:pPr>
              <w:rPr>
                <w:rFonts w:ascii="宋体" w:hAnsi="宋体" w:cs="宋体"/>
                <w:color w:val="auto"/>
                <w:szCs w:val="21"/>
                <w:highlight w:val="none"/>
              </w:rPr>
            </w:pPr>
          </w:p>
        </w:tc>
        <w:tc>
          <w:tcPr>
            <w:tcW w:w="1577" w:type="dxa"/>
          </w:tcPr>
          <w:p w14:paraId="0573E9F1">
            <w:pPr>
              <w:rPr>
                <w:rFonts w:ascii="宋体" w:hAnsi="宋体" w:cs="宋体"/>
                <w:color w:val="auto"/>
                <w:szCs w:val="21"/>
                <w:highlight w:val="none"/>
              </w:rPr>
            </w:pPr>
          </w:p>
        </w:tc>
        <w:tc>
          <w:tcPr>
            <w:tcW w:w="1393" w:type="dxa"/>
          </w:tcPr>
          <w:p w14:paraId="4AE28250">
            <w:pPr>
              <w:rPr>
                <w:rFonts w:ascii="宋体" w:hAnsi="宋体" w:cs="宋体"/>
                <w:color w:val="auto"/>
                <w:szCs w:val="21"/>
                <w:highlight w:val="none"/>
              </w:rPr>
            </w:pPr>
          </w:p>
        </w:tc>
        <w:tc>
          <w:tcPr>
            <w:tcW w:w="1353" w:type="dxa"/>
          </w:tcPr>
          <w:p w14:paraId="6EAE2701">
            <w:pPr>
              <w:rPr>
                <w:rFonts w:ascii="宋体" w:hAnsi="宋体" w:cs="宋体"/>
                <w:color w:val="auto"/>
                <w:szCs w:val="21"/>
                <w:highlight w:val="none"/>
              </w:rPr>
            </w:pPr>
          </w:p>
        </w:tc>
      </w:tr>
    </w:tbl>
    <w:p w14:paraId="71776310">
      <w:pPr>
        <w:rPr>
          <w:rFonts w:ascii="宋体" w:hAnsi="宋体" w:cs="宋体"/>
          <w:b/>
          <w:color w:val="auto"/>
          <w:szCs w:val="21"/>
          <w:highlight w:val="none"/>
        </w:rPr>
      </w:pPr>
    </w:p>
    <w:p w14:paraId="0C2053CD">
      <w:pPr>
        <w:rPr>
          <w:rFonts w:ascii="宋体" w:hAnsi="宋体" w:cs="宋体"/>
          <w:b/>
          <w:color w:val="auto"/>
          <w:szCs w:val="21"/>
          <w:highlight w:val="none"/>
        </w:rPr>
      </w:pPr>
      <w:r>
        <w:rPr>
          <w:rFonts w:ascii="宋体" w:hAnsi="宋体" w:cs="宋体"/>
          <w:b/>
          <w:color w:val="auto"/>
          <w:szCs w:val="21"/>
          <w:highlight w:val="none"/>
        </w:rPr>
        <w:t>注：1.此表不提供或者未提供相关证明材料复印件可视为无证明材料，未提供不得分。</w:t>
      </w:r>
    </w:p>
    <w:p w14:paraId="4F3BA408">
      <w:pPr>
        <w:rPr>
          <w:rFonts w:ascii="宋体" w:hAnsi="宋体" w:cs="宋体"/>
          <w:b/>
          <w:color w:val="auto"/>
          <w:szCs w:val="21"/>
          <w:highlight w:val="none"/>
        </w:rPr>
      </w:pPr>
      <w:r>
        <w:rPr>
          <w:rFonts w:ascii="宋体" w:hAnsi="宋体" w:cs="宋体"/>
          <w:b/>
          <w:color w:val="auto"/>
          <w:szCs w:val="21"/>
          <w:highlight w:val="none"/>
        </w:rPr>
        <w:t xml:space="preserve">    2.此表仅提供了格式，表格不够可自行增加。</w:t>
      </w:r>
    </w:p>
    <w:p w14:paraId="3E10A877">
      <w:pPr>
        <w:autoSpaceDE w:val="0"/>
        <w:autoSpaceDN w:val="0"/>
        <w:rPr>
          <w:rFonts w:ascii="宋体" w:hAnsi="宋体" w:cs="宋体"/>
          <w:color w:val="auto"/>
          <w:szCs w:val="21"/>
          <w:highlight w:val="none"/>
          <w:u w:val="single"/>
          <w:lang w:val="zh-CN"/>
        </w:rPr>
      </w:pPr>
      <w:r>
        <w:rPr>
          <w:rFonts w:ascii="宋体" w:hAnsi="宋体" w:cs="宋体"/>
          <w:color w:val="auto"/>
          <w:szCs w:val="21"/>
          <w:highlight w:val="none"/>
        </w:rPr>
        <w:t xml:space="preserve">    </w:t>
      </w:r>
      <w:r>
        <w:rPr>
          <w:rFonts w:ascii="宋体" w:hAnsi="宋体" w:cs="宋体"/>
          <w:color w:val="auto"/>
          <w:szCs w:val="21"/>
          <w:highlight w:val="none"/>
          <w:lang w:val="zh-CN"/>
        </w:rPr>
        <w:t>法定代表人（负责人）签名：</w:t>
      </w:r>
      <w:r>
        <w:rPr>
          <w:rFonts w:ascii="宋体" w:hAnsi="宋体" w:cs="宋体"/>
          <w:color w:val="auto"/>
          <w:szCs w:val="21"/>
          <w:highlight w:val="none"/>
          <w:u w:val="single"/>
          <w:lang w:val="zh-CN"/>
        </w:rPr>
        <w:t>　　　　　</w:t>
      </w:r>
    </w:p>
    <w:p w14:paraId="201BA3BE">
      <w:pPr>
        <w:autoSpaceDE w:val="0"/>
        <w:autoSpaceDN w:val="0"/>
        <w:jc w:val="left"/>
        <w:rPr>
          <w:rFonts w:ascii="宋体" w:hAnsi="宋体" w:cs="宋体"/>
          <w:color w:val="auto"/>
          <w:szCs w:val="21"/>
          <w:highlight w:val="none"/>
          <w:lang w:val="zh-CN"/>
        </w:rPr>
      </w:pPr>
      <w:r>
        <w:rPr>
          <w:rFonts w:ascii="宋体" w:hAnsi="宋体" w:cs="宋体"/>
          <w:color w:val="auto"/>
          <w:szCs w:val="21"/>
          <w:highlight w:val="none"/>
        </w:rPr>
        <w:t xml:space="preserve">    </w:t>
      </w:r>
      <w:r>
        <w:rPr>
          <w:rFonts w:ascii="宋体" w:hAnsi="宋体" w:cs="宋体"/>
          <w:color w:val="auto"/>
          <w:szCs w:val="21"/>
          <w:highlight w:val="none"/>
          <w:lang w:val="zh-CN"/>
        </w:rPr>
        <w:t>投</w:t>
      </w:r>
      <w:r>
        <w:rPr>
          <w:rFonts w:ascii="宋体" w:hAnsi="宋体" w:cs="宋体"/>
          <w:color w:val="auto"/>
          <w:szCs w:val="21"/>
          <w:highlight w:val="none"/>
        </w:rPr>
        <w:t xml:space="preserve"> </w:t>
      </w:r>
      <w:r>
        <w:rPr>
          <w:rFonts w:ascii="宋体" w:hAnsi="宋体" w:cs="宋体"/>
          <w:color w:val="auto"/>
          <w:szCs w:val="21"/>
          <w:highlight w:val="none"/>
          <w:lang w:val="zh-CN"/>
        </w:rPr>
        <w:t>标</w:t>
      </w:r>
      <w:r>
        <w:rPr>
          <w:rFonts w:ascii="宋体" w:hAnsi="宋体" w:cs="宋体"/>
          <w:color w:val="auto"/>
          <w:szCs w:val="21"/>
          <w:highlight w:val="none"/>
        </w:rPr>
        <w:t xml:space="preserve"> </w:t>
      </w:r>
      <w:r>
        <w:rPr>
          <w:rFonts w:ascii="宋体" w:hAnsi="宋体" w:cs="宋体"/>
          <w:color w:val="auto"/>
          <w:szCs w:val="21"/>
          <w:highlight w:val="none"/>
          <w:lang w:val="zh-CN"/>
        </w:rPr>
        <w:t>人 公 章：</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 xml:space="preserve">                                         </w:t>
      </w:r>
    </w:p>
    <w:p w14:paraId="5F656093">
      <w:pPr>
        <w:autoSpaceDE w:val="0"/>
        <w:autoSpaceDN w:val="0"/>
        <w:jc w:val="left"/>
        <w:rPr>
          <w:rFonts w:ascii="宋体" w:hAnsi="宋体" w:cs="宋体"/>
          <w:color w:val="auto"/>
          <w:szCs w:val="21"/>
          <w:highlight w:val="none"/>
          <w:lang w:val="zh-CN"/>
        </w:rPr>
      </w:pPr>
      <w:r>
        <w:rPr>
          <w:rFonts w:ascii="宋体" w:hAnsi="宋体" w:cs="宋体"/>
          <w:color w:val="auto"/>
          <w:szCs w:val="21"/>
          <w:highlight w:val="none"/>
          <w:lang w:val="zh-CN"/>
        </w:rPr>
        <w:t xml:space="preserve">  </w:t>
      </w:r>
      <w:r>
        <w:rPr>
          <w:rFonts w:ascii="宋体" w:hAnsi="宋体" w:cs="宋体"/>
          <w:color w:val="auto"/>
          <w:szCs w:val="21"/>
          <w:highlight w:val="none"/>
        </w:rPr>
        <w:t xml:space="preserve">     </w:t>
      </w:r>
      <w:r>
        <w:rPr>
          <w:rFonts w:ascii="宋体" w:hAnsi="宋体" w:cs="宋体"/>
          <w:color w:val="auto"/>
          <w:szCs w:val="21"/>
          <w:highlight w:val="none"/>
          <w:lang w:val="zh-CN"/>
        </w:rPr>
        <w:t xml:space="preserve">年    月  日    </w:t>
      </w:r>
    </w:p>
    <w:p w14:paraId="4F36DC37">
      <w:pPr>
        <w:widowControl/>
        <w:adjustRightInd w:val="0"/>
        <w:snapToGrid w:val="0"/>
        <w:spacing w:line="300" w:lineRule="exact"/>
        <w:jc w:val="left"/>
        <w:rPr>
          <w:rFonts w:ascii="宋体" w:hAnsi="宋体" w:eastAsia="宋体" w:cs="宋体"/>
          <w:b/>
          <w:bCs/>
          <w:color w:val="auto"/>
          <w:szCs w:val="21"/>
          <w:highlight w:val="none"/>
          <w:lang w:val="zh-CN"/>
        </w:rPr>
      </w:pPr>
    </w:p>
    <w:p w14:paraId="3CEA30F4">
      <w:pPr>
        <w:widowControl/>
        <w:adjustRightInd w:val="0"/>
        <w:snapToGrid w:val="0"/>
        <w:spacing w:line="300" w:lineRule="exact"/>
        <w:jc w:val="left"/>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en-US" w:eastAsia="zh-CN"/>
        </w:rPr>
        <w:t>7.</w:t>
      </w:r>
      <w:r>
        <w:rPr>
          <w:rFonts w:hint="eastAsia" w:ascii="宋体" w:hAnsi="宋体" w:eastAsia="宋体" w:cs="宋体"/>
          <w:b/>
          <w:bCs/>
          <w:color w:val="auto"/>
          <w:szCs w:val="21"/>
          <w:highlight w:val="none"/>
          <w:lang w:val="zh-CN"/>
        </w:rPr>
        <w:t>根据评标办法所需提供的材料。（格式自拟）</w:t>
      </w:r>
      <w:r>
        <w:rPr>
          <w:rFonts w:ascii="宋体" w:hAnsi="宋体" w:eastAsia="宋体" w:cs="宋体"/>
          <w:b/>
          <w:bCs/>
          <w:color w:val="auto"/>
          <w:szCs w:val="21"/>
          <w:highlight w:val="none"/>
          <w:lang w:val="zh-CN"/>
        </w:rPr>
        <w:t xml:space="preserve">    </w:t>
      </w:r>
    </w:p>
    <w:p w14:paraId="7F64D3BC">
      <w:pPr>
        <w:widowControl/>
        <w:adjustRightInd w:val="0"/>
        <w:snapToGrid w:val="0"/>
        <w:spacing w:line="300" w:lineRule="exact"/>
        <w:jc w:val="left"/>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en-US" w:eastAsia="zh-CN"/>
        </w:rPr>
        <w:t>8</w:t>
      </w:r>
      <w:r>
        <w:rPr>
          <w:rFonts w:ascii="宋体" w:hAnsi="宋体" w:eastAsia="宋体" w:cs="宋体"/>
          <w:b/>
          <w:bCs/>
          <w:color w:val="auto"/>
          <w:szCs w:val="21"/>
          <w:highlight w:val="none"/>
          <w:lang w:val="zh-CN"/>
        </w:rPr>
        <w:t>.投标人需要说明的其他文件和说明。（格式自拟）</w:t>
      </w:r>
    </w:p>
    <w:p w14:paraId="5A1BBDFE">
      <w:pPr>
        <w:rPr>
          <w:rFonts w:ascii="宋体" w:hAnsi="宋体" w:cs="宋体"/>
          <w:color w:val="auto"/>
          <w:szCs w:val="21"/>
          <w:highlight w:val="none"/>
          <w:lang w:val="zh-CN"/>
        </w:rPr>
      </w:pPr>
      <w:r>
        <w:rPr>
          <w:rFonts w:ascii="宋体" w:hAnsi="宋体" w:cs="宋体"/>
          <w:color w:val="auto"/>
          <w:szCs w:val="21"/>
          <w:highlight w:val="none"/>
          <w:lang w:val="zh-CN"/>
        </w:rPr>
        <w:br w:type="page"/>
      </w:r>
    </w:p>
    <w:p w14:paraId="7554AC49">
      <w:pPr>
        <w:pStyle w:val="4"/>
        <w:adjustRightInd w:val="0"/>
        <w:snapToGrid w:val="0"/>
        <w:spacing w:beforeLines="0" w:afterLines="0" w:line="320" w:lineRule="exact"/>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三、</w:t>
      </w:r>
      <w:r>
        <w:rPr>
          <w:rFonts w:hint="eastAsia" w:ascii="宋体" w:hAnsi="宋体" w:cs="宋体"/>
          <w:color w:val="auto"/>
          <w:sz w:val="21"/>
          <w:szCs w:val="21"/>
          <w:highlight w:val="none"/>
        </w:rPr>
        <w:t>报价文件</w:t>
      </w:r>
      <w:r>
        <w:rPr>
          <w:rFonts w:hint="eastAsia" w:ascii="宋体" w:hAnsi="宋体" w:cs="宋体"/>
          <w:color w:val="auto"/>
          <w:sz w:val="21"/>
          <w:szCs w:val="21"/>
          <w:highlight w:val="none"/>
          <w:lang w:val="zh-CN"/>
        </w:rPr>
        <w:t>格式</w:t>
      </w:r>
    </w:p>
    <w:p w14:paraId="4C6265C1">
      <w:pPr>
        <w:pStyle w:val="5"/>
        <w:adjustRightInd w:val="0"/>
        <w:snapToGrid w:val="0"/>
        <w:spacing w:line="320" w:lineRule="exact"/>
        <w:rPr>
          <w:rFonts w:ascii="宋体" w:hAnsi="宋体" w:cs="宋体"/>
          <w:color w:val="auto"/>
          <w:sz w:val="21"/>
          <w:szCs w:val="21"/>
          <w:highlight w:val="none"/>
        </w:rPr>
      </w:pPr>
      <w:r>
        <w:rPr>
          <w:rFonts w:ascii="宋体" w:hAnsi="宋体" w:cs="宋体"/>
          <w:color w:val="auto"/>
          <w:sz w:val="21"/>
          <w:szCs w:val="21"/>
          <w:highlight w:val="none"/>
        </w:rPr>
        <w:t>（一）报价文件封面及目录</w:t>
      </w:r>
    </w:p>
    <w:p w14:paraId="75E6730E">
      <w:pPr>
        <w:pStyle w:val="5"/>
        <w:adjustRightInd w:val="0"/>
        <w:snapToGrid w:val="0"/>
        <w:spacing w:line="320" w:lineRule="exact"/>
        <w:rPr>
          <w:rFonts w:ascii="宋体" w:hAnsi="宋体" w:cs="宋体"/>
          <w:color w:val="auto"/>
          <w:sz w:val="21"/>
          <w:szCs w:val="21"/>
          <w:highlight w:val="none"/>
        </w:rPr>
      </w:pPr>
      <w:r>
        <w:rPr>
          <w:rFonts w:ascii="宋体" w:hAnsi="宋体" w:cs="宋体"/>
          <w:color w:val="auto"/>
          <w:sz w:val="21"/>
          <w:szCs w:val="21"/>
          <w:highlight w:val="none"/>
        </w:rPr>
        <w:t xml:space="preserve">1.报价文件封面格式： </w:t>
      </w:r>
    </w:p>
    <w:p w14:paraId="24D8C70A">
      <w:pPr>
        <w:autoSpaceDE w:val="0"/>
        <w:autoSpaceDN w:val="0"/>
        <w:spacing w:line="360" w:lineRule="exact"/>
        <w:rPr>
          <w:rFonts w:ascii="宋体" w:hAnsi="宋体" w:cs="宋体"/>
          <w:b/>
          <w:color w:val="auto"/>
          <w:szCs w:val="21"/>
          <w:highlight w:val="none"/>
          <w:lang w:val="zh-CN"/>
        </w:rPr>
      </w:pPr>
      <w:r>
        <w:rPr>
          <w:rFonts w:ascii="宋体" w:hAnsi="宋体" w:cs="宋体"/>
          <w:b/>
          <w:color w:val="auto"/>
          <w:szCs w:val="21"/>
          <w:highlight w:val="none"/>
          <w:lang w:val="zh-CN"/>
        </w:rPr>
        <w:t xml:space="preserve">                    </w:t>
      </w:r>
      <w:r>
        <w:rPr>
          <w:rFonts w:ascii="宋体" w:hAnsi="宋体" w:cs="宋体"/>
          <w:color w:val="auto"/>
          <w:szCs w:val="21"/>
          <w:highlight w:val="none"/>
          <w:lang w:val="zh-CN"/>
        </w:rPr>
        <w:t xml:space="preserve">                                </w:t>
      </w:r>
      <w:r>
        <w:rPr>
          <w:rFonts w:ascii="宋体" w:hAnsi="宋体" w:cs="宋体"/>
          <w:b/>
          <w:color w:val="auto"/>
          <w:szCs w:val="21"/>
          <w:highlight w:val="none"/>
          <w:lang w:val="zh-CN"/>
        </w:rPr>
        <w:t>正本/或副本</w:t>
      </w:r>
    </w:p>
    <w:p w14:paraId="2B58944A">
      <w:pPr>
        <w:autoSpaceDE w:val="0"/>
        <w:autoSpaceDN w:val="0"/>
        <w:spacing w:line="360" w:lineRule="exact"/>
        <w:jc w:val="center"/>
        <w:rPr>
          <w:rFonts w:ascii="宋体" w:hAnsi="宋体" w:cs="宋体"/>
          <w:b/>
          <w:color w:val="auto"/>
          <w:szCs w:val="21"/>
          <w:highlight w:val="none"/>
          <w:lang w:val="zh-CN"/>
        </w:rPr>
      </w:pPr>
      <w:r>
        <w:rPr>
          <w:rFonts w:ascii="宋体" w:hAnsi="宋体" w:cs="宋体"/>
          <w:b/>
          <w:color w:val="auto"/>
          <w:szCs w:val="21"/>
          <w:highlight w:val="none"/>
          <w:lang w:val="zh-CN"/>
        </w:rPr>
        <w:t>报  价 文 件</w:t>
      </w:r>
    </w:p>
    <w:p w14:paraId="003DA391">
      <w:pPr>
        <w:autoSpaceDE w:val="0"/>
        <w:autoSpaceDN w:val="0"/>
        <w:spacing w:line="360" w:lineRule="exact"/>
        <w:rPr>
          <w:rFonts w:ascii="宋体" w:hAnsi="宋体" w:cs="宋体"/>
          <w:color w:val="auto"/>
          <w:szCs w:val="21"/>
          <w:highlight w:val="none"/>
        </w:rPr>
      </w:pPr>
      <w:r>
        <w:rPr>
          <w:rFonts w:ascii="宋体" w:hAnsi="宋体" w:cs="宋体"/>
          <w:color w:val="auto"/>
          <w:szCs w:val="21"/>
          <w:highlight w:val="none"/>
          <w:lang w:val="zh-CN"/>
        </w:rPr>
        <w:t>项目名称：</w:t>
      </w:r>
      <w:r>
        <w:rPr>
          <w:rFonts w:hint="eastAsia" w:ascii="宋体" w:hAnsi="宋体" w:cs="宋体"/>
          <w:color w:val="auto"/>
          <w:kern w:val="0"/>
          <w:szCs w:val="21"/>
          <w:highlight w:val="none"/>
          <w:lang w:val="zh-CN"/>
        </w:rPr>
        <w:t>长兴县2025年度县级河长河道及太湖环湖保洁项目</w:t>
      </w:r>
      <w:r>
        <w:rPr>
          <w:rFonts w:ascii="宋体" w:hAnsi="宋体" w:cs="宋体"/>
          <w:color w:val="auto"/>
          <w:szCs w:val="21"/>
          <w:highlight w:val="none"/>
        </w:rPr>
        <w:t xml:space="preserve">          </w:t>
      </w:r>
    </w:p>
    <w:p w14:paraId="57B8AC7E">
      <w:pPr>
        <w:autoSpaceDE w:val="0"/>
        <w:autoSpaceDN w:val="0"/>
        <w:spacing w:line="360" w:lineRule="exact"/>
        <w:rPr>
          <w:rFonts w:ascii="宋体" w:hAnsi="宋体" w:cs="宋体"/>
          <w:color w:val="auto"/>
          <w:szCs w:val="21"/>
          <w:highlight w:val="none"/>
          <w:lang w:val="zh-CN"/>
        </w:rPr>
      </w:pPr>
      <w:r>
        <w:rPr>
          <w:rFonts w:ascii="宋体" w:hAnsi="宋体" w:cs="宋体"/>
          <w:color w:val="auto"/>
          <w:szCs w:val="21"/>
          <w:highlight w:val="none"/>
          <w:lang w:val="zh-CN"/>
        </w:rPr>
        <w:t>项目编号：</w:t>
      </w:r>
      <w:r>
        <w:rPr>
          <w:rFonts w:hint="eastAsia" w:ascii="宋体" w:hAnsi="宋体" w:cs="宋体"/>
          <w:color w:val="auto"/>
          <w:szCs w:val="21"/>
          <w:highlight w:val="none"/>
          <w:lang w:val="zh-CN"/>
        </w:rPr>
        <w:t>ZJJH-2025-012</w:t>
      </w:r>
    </w:p>
    <w:p w14:paraId="62BE4E2A">
      <w:pPr>
        <w:autoSpaceDE w:val="0"/>
        <w:autoSpaceDN w:val="0"/>
        <w:spacing w:line="360" w:lineRule="exact"/>
        <w:ind w:firstLine="998"/>
        <w:rPr>
          <w:rFonts w:ascii="宋体" w:hAnsi="宋体" w:cs="宋体"/>
          <w:color w:val="auto"/>
          <w:szCs w:val="21"/>
          <w:highlight w:val="none"/>
          <w:lang w:val="zh-CN"/>
        </w:rPr>
      </w:pPr>
      <w:r>
        <w:rPr>
          <w:rFonts w:ascii="宋体" w:hAnsi="宋体" w:cs="宋体"/>
          <w:color w:val="auto"/>
          <w:szCs w:val="21"/>
          <w:highlight w:val="none"/>
          <w:lang w:val="zh-CN"/>
        </w:rPr>
        <w:t>投标人名称：</w:t>
      </w:r>
    </w:p>
    <w:p w14:paraId="39C99B2B">
      <w:pPr>
        <w:autoSpaceDE w:val="0"/>
        <w:autoSpaceDN w:val="0"/>
        <w:spacing w:line="360" w:lineRule="exact"/>
        <w:ind w:firstLine="998"/>
        <w:rPr>
          <w:rFonts w:ascii="宋体" w:hAnsi="宋体" w:cs="宋体"/>
          <w:color w:val="auto"/>
          <w:szCs w:val="21"/>
          <w:highlight w:val="none"/>
          <w:lang w:val="zh-CN"/>
        </w:rPr>
      </w:pPr>
      <w:r>
        <w:rPr>
          <w:rFonts w:ascii="宋体" w:hAnsi="宋体" w:cs="宋体"/>
          <w:color w:val="auto"/>
          <w:szCs w:val="21"/>
          <w:highlight w:val="none"/>
          <w:lang w:val="zh-CN"/>
        </w:rPr>
        <w:t>投标人地址：</w:t>
      </w:r>
    </w:p>
    <w:p w14:paraId="06528868">
      <w:pPr>
        <w:autoSpaceDE w:val="0"/>
        <w:autoSpaceDN w:val="0"/>
        <w:spacing w:line="360" w:lineRule="exact"/>
        <w:jc w:val="center"/>
        <w:rPr>
          <w:rFonts w:ascii="宋体" w:hAnsi="宋体" w:cs="宋体"/>
          <w:color w:val="auto"/>
          <w:szCs w:val="21"/>
          <w:highlight w:val="none"/>
          <w:lang w:val="zh-CN"/>
        </w:rPr>
      </w:pPr>
      <w:r>
        <w:rPr>
          <w:rFonts w:ascii="宋体" w:hAnsi="宋体" w:cs="宋体"/>
          <w:color w:val="auto"/>
          <w:szCs w:val="21"/>
          <w:highlight w:val="none"/>
          <w:lang w:val="zh-CN"/>
        </w:rPr>
        <w:t xml:space="preserve">                        年  月  日</w:t>
      </w:r>
    </w:p>
    <w:p w14:paraId="2747B1B5">
      <w:pPr>
        <w:spacing w:line="360" w:lineRule="exact"/>
        <w:rPr>
          <w:rFonts w:ascii="宋体" w:hAnsi="宋体" w:cs="宋体"/>
          <w:b/>
          <w:bCs/>
          <w:color w:val="auto"/>
          <w:szCs w:val="21"/>
          <w:highlight w:val="none"/>
          <w:lang w:val="zh-CN"/>
        </w:rPr>
      </w:pPr>
      <w:r>
        <w:rPr>
          <w:rFonts w:ascii="宋体" w:hAnsi="宋体" w:cs="宋体"/>
          <w:b/>
          <w:bCs/>
          <w:color w:val="auto"/>
          <w:szCs w:val="21"/>
          <w:highlight w:val="none"/>
        </w:rPr>
        <w:t>2.</w:t>
      </w:r>
      <w:r>
        <w:rPr>
          <w:rFonts w:ascii="宋体" w:hAnsi="宋体" w:cs="宋体"/>
          <w:b/>
          <w:bCs/>
          <w:color w:val="auto"/>
          <w:szCs w:val="21"/>
          <w:highlight w:val="none"/>
          <w:lang w:val="zh-CN"/>
        </w:rPr>
        <w:t>报价文件目录格式：</w:t>
      </w:r>
    </w:p>
    <w:p w14:paraId="047941E0">
      <w:pPr>
        <w:spacing w:line="360" w:lineRule="exact"/>
        <w:jc w:val="left"/>
        <w:rPr>
          <w:rFonts w:ascii="宋体" w:hAnsi="宋体" w:cs="宋体"/>
          <w:color w:val="auto"/>
          <w:szCs w:val="21"/>
          <w:highlight w:val="none"/>
        </w:rPr>
      </w:pPr>
      <w:r>
        <w:rPr>
          <w:rFonts w:ascii="宋体" w:hAnsi="宋体" w:cs="宋体"/>
          <w:color w:val="auto"/>
          <w:szCs w:val="21"/>
          <w:highlight w:val="none"/>
        </w:rPr>
        <w:t>（1）</w:t>
      </w:r>
      <w:r>
        <w:rPr>
          <w:rFonts w:ascii="宋体" w:hAnsi="宋体" w:cs="宋体"/>
          <w:color w:val="auto"/>
          <w:szCs w:val="21"/>
          <w:highlight w:val="none"/>
          <w:lang w:val="zh-CN"/>
        </w:rPr>
        <w:t>投标函</w:t>
      </w:r>
      <w:r>
        <w:rPr>
          <w:rFonts w:ascii="宋体" w:hAnsi="宋体" w:cs="宋体"/>
          <w:color w:val="auto"/>
          <w:szCs w:val="21"/>
          <w:highlight w:val="none"/>
        </w:rPr>
        <w:t>————————页码</w:t>
      </w:r>
    </w:p>
    <w:p w14:paraId="3AE0EF0A">
      <w:pPr>
        <w:spacing w:line="360" w:lineRule="exact"/>
        <w:jc w:val="left"/>
        <w:rPr>
          <w:rFonts w:ascii="宋体" w:hAnsi="宋体" w:cs="宋体"/>
          <w:color w:val="auto"/>
          <w:szCs w:val="21"/>
          <w:highlight w:val="none"/>
        </w:rPr>
      </w:pPr>
      <w:r>
        <w:rPr>
          <w:rFonts w:ascii="宋体" w:hAnsi="宋体" w:cs="宋体"/>
          <w:color w:val="auto"/>
          <w:szCs w:val="21"/>
          <w:highlight w:val="none"/>
        </w:rPr>
        <w:t>（2）招标代理服务费承诺函————————</w:t>
      </w:r>
    </w:p>
    <w:p w14:paraId="623F231B">
      <w:pPr>
        <w:spacing w:line="360" w:lineRule="exact"/>
        <w:jc w:val="left"/>
        <w:rPr>
          <w:rFonts w:ascii="宋体" w:hAnsi="宋体" w:cs="宋体"/>
          <w:color w:val="auto"/>
          <w:szCs w:val="21"/>
          <w:highlight w:val="none"/>
        </w:rPr>
      </w:pPr>
      <w:r>
        <w:rPr>
          <w:rFonts w:ascii="宋体" w:hAnsi="宋体" w:cs="宋体"/>
          <w:color w:val="auto"/>
          <w:szCs w:val="21"/>
          <w:highlight w:val="none"/>
        </w:rPr>
        <w:t>（3）投标报价明细表————————</w:t>
      </w:r>
    </w:p>
    <w:p w14:paraId="2B329FCC">
      <w:pPr>
        <w:spacing w:line="360" w:lineRule="exact"/>
        <w:jc w:val="left"/>
        <w:rPr>
          <w:rFonts w:ascii="宋体" w:hAnsi="宋体" w:cs="宋体"/>
          <w:color w:val="auto"/>
          <w:szCs w:val="21"/>
          <w:highlight w:val="none"/>
        </w:rPr>
      </w:pPr>
      <w:r>
        <w:rPr>
          <w:rFonts w:ascii="宋体" w:hAnsi="宋体" w:cs="宋体"/>
          <w:color w:val="auto"/>
          <w:szCs w:val="21"/>
          <w:highlight w:val="none"/>
        </w:rPr>
        <w:t>（4）</w:t>
      </w:r>
      <w:r>
        <w:rPr>
          <w:rFonts w:ascii="宋体" w:hAnsi="宋体" w:cs="宋体"/>
          <w:color w:val="auto"/>
          <w:szCs w:val="21"/>
          <w:highlight w:val="none"/>
          <w:lang w:val="zh-CN"/>
        </w:rPr>
        <w:t>投标人针对报价需要说明的其他文件和说明</w:t>
      </w:r>
      <w:r>
        <w:rPr>
          <w:rFonts w:ascii="宋体" w:hAnsi="宋体" w:cs="宋体"/>
          <w:color w:val="auto"/>
          <w:szCs w:val="21"/>
          <w:highlight w:val="none"/>
        </w:rPr>
        <w:t>————————</w:t>
      </w:r>
    </w:p>
    <w:p w14:paraId="5029188B">
      <w:pPr>
        <w:spacing w:line="360" w:lineRule="exact"/>
        <w:jc w:val="left"/>
        <w:rPr>
          <w:rFonts w:ascii="宋体" w:hAnsi="宋体" w:cs="宋体"/>
          <w:color w:val="auto"/>
          <w:szCs w:val="21"/>
          <w:highlight w:val="none"/>
        </w:rPr>
      </w:pPr>
      <w:r>
        <w:rPr>
          <w:rFonts w:ascii="宋体" w:hAnsi="宋体" w:cs="宋体"/>
          <w:color w:val="auto"/>
          <w:szCs w:val="21"/>
          <w:highlight w:val="none"/>
        </w:rPr>
        <w:t>（5）开标一览表————————</w:t>
      </w:r>
    </w:p>
    <w:p w14:paraId="539F789E">
      <w:pPr>
        <w:adjustRightInd w:val="0"/>
        <w:snapToGrid w:val="0"/>
        <w:spacing w:line="300" w:lineRule="exact"/>
        <w:rPr>
          <w:rFonts w:ascii="宋体" w:hAnsi="宋体" w:cs="宋体"/>
          <w:b/>
          <w:bCs/>
          <w:color w:val="auto"/>
          <w:szCs w:val="21"/>
          <w:highlight w:val="none"/>
        </w:rPr>
      </w:pPr>
      <w:r>
        <w:rPr>
          <w:rFonts w:ascii="宋体" w:hAnsi="宋体" w:cs="宋体"/>
          <w:b/>
          <w:bCs/>
          <w:color w:val="auto"/>
          <w:szCs w:val="21"/>
          <w:highlight w:val="none"/>
        </w:rPr>
        <w:t>（二）报价文件</w:t>
      </w:r>
    </w:p>
    <w:p w14:paraId="27E3235C">
      <w:pPr>
        <w:adjustRightInd w:val="0"/>
        <w:snapToGrid w:val="0"/>
        <w:spacing w:line="300" w:lineRule="exact"/>
        <w:rPr>
          <w:rFonts w:ascii="宋体" w:hAnsi="宋体" w:cs="宋体"/>
          <w:b/>
          <w:bCs/>
          <w:color w:val="auto"/>
          <w:szCs w:val="21"/>
          <w:highlight w:val="none"/>
          <w:lang w:val="zh-CN"/>
        </w:rPr>
      </w:pPr>
      <w:r>
        <w:rPr>
          <w:rFonts w:ascii="宋体" w:hAnsi="宋体" w:cs="宋体"/>
          <w:b/>
          <w:bCs/>
          <w:color w:val="auto"/>
          <w:szCs w:val="21"/>
          <w:highlight w:val="none"/>
        </w:rPr>
        <w:t>1.</w:t>
      </w:r>
      <w:r>
        <w:rPr>
          <w:rFonts w:ascii="宋体" w:hAnsi="宋体" w:cs="宋体"/>
          <w:b/>
          <w:bCs/>
          <w:color w:val="auto"/>
          <w:szCs w:val="21"/>
          <w:highlight w:val="none"/>
          <w:lang w:val="zh-CN"/>
        </w:rPr>
        <w:t>投标函格式：</w:t>
      </w:r>
    </w:p>
    <w:p w14:paraId="4FD051B8">
      <w:pPr>
        <w:autoSpaceDE w:val="0"/>
        <w:autoSpaceDN w:val="0"/>
        <w:adjustRightInd w:val="0"/>
        <w:snapToGrid w:val="0"/>
        <w:spacing w:line="300" w:lineRule="exact"/>
        <w:jc w:val="center"/>
        <w:rPr>
          <w:rFonts w:ascii="宋体" w:hAnsi="宋体" w:cs="宋体"/>
          <w:b/>
          <w:color w:val="auto"/>
          <w:szCs w:val="21"/>
          <w:highlight w:val="none"/>
          <w:lang w:val="zh-CN"/>
        </w:rPr>
      </w:pPr>
      <w:r>
        <w:rPr>
          <w:rFonts w:ascii="宋体" w:hAnsi="宋体" w:cs="宋体"/>
          <w:b/>
          <w:color w:val="auto"/>
          <w:szCs w:val="21"/>
          <w:highlight w:val="none"/>
          <w:lang w:val="zh-CN"/>
        </w:rPr>
        <w:t>投 标 函</w:t>
      </w:r>
    </w:p>
    <w:p w14:paraId="05DBDCC2">
      <w:pPr>
        <w:autoSpaceDE w:val="0"/>
        <w:autoSpaceDN w:val="0"/>
        <w:adjustRightInd w:val="0"/>
        <w:snapToGrid w:val="0"/>
        <w:spacing w:line="300" w:lineRule="exact"/>
        <w:rPr>
          <w:rFonts w:ascii="宋体" w:hAnsi="宋体" w:cs="宋体"/>
          <w:color w:val="auto"/>
          <w:szCs w:val="21"/>
          <w:highlight w:val="none"/>
          <w:lang w:val="zh-CN"/>
        </w:rPr>
      </w:pPr>
      <w:r>
        <w:rPr>
          <w:rFonts w:ascii="宋体" w:hAnsi="宋体" w:cs="宋体"/>
          <w:color w:val="auto"/>
          <w:szCs w:val="21"/>
          <w:highlight w:val="none"/>
          <w:lang w:val="zh-CN"/>
        </w:rPr>
        <w:t>致：</w:t>
      </w:r>
      <w:r>
        <w:rPr>
          <w:rFonts w:ascii="宋体" w:hAnsi="宋体" w:cs="宋体"/>
          <w:b/>
          <w:color w:val="auto"/>
          <w:szCs w:val="21"/>
          <w:highlight w:val="none"/>
          <w:u w:val="single"/>
        </w:rPr>
        <w:t xml:space="preserve">                     </w:t>
      </w:r>
      <w:r>
        <w:rPr>
          <w:rFonts w:ascii="宋体" w:hAnsi="宋体" w:cs="宋体"/>
          <w:b/>
          <w:color w:val="auto"/>
          <w:szCs w:val="21"/>
          <w:highlight w:val="none"/>
        </w:rPr>
        <w:t>（采购人名称）：</w:t>
      </w:r>
    </w:p>
    <w:p w14:paraId="5EB0BAF1">
      <w:pPr>
        <w:autoSpaceDE w:val="0"/>
        <w:autoSpaceDN w:val="0"/>
        <w:adjustRightInd w:val="0"/>
        <w:snapToGrid w:val="0"/>
        <w:spacing w:line="300" w:lineRule="exact"/>
        <w:ind w:firstLine="420" w:firstLineChars="200"/>
        <w:rPr>
          <w:rFonts w:ascii="宋体" w:hAnsi="宋体" w:cs="宋体"/>
          <w:color w:val="auto"/>
          <w:szCs w:val="21"/>
          <w:highlight w:val="none"/>
          <w:lang w:val="zh-CN"/>
        </w:rPr>
      </w:pPr>
      <w:r>
        <w:rPr>
          <w:rFonts w:ascii="宋体" w:hAnsi="宋体" w:cs="宋体"/>
          <w:color w:val="auto"/>
          <w:szCs w:val="21"/>
          <w:highlight w:val="none"/>
          <w:lang w:val="zh-CN"/>
        </w:rPr>
        <w:t>根据贵方为</w:t>
      </w:r>
      <w:r>
        <w:rPr>
          <w:rFonts w:ascii="宋体" w:hAnsi="宋体" w:cs="宋体"/>
          <w:color w:val="auto"/>
          <w:szCs w:val="21"/>
          <w:highlight w:val="none"/>
          <w:u w:val="single"/>
          <w:lang w:val="zh-CN"/>
        </w:rPr>
        <w:t xml:space="preserve"> </w:t>
      </w:r>
      <w:r>
        <w:rPr>
          <w:rFonts w:hint="eastAsia" w:ascii="宋体" w:hAnsi="宋体" w:cs="宋体"/>
          <w:color w:val="auto"/>
          <w:kern w:val="0"/>
          <w:szCs w:val="21"/>
          <w:highlight w:val="none"/>
          <w:u w:val="single"/>
          <w:lang w:val="zh-CN"/>
        </w:rPr>
        <w:t>长兴县2025年度县级河长河道及太湖环湖保洁项目</w:t>
      </w:r>
      <w:r>
        <w:rPr>
          <w:rFonts w:ascii="宋体" w:hAnsi="宋体" w:cs="宋体"/>
          <w:color w:val="auto"/>
          <w:kern w:val="0"/>
          <w:szCs w:val="21"/>
          <w:highlight w:val="none"/>
          <w:u w:val="single"/>
          <w:lang w:val="zh-CN"/>
        </w:rPr>
        <w:t xml:space="preserve">   </w:t>
      </w:r>
      <w:r>
        <w:rPr>
          <w:rFonts w:ascii="宋体" w:hAnsi="宋体" w:cs="宋体"/>
          <w:color w:val="auto"/>
          <w:szCs w:val="21"/>
          <w:highlight w:val="none"/>
          <w:lang w:val="zh-CN"/>
        </w:rPr>
        <w:t>的采购公告（项目编号：</w:t>
      </w:r>
      <w:r>
        <w:rPr>
          <w:rFonts w:hint="eastAsia" w:ascii="宋体" w:hAnsi="宋体" w:cs="宋体"/>
          <w:b/>
          <w:bCs/>
          <w:color w:val="auto"/>
          <w:szCs w:val="21"/>
          <w:highlight w:val="none"/>
          <w:lang w:eastAsia="zh-CN"/>
        </w:rPr>
        <w:t>ZJJH-2025-012</w:t>
      </w:r>
      <w:r>
        <w:rPr>
          <w:rFonts w:ascii="宋体" w:hAnsi="宋体" w:cs="宋体"/>
          <w:color w:val="auto"/>
          <w:szCs w:val="21"/>
          <w:highlight w:val="none"/>
        </w:rPr>
        <w:t>）</w:t>
      </w:r>
      <w:r>
        <w:rPr>
          <w:rFonts w:ascii="宋体" w:hAnsi="宋体" w:cs="宋体"/>
          <w:color w:val="auto"/>
          <w:szCs w:val="21"/>
          <w:highlight w:val="none"/>
          <w:lang w:val="zh-CN"/>
        </w:rPr>
        <w:t>，签字代表</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（全名）经正式授权并代表投标人</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（投标人名称）提交投标文件。</w:t>
      </w:r>
    </w:p>
    <w:p w14:paraId="3D009FCB">
      <w:pPr>
        <w:autoSpaceDE w:val="0"/>
        <w:autoSpaceDN w:val="0"/>
        <w:adjustRightInd w:val="0"/>
        <w:snapToGrid w:val="0"/>
        <w:spacing w:line="300" w:lineRule="exact"/>
        <w:ind w:firstLine="480"/>
        <w:rPr>
          <w:rFonts w:ascii="宋体" w:hAnsi="宋体" w:cs="宋体"/>
          <w:color w:val="auto"/>
          <w:szCs w:val="21"/>
          <w:highlight w:val="none"/>
          <w:lang w:val="zh-CN"/>
        </w:rPr>
      </w:pPr>
      <w:r>
        <w:rPr>
          <w:rFonts w:ascii="宋体" w:hAnsi="宋体" w:cs="宋体"/>
          <w:color w:val="auto"/>
          <w:szCs w:val="21"/>
          <w:highlight w:val="none"/>
          <w:lang w:val="zh-CN"/>
        </w:rPr>
        <w:t>据此函，签字代表宣布同意如下：</w:t>
      </w:r>
    </w:p>
    <w:p w14:paraId="5BFF0C55">
      <w:pPr>
        <w:autoSpaceDE w:val="0"/>
        <w:autoSpaceDN w:val="0"/>
        <w:adjustRightInd w:val="0"/>
        <w:snapToGrid w:val="0"/>
        <w:spacing w:line="300" w:lineRule="exact"/>
        <w:ind w:firstLine="480"/>
        <w:rPr>
          <w:rFonts w:ascii="宋体" w:hAnsi="宋体" w:cs="宋体"/>
          <w:color w:val="auto"/>
          <w:szCs w:val="21"/>
          <w:highlight w:val="none"/>
          <w:lang w:val="zh-CN"/>
        </w:rPr>
      </w:pPr>
      <w:r>
        <w:rPr>
          <w:rFonts w:ascii="宋体" w:hAnsi="宋体" w:cs="宋体"/>
          <w:color w:val="auto"/>
          <w:szCs w:val="21"/>
          <w:highlight w:val="none"/>
          <w:lang w:val="zh-CN"/>
        </w:rPr>
        <w:t>1.投标人已详细审查全部“招标文件”，包括修改文件（如有的话）以及全部参考资料和有关附件，已经了解我方对于招标文件、采购过程、采购结果有依法进行询问、质疑、投诉的权利及相关渠道和要求。</w:t>
      </w:r>
    </w:p>
    <w:p w14:paraId="6288EDB2">
      <w:pPr>
        <w:autoSpaceDE w:val="0"/>
        <w:autoSpaceDN w:val="0"/>
        <w:adjustRightInd w:val="0"/>
        <w:snapToGrid w:val="0"/>
        <w:spacing w:line="300" w:lineRule="exact"/>
        <w:ind w:firstLine="480"/>
        <w:rPr>
          <w:rFonts w:ascii="宋体" w:hAnsi="宋体" w:cs="宋体"/>
          <w:color w:val="auto"/>
          <w:szCs w:val="21"/>
          <w:highlight w:val="none"/>
          <w:lang w:val="zh-CN"/>
        </w:rPr>
      </w:pPr>
      <w:r>
        <w:rPr>
          <w:rFonts w:ascii="宋体" w:hAnsi="宋体" w:cs="宋体"/>
          <w:color w:val="auto"/>
          <w:szCs w:val="21"/>
          <w:highlight w:val="none"/>
          <w:lang w:val="zh-CN"/>
        </w:rPr>
        <w:t>2.投标人在投标之前已经与贵方进行了充分的沟通，完全理解并接受招标文件的各项规定和要求，对招标文件的合理性、合法性不再有异议。</w:t>
      </w:r>
    </w:p>
    <w:p w14:paraId="3A13B72E">
      <w:pPr>
        <w:autoSpaceDE w:val="0"/>
        <w:autoSpaceDN w:val="0"/>
        <w:adjustRightInd w:val="0"/>
        <w:snapToGrid w:val="0"/>
        <w:spacing w:line="300" w:lineRule="exact"/>
        <w:ind w:firstLine="480"/>
        <w:rPr>
          <w:rFonts w:ascii="宋体" w:hAnsi="宋体" w:cs="宋体"/>
          <w:color w:val="auto"/>
          <w:szCs w:val="21"/>
          <w:highlight w:val="none"/>
          <w:lang w:val="zh-CN"/>
        </w:rPr>
      </w:pPr>
      <w:r>
        <w:rPr>
          <w:rFonts w:ascii="宋体" w:hAnsi="宋体" w:cs="宋体"/>
          <w:color w:val="auto"/>
          <w:szCs w:val="21"/>
          <w:highlight w:val="none"/>
          <w:lang w:val="zh-CN"/>
        </w:rPr>
        <w:t xml:space="preserve">3.本投标有效期自开标日起 </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日。</w:t>
      </w:r>
    </w:p>
    <w:p w14:paraId="216740AC">
      <w:pPr>
        <w:autoSpaceDE w:val="0"/>
        <w:autoSpaceDN w:val="0"/>
        <w:adjustRightInd w:val="0"/>
        <w:snapToGrid w:val="0"/>
        <w:spacing w:line="300" w:lineRule="exact"/>
        <w:ind w:firstLine="480"/>
        <w:rPr>
          <w:rFonts w:ascii="宋体" w:hAnsi="宋体" w:cs="宋体"/>
          <w:color w:val="auto"/>
          <w:szCs w:val="21"/>
          <w:highlight w:val="none"/>
          <w:lang w:val="zh-CN"/>
        </w:rPr>
      </w:pPr>
      <w:r>
        <w:rPr>
          <w:rFonts w:ascii="宋体" w:hAnsi="宋体" w:cs="宋体"/>
          <w:color w:val="auto"/>
          <w:szCs w:val="21"/>
          <w:highlight w:val="none"/>
          <w:lang w:val="zh-CN"/>
        </w:rPr>
        <w:t>4.如中标，本投标文件至本项目合同履行完毕止均保持有效，本投标人将按“招标文件”及政府采购法律、法规的规定履行合同责任和义务。</w:t>
      </w:r>
    </w:p>
    <w:p w14:paraId="1128BB9D">
      <w:pPr>
        <w:autoSpaceDE w:val="0"/>
        <w:autoSpaceDN w:val="0"/>
        <w:adjustRightInd w:val="0"/>
        <w:snapToGrid w:val="0"/>
        <w:spacing w:line="300" w:lineRule="exact"/>
        <w:ind w:firstLine="480"/>
        <w:rPr>
          <w:rFonts w:ascii="宋体" w:hAnsi="宋体" w:cs="宋体"/>
          <w:color w:val="auto"/>
          <w:szCs w:val="21"/>
          <w:highlight w:val="none"/>
          <w:lang w:val="zh-CN"/>
        </w:rPr>
      </w:pPr>
      <w:r>
        <w:rPr>
          <w:rFonts w:ascii="宋体" w:hAnsi="宋体" w:cs="宋体"/>
          <w:color w:val="auto"/>
          <w:szCs w:val="21"/>
          <w:highlight w:val="none"/>
          <w:lang w:val="zh-CN"/>
        </w:rPr>
        <w:t>5.投标人同意按照贵方要求提供与投标有关的一切数据或资料。</w:t>
      </w:r>
    </w:p>
    <w:p w14:paraId="62B22131">
      <w:pPr>
        <w:autoSpaceDE w:val="0"/>
        <w:autoSpaceDN w:val="0"/>
        <w:adjustRightInd w:val="0"/>
        <w:snapToGrid w:val="0"/>
        <w:spacing w:line="300" w:lineRule="exact"/>
        <w:ind w:firstLine="480"/>
        <w:rPr>
          <w:rFonts w:ascii="宋体" w:hAnsi="宋体" w:cs="宋体"/>
          <w:color w:val="auto"/>
          <w:szCs w:val="21"/>
          <w:highlight w:val="none"/>
          <w:lang w:val="zh-CN"/>
        </w:rPr>
      </w:pPr>
      <w:r>
        <w:rPr>
          <w:rFonts w:ascii="宋体" w:hAnsi="宋体" w:cs="宋体"/>
          <w:color w:val="auto"/>
          <w:szCs w:val="21"/>
          <w:highlight w:val="none"/>
          <w:lang w:val="zh-CN"/>
        </w:rPr>
        <w:t>6.与本投标有关的一切正式往来信函请寄：</w:t>
      </w:r>
    </w:p>
    <w:p w14:paraId="66B0469D">
      <w:pPr>
        <w:autoSpaceDE w:val="0"/>
        <w:autoSpaceDN w:val="0"/>
        <w:adjustRightInd w:val="0"/>
        <w:snapToGrid w:val="0"/>
        <w:spacing w:line="300" w:lineRule="exact"/>
        <w:rPr>
          <w:rFonts w:ascii="宋体" w:hAnsi="宋体" w:cs="宋体"/>
          <w:color w:val="auto"/>
          <w:szCs w:val="21"/>
          <w:highlight w:val="none"/>
          <w:lang w:val="zh-CN"/>
        </w:rPr>
      </w:pPr>
      <w:r>
        <w:rPr>
          <w:rFonts w:ascii="宋体" w:hAnsi="宋体" w:cs="宋体"/>
          <w:color w:val="auto"/>
          <w:szCs w:val="21"/>
          <w:highlight w:val="none"/>
          <w:lang w:val="zh-CN"/>
        </w:rPr>
        <w:t>地址：</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邮编：</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 xml:space="preserve">   电话：</w:t>
      </w:r>
      <w:r>
        <w:rPr>
          <w:rFonts w:ascii="宋体" w:hAnsi="宋体" w:cs="宋体"/>
          <w:color w:val="auto"/>
          <w:szCs w:val="21"/>
          <w:highlight w:val="none"/>
          <w:u w:val="single"/>
          <w:lang w:val="zh-CN"/>
        </w:rPr>
        <w:t xml:space="preserve">                  </w:t>
      </w:r>
    </w:p>
    <w:p w14:paraId="1391F1DE">
      <w:pPr>
        <w:autoSpaceDE w:val="0"/>
        <w:autoSpaceDN w:val="0"/>
        <w:adjustRightInd w:val="0"/>
        <w:snapToGrid w:val="0"/>
        <w:spacing w:line="300" w:lineRule="exact"/>
        <w:rPr>
          <w:rFonts w:ascii="宋体" w:hAnsi="宋体" w:cs="宋体"/>
          <w:color w:val="auto"/>
          <w:szCs w:val="21"/>
          <w:highlight w:val="none"/>
          <w:u w:val="single"/>
          <w:lang w:val="zh-CN"/>
        </w:rPr>
      </w:pPr>
      <w:r>
        <w:rPr>
          <w:rFonts w:ascii="宋体" w:hAnsi="宋体" w:cs="宋体"/>
          <w:color w:val="auto"/>
          <w:szCs w:val="21"/>
          <w:highlight w:val="none"/>
          <w:lang w:val="zh-CN"/>
        </w:rPr>
        <w:t>传真：</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投标人代表姓名：</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 xml:space="preserve">  职务：</w:t>
      </w:r>
      <w:r>
        <w:rPr>
          <w:rFonts w:ascii="宋体" w:hAnsi="宋体" w:cs="宋体"/>
          <w:color w:val="auto"/>
          <w:szCs w:val="21"/>
          <w:highlight w:val="none"/>
          <w:u w:val="single"/>
          <w:lang w:val="zh-CN"/>
        </w:rPr>
        <w:t xml:space="preserve">                  </w:t>
      </w:r>
    </w:p>
    <w:p w14:paraId="60F89CA6">
      <w:pPr>
        <w:autoSpaceDE w:val="0"/>
        <w:autoSpaceDN w:val="0"/>
        <w:adjustRightInd w:val="0"/>
        <w:snapToGrid w:val="0"/>
        <w:spacing w:line="300" w:lineRule="exact"/>
        <w:rPr>
          <w:rFonts w:ascii="宋体" w:hAnsi="宋体" w:cs="宋体"/>
          <w:color w:val="auto"/>
          <w:szCs w:val="21"/>
          <w:highlight w:val="none"/>
          <w:lang w:val="zh-CN"/>
        </w:rPr>
      </w:pPr>
      <w:r>
        <w:rPr>
          <w:rFonts w:ascii="宋体" w:hAnsi="宋体" w:cs="宋体"/>
          <w:color w:val="auto"/>
          <w:szCs w:val="21"/>
          <w:highlight w:val="none"/>
          <w:lang w:val="zh-CN"/>
        </w:rPr>
        <w:t>投标人名称(公章):</w:t>
      </w:r>
      <w:r>
        <w:rPr>
          <w:rFonts w:ascii="宋体" w:hAnsi="宋体" w:cs="宋体"/>
          <w:color w:val="auto"/>
          <w:szCs w:val="21"/>
          <w:highlight w:val="none"/>
          <w:u w:val="single"/>
          <w:lang w:val="zh-CN"/>
        </w:rPr>
        <w:t xml:space="preserve">                  </w:t>
      </w:r>
    </w:p>
    <w:p w14:paraId="3C9E85B0">
      <w:pPr>
        <w:autoSpaceDE w:val="0"/>
        <w:autoSpaceDN w:val="0"/>
        <w:adjustRightInd w:val="0"/>
        <w:snapToGrid w:val="0"/>
        <w:spacing w:line="300" w:lineRule="exact"/>
        <w:rPr>
          <w:rFonts w:ascii="宋体" w:hAnsi="宋体" w:cs="宋体"/>
          <w:color w:val="auto"/>
          <w:szCs w:val="21"/>
          <w:highlight w:val="none"/>
          <w:lang w:val="zh-CN"/>
        </w:rPr>
      </w:pPr>
      <w:r>
        <w:rPr>
          <w:rFonts w:ascii="宋体" w:hAnsi="宋体" w:cs="宋体"/>
          <w:color w:val="auto"/>
          <w:szCs w:val="21"/>
          <w:highlight w:val="none"/>
          <w:lang w:val="zh-CN"/>
        </w:rPr>
        <w:t>开户银行：</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 xml:space="preserve">   银行帐号：</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 xml:space="preserve"> </w:t>
      </w:r>
    </w:p>
    <w:p w14:paraId="287B94AB">
      <w:pPr>
        <w:autoSpaceDE w:val="0"/>
        <w:autoSpaceDN w:val="0"/>
        <w:adjustRightInd w:val="0"/>
        <w:snapToGrid w:val="0"/>
        <w:spacing w:line="300" w:lineRule="exact"/>
        <w:rPr>
          <w:rFonts w:ascii="宋体" w:hAnsi="宋体" w:cs="宋体"/>
          <w:color w:val="auto"/>
          <w:szCs w:val="21"/>
          <w:highlight w:val="none"/>
          <w:lang w:val="zh-CN"/>
        </w:rPr>
      </w:pPr>
      <w:r>
        <w:rPr>
          <w:rFonts w:ascii="宋体" w:hAnsi="宋体" w:cs="宋体"/>
          <w:color w:val="auto"/>
          <w:szCs w:val="21"/>
          <w:highlight w:val="none"/>
          <w:lang w:val="zh-CN"/>
        </w:rPr>
        <w:t>授权代表签字:</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 xml:space="preserve">                     </w:t>
      </w:r>
    </w:p>
    <w:p w14:paraId="280334E5">
      <w:pPr>
        <w:autoSpaceDE w:val="0"/>
        <w:autoSpaceDN w:val="0"/>
        <w:adjustRightInd w:val="0"/>
        <w:snapToGrid w:val="0"/>
        <w:spacing w:line="300" w:lineRule="exact"/>
        <w:rPr>
          <w:rFonts w:ascii="宋体" w:hAnsi="宋体" w:cs="宋体"/>
          <w:color w:val="auto"/>
          <w:szCs w:val="21"/>
          <w:highlight w:val="none"/>
          <w:u w:val="single"/>
          <w:lang w:val="zh-CN"/>
        </w:rPr>
      </w:pPr>
      <w:r>
        <w:rPr>
          <w:rFonts w:ascii="宋体" w:hAnsi="宋体" w:cs="宋体"/>
          <w:color w:val="auto"/>
          <w:szCs w:val="21"/>
          <w:highlight w:val="none"/>
          <w:lang w:val="zh-CN"/>
        </w:rPr>
        <w:t>日        期:</w:t>
      </w:r>
      <w:r>
        <w:rPr>
          <w:rFonts w:ascii="宋体" w:hAnsi="宋体" w:cs="宋体"/>
          <w:color w:val="auto"/>
          <w:szCs w:val="21"/>
          <w:highlight w:val="none"/>
          <w:u w:val="single"/>
          <w:lang w:val="zh-CN"/>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u w:val="single"/>
          <w:lang w:val="zh-CN"/>
        </w:rPr>
        <w:t xml:space="preserve">  </w:t>
      </w:r>
    </w:p>
    <w:p w14:paraId="1E1107B1">
      <w:pPr>
        <w:spacing w:line="360" w:lineRule="auto"/>
        <w:rPr>
          <w:rFonts w:ascii="宋体" w:hAnsi="宋体" w:cs="宋体"/>
          <w:b/>
          <w:color w:val="auto"/>
          <w:szCs w:val="21"/>
          <w:highlight w:val="none"/>
        </w:rPr>
      </w:pPr>
    </w:p>
    <w:p w14:paraId="0E60C441">
      <w:pPr>
        <w:spacing w:line="360" w:lineRule="auto"/>
        <w:rPr>
          <w:rFonts w:ascii="宋体" w:hAnsi="宋体" w:cs="宋体"/>
          <w:b/>
          <w:color w:val="auto"/>
          <w:szCs w:val="21"/>
          <w:highlight w:val="none"/>
        </w:rPr>
      </w:pPr>
    </w:p>
    <w:p w14:paraId="3155B8DF">
      <w:pPr>
        <w:spacing w:line="360" w:lineRule="auto"/>
        <w:rPr>
          <w:rFonts w:ascii="宋体" w:hAnsi="宋体" w:cs="宋体"/>
          <w:b/>
          <w:color w:val="auto"/>
          <w:szCs w:val="21"/>
          <w:highlight w:val="none"/>
        </w:rPr>
      </w:pPr>
    </w:p>
    <w:p w14:paraId="40A212E3">
      <w:pPr>
        <w:spacing w:line="360" w:lineRule="auto"/>
        <w:rPr>
          <w:rFonts w:ascii="宋体" w:hAnsi="宋体" w:cs="宋体"/>
          <w:b/>
          <w:color w:val="auto"/>
          <w:szCs w:val="21"/>
          <w:highlight w:val="none"/>
        </w:rPr>
      </w:pPr>
    </w:p>
    <w:p w14:paraId="24BB5A12">
      <w:pPr>
        <w:spacing w:line="360" w:lineRule="auto"/>
        <w:rPr>
          <w:rFonts w:ascii="宋体" w:hAnsi="宋体" w:cs="宋体"/>
          <w:b/>
          <w:color w:val="auto"/>
          <w:szCs w:val="21"/>
          <w:highlight w:val="none"/>
        </w:rPr>
      </w:pPr>
    </w:p>
    <w:p w14:paraId="427B2294">
      <w:pPr>
        <w:spacing w:line="360" w:lineRule="auto"/>
        <w:rPr>
          <w:rFonts w:ascii="宋体" w:hAnsi="宋体" w:cs="宋体"/>
          <w:b/>
          <w:color w:val="auto"/>
          <w:szCs w:val="21"/>
          <w:highlight w:val="none"/>
        </w:rPr>
      </w:pPr>
    </w:p>
    <w:p w14:paraId="08EA70E5">
      <w:pPr>
        <w:spacing w:line="360" w:lineRule="auto"/>
        <w:rPr>
          <w:rFonts w:ascii="宋体" w:hAnsi="宋体" w:cs="宋体"/>
          <w:b/>
          <w:color w:val="auto"/>
          <w:szCs w:val="21"/>
          <w:highlight w:val="none"/>
        </w:rPr>
      </w:pPr>
    </w:p>
    <w:p w14:paraId="24F9AE9A">
      <w:pPr>
        <w:spacing w:line="360" w:lineRule="auto"/>
        <w:rPr>
          <w:rFonts w:ascii="宋体" w:hAnsi="宋体" w:cs="宋体"/>
          <w:b/>
          <w:color w:val="auto"/>
          <w:szCs w:val="21"/>
          <w:highlight w:val="none"/>
        </w:rPr>
      </w:pPr>
      <w:r>
        <w:rPr>
          <w:rFonts w:ascii="宋体" w:hAnsi="宋体" w:cs="宋体"/>
          <w:b/>
          <w:color w:val="auto"/>
          <w:szCs w:val="21"/>
          <w:highlight w:val="none"/>
        </w:rPr>
        <w:t>2.招标代理服务费承诺函格式：</w:t>
      </w:r>
    </w:p>
    <w:p w14:paraId="19AC0045">
      <w:pPr>
        <w:snapToGrid w:val="0"/>
        <w:jc w:val="center"/>
        <w:rPr>
          <w:rFonts w:ascii="宋体" w:hAnsi="宋体" w:cs="宋体"/>
          <w:b/>
          <w:color w:val="auto"/>
          <w:sz w:val="24"/>
          <w:highlight w:val="none"/>
        </w:rPr>
      </w:pPr>
      <w:r>
        <w:rPr>
          <w:rFonts w:ascii="宋体" w:hAnsi="宋体" w:cs="宋体"/>
          <w:b/>
          <w:color w:val="auto"/>
          <w:szCs w:val="28"/>
          <w:highlight w:val="none"/>
        </w:rPr>
        <w:t>招标代理服务费承诺函</w:t>
      </w:r>
    </w:p>
    <w:p w14:paraId="769324FD">
      <w:pPr>
        <w:autoSpaceDE w:val="0"/>
        <w:autoSpaceDN w:val="0"/>
        <w:spacing w:line="320" w:lineRule="exact"/>
        <w:rPr>
          <w:rFonts w:ascii="宋体" w:hAnsi="宋体" w:cs="宋体"/>
          <w:color w:val="auto"/>
          <w:szCs w:val="21"/>
          <w:highlight w:val="none"/>
          <w:lang w:val="zh-CN"/>
        </w:rPr>
      </w:pPr>
      <w:r>
        <w:rPr>
          <w:rFonts w:ascii="宋体" w:hAnsi="宋体" w:cs="宋体"/>
          <w:color w:val="auto"/>
          <w:szCs w:val="21"/>
          <w:highlight w:val="none"/>
          <w:lang w:val="zh-CN"/>
        </w:rPr>
        <w:t>致：浙江建杭工程咨询有限公司：</w:t>
      </w:r>
    </w:p>
    <w:p w14:paraId="05FEFA85">
      <w:pPr>
        <w:autoSpaceDE w:val="0"/>
        <w:autoSpaceDN w:val="0"/>
        <w:spacing w:line="320" w:lineRule="exact"/>
        <w:ind w:firstLine="420" w:firstLineChars="200"/>
        <w:rPr>
          <w:rFonts w:ascii="宋体" w:hAnsi="宋体" w:cs="宋体"/>
          <w:color w:val="auto"/>
          <w:szCs w:val="21"/>
          <w:highlight w:val="none"/>
          <w:lang w:val="zh-CN"/>
        </w:rPr>
      </w:pPr>
      <w:r>
        <w:rPr>
          <w:rFonts w:ascii="宋体" w:hAnsi="宋体" w:cs="宋体"/>
          <w:color w:val="auto"/>
          <w:szCs w:val="21"/>
          <w:highlight w:val="none"/>
          <w:lang w:val="zh-CN"/>
        </w:rPr>
        <w:t>根据招标文件的规定，一旦我公司中标，我公司同意按招标文件要求向贵公司交纳中标项目的招标代理服务费，在领取中标通知书时一次性付清。</w:t>
      </w:r>
    </w:p>
    <w:p w14:paraId="21DD767E">
      <w:pPr>
        <w:autoSpaceDE w:val="0"/>
        <w:autoSpaceDN w:val="0"/>
        <w:spacing w:line="320" w:lineRule="exact"/>
        <w:ind w:firstLine="420" w:firstLineChars="200"/>
        <w:rPr>
          <w:rFonts w:ascii="宋体" w:hAnsi="宋体" w:cs="宋体"/>
          <w:color w:val="auto"/>
          <w:szCs w:val="21"/>
          <w:highlight w:val="none"/>
          <w:lang w:val="zh-CN"/>
        </w:rPr>
      </w:pPr>
      <w:r>
        <w:rPr>
          <w:rFonts w:ascii="宋体" w:hAnsi="宋体" w:cs="宋体"/>
          <w:color w:val="auto"/>
          <w:szCs w:val="21"/>
          <w:highlight w:val="none"/>
          <w:lang w:val="zh-CN"/>
        </w:rPr>
        <w:t>本承诺函自开标之日起至本次采购期满有效。</w:t>
      </w:r>
    </w:p>
    <w:p w14:paraId="48177FC3">
      <w:pPr>
        <w:autoSpaceDE w:val="0"/>
        <w:autoSpaceDN w:val="0"/>
        <w:spacing w:line="320" w:lineRule="exact"/>
        <w:ind w:firstLine="420" w:firstLineChars="200"/>
        <w:rPr>
          <w:rFonts w:ascii="宋体" w:hAnsi="宋体" w:cs="宋体"/>
          <w:color w:val="auto"/>
          <w:szCs w:val="21"/>
          <w:highlight w:val="none"/>
        </w:rPr>
      </w:pPr>
      <w:r>
        <w:rPr>
          <w:rFonts w:ascii="宋体" w:hAnsi="宋体" w:cs="宋体"/>
          <w:color w:val="auto"/>
          <w:szCs w:val="21"/>
          <w:highlight w:val="none"/>
        </w:rPr>
        <w:t>招标代理服务费汇款账户如下：</w:t>
      </w:r>
    </w:p>
    <w:p w14:paraId="488D3A53">
      <w:pPr>
        <w:autoSpaceDE w:val="0"/>
        <w:autoSpaceDN w:val="0"/>
        <w:spacing w:line="320" w:lineRule="exact"/>
        <w:ind w:left="420" w:leftChars="200"/>
        <w:rPr>
          <w:rFonts w:ascii="宋体" w:hAnsi="宋体" w:cs="宋体"/>
          <w:color w:val="auto"/>
          <w:szCs w:val="21"/>
          <w:highlight w:val="none"/>
          <w:lang w:val="zh-CN"/>
        </w:rPr>
      </w:pPr>
      <w:r>
        <w:rPr>
          <w:rFonts w:ascii="宋体" w:hAnsi="宋体" w:cs="宋体"/>
          <w:color w:val="auto"/>
          <w:szCs w:val="21"/>
          <w:highlight w:val="none"/>
          <w:lang w:val="zh-CN"/>
        </w:rPr>
        <w:t>帐户名称：浙江建杭工程咨询有限公司</w:t>
      </w:r>
    </w:p>
    <w:p w14:paraId="6D035DDD">
      <w:pPr>
        <w:autoSpaceDE w:val="0"/>
        <w:autoSpaceDN w:val="0"/>
        <w:spacing w:line="320" w:lineRule="exact"/>
        <w:ind w:left="420" w:leftChars="200"/>
        <w:rPr>
          <w:rFonts w:ascii="宋体" w:hAnsi="宋体" w:cs="宋体"/>
          <w:color w:val="auto"/>
          <w:szCs w:val="21"/>
          <w:highlight w:val="none"/>
        </w:rPr>
      </w:pPr>
      <w:r>
        <w:rPr>
          <w:rFonts w:ascii="宋体" w:hAnsi="宋体" w:cs="宋体"/>
          <w:color w:val="auto"/>
          <w:szCs w:val="21"/>
          <w:highlight w:val="none"/>
          <w:lang w:val="zh-CN"/>
        </w:rPr>
        <w:t>开户银行：</w:t>
      </w:r>
      <w:r>
        <w:rPr>
          <w:rFonts w:ascii="宋体" w:hAnsi="宋体" w:cs="宋体"/>
          <w:color w:val="auto"/>
          <w:szCs w:val="21"/>
          <w:highlight w:val="none"/>
        </w:rPr>
        <w:t>中国建设银行长兴支行营业部</w:t>
      </w:r>
    </w:p>
    <w:p w14:paraId="3534CDB7">
      <w:pPr>
        <w:autoSpaceDE w:val="0"/>
        <w:autoSpaceDN w:val="0"/>
        <w:spacing w:line="320" w:lineRule="exact"/>
        <w:ind w:left="420" w:leftChars="200"/>
        <w:rPr>
          <w:rFonts w:ascii="宋体" w:hAnsi="宋体" w:cs="宋体"/>
          <w:color w:val="auto"/>
          <w:szCs w:val="21"/>
          <w:highlight w:val="none"/>
          <w:lang w:val="zh-CN"/>
        </w:rPr>
      </w:pPr>
      <w:r>
        <w:rPr>
          <w:rFonts w:ascii="宋体" w:hAnsi="宋体" w:cs="宋体"/>
          <w:color w:val="auto"/>
          <w:szCs w:val="21"/>
          <w:highlight w:val="none"/>
          <w:lang w:val="zh-CN"/>
        </w:rPr>
        <w:t>银行账号：</w:t>
      </w:r>
      <w:r>
        <w:rPr>
          <w:rFonts w:ascii="宋体" w:hAnsi="宋体" w:cs="宋体"/>
          <w:color w:val="auto"/>
          <w:szCs w:val="21"/>
          <w:highlight w:val="none"/>
        </w:rPr>
        <w:t>33001647235050001358</w:t>
      </w:r>
    </w:p>
    <w:p w14:paraId="45C4A4A5">
      <w:pPr>
        <w:autoSpaceDE w:val="0"/>
        <w:autoSpaceDN w:val="0"/>
        <w:spacing w:before="50" w:after="50"/>
        <w:ind w:firstLine="420" w:firstLineChars="200"/>
        <w:rPr>
          <w:rFonts w:ascii="宋体" w:hAnsi="宋体" w:cs="宋体"/>
          <w:color w:val="auto"/>
          <w:szCs w:val="21"/>
          <w:highlight w:val="none"/>
          <w:lang w:val="zh-CN"/>
        </w:rPr>
      </w:pPr>
      <w:r>
        <w:rPr>
          <w:rFonts w:ascii="宋体" w:hAnsi="宋体" w:cs="宋体"/>
          <w:color w:val="auto"/>
          <w:szCs w:val="21"/>
          <w:highlight w:val="none"/>
          <w:lang w:val="zh-CN"/>
        </w:rPr>
        <w:t>电汇或转账时请在用途栏中注明：</w:t>
      </w:r>
      <w:r>
        <w:rPr>
          <w:rFonts w:hint="eastAsia" w:ascii="宋体" w:hAnsi="宋体" w:cs="宋体"/>
          <w:color w:val="auto"/>
          <w:szCs w:val="21"/>
          <w:highlight w:val="none"/>
          <w:lang w:val="zh-CN"/>
        </w:rPr>
        <w:t>ZJJH-2025-012</w:t>
      </w:r>
      <w:r>
        <w:rPr>
          <w:rFonts w:ascii="宋体" w:hAnsi="宋体" w:cs="宋体"/>
          <w:color w:val="auto"/>
          <w:szCs w:val="21"/>
          <w:highlight w:val="none"/>
          <w:lang w:val="zh-CN"/>
        </w:rPr>
        <w:t>招标代理服务费</w:t>
      </w:r>
    </w:p>
    <w:p w14:paraId="23ED2C81">
      <w:pPr>
        <w:autoSpaceDE w:val="0"/>
        <w:autoSpaceDN w:val="0"/>
        <w:spacing w:before="50" w:after="50"/>
        <w:rPr>
          <w:rFonts w:ascii="宋体" w:hAnsi="宋体" w:cs="宋体"/>
          <w:color w:val="auto"/>
          <w:szCs w:val="21"/>
          <w:highlight w:val="none"/>
          <w:u w:val="single"/>
          <w:lang w:val="zh-CN"/>
        </w:rPr>
      </w:pPr>
      <w:r>
        <w:rPr>
          <w:rFonts w:ascii="宋体" w:hAnsi="宋体" w:cs="宋体"/>
          <w:color w:val="auto"/>
          <w:szCs w:val="21"/>
          <w:highlight w:val="none"/>
          <w:lang w:val="zh-CN"/>
        </w:rPr>
        <w:t>授权代表签名：</w:t>
      </w:r>
      <w:r>
        <w:rPr>
          <w:rFonts w:ascii="宋体" w:hAnsi="宋体" w:cs="宋体"/>
          <w:color w:val="auto"/>
          <w:szCs w:val="21"/>
          <w:highlight w:val="none"/>
          <w:u w:val="single"/>
          <w:lang w:val="zh-CN"/>
        </w:rPr>
        <w:t xml:space="preserve">          </w:t>
      </w:r>
    </w:p>
    <w:p w14:paraId="5CD10D2E">
      <w:pPr>
        <w:autoSpaceDE w:val="0"/>
        <w:autoSpaceDN w:val="0"/>
        <w:spacing w:before="50" w:after="50"/>
        <w:rPr>
          <w:rFonts w:ascii="宋体" w:hAnsi="宋体" w:cs="宋体"/>
          <w:color w:val="auto"/>
          <w:szCs w:val="21"/>
          <w:highlight w:val="none"/>
          <w:u w:val="single"/>
          <w:lang w:val="zh-CN"/>
        </w:rPr>
      </w:pPr>
      <w:r>
        <w:rPr>
          <w:rFonts w:ascii="宋体" w:hAnsi="宋体" w:cs="宋体"/>
          <w:color w:val="auto"/>
          <w:szCs w:val="21"/>
          <w:highlight w:val="none"/>
          <w:lang w:val="zh-CN"/>
        </w:rPr>
        <w:t>投标人盖章：</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 xml:space="preserve">           日  期：</w:t>
      </w:r>
      <w:r>
        <w:rPr>
          <w:rFonts w:ascii="宋体" w:hAnsi="宋体" w:cs="宋体"/>
          <w:color w:val="auto"/>
          <w:szCs w:val="21"/>
          <w:highlight w:val="none"/>
          <w:u w:val="single"/>
          <w:lang w:val="zh-CN"/>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u w:val="single"/>
          <w:lang w:val="zh-CN"/>
        </w:rPr>
        <w:t xml:space="preserve"> </w:t>
      </w:r>
    </w:p>
    <w:p w14:paraId="5AF38004">
      <w:pPr>
        <w:autoSpaceDE w:val="0"/>
        <w:autoSpaceDN w:val="0"/>
        <w:adjustRightInd w:val="0"/>
        <w:spacing w:line="460" w:lineRule="exact"/>
        <w:rPr>
          <w:rFonts w:ascii="宋体" w:hAnsi="宋体" w:cs="宋体"/>
          <w:b/>
          <w:color w:val="auto"/>
          <w:szCs w:val="21"/>
          <w:highlight w:val="none"/>
          <w:lang w:bidi="ar"/>
        </w:rPr>
      </w:pPr>
      <w:r>
        <w:rPr>
          <w:rFonts w:ascii="宋体" w:hAnsi="宋体" w:cs="宋体"/>
          <w:b/>
          <w:color w:val="auto"/>
          <w:szCs w:val="21"/>
          <w:highlight w:val="none"/>
          <w:lang w:bidi="ar"/>
        </w:rPr>
        <w:t>3.投标报价明细表：（根据服务清单提供，格式自拟）</w:t>
      </w:r>
    </w:p>
    <w:p w14:paraId="4A82FF48">
      <w:pPr>
        <w:pStyle w:val="5"/>
        <w:spacing w:line="240" w:lineRule="auto"/>
        <w:rPr>
          <w:rFonts w:ascii="宋体" w:hAnsi="宋体" w:cs="宋体"/>
          <w:bCs/>
          <w:color w:val="auto"/>
          <w:sz w:val="21"/>
          <w:szCs w:val="21"/>
          <w:highlight w:val="none"/>
        </w:rPr>
      </w:pPr>
    </w:p>
    <w:p w14:paraId="7B06A2AB">
      <w:pPr>
        <w:rPr>
          <w:rFonts w:ascii="宋体" w:hAnsi="宋体" w:cs="宋体"/>
          <w:bCs/>
          <w:color w:val="auto"/>
          <w:sz w:val="21"/>
          <w:szCs w:val="21"/>
          <w:highlight w:val="none"/>
        </w:rPr>
      </w:pPr>
    </w:p>
    <w:p w14:paraId="1E88413A">
      <w:pPr>
        <w:pStyle w:val="5"/>
        <w:spacing w:line="240" w:lineRule="auto"/>
        <w:rPr>
          <w:rFonts w:ascii="宋体" w:hAnsi="宋体" w:cs="宋体"/>
          <w:bCs/>
          <w:color w:val="auto"/>
          <w:sz w:val="21"/>
          <w:szCs w:val="21"/>
          <w:highlight w:val="none"/>
          <w:lang w:val="zh-CN"/>
        </w:rPr>
      </w:pPr>
      <w:r>
        <w:rPr>
          <w:rFonts w:ascii="宋体" w:hAnsi="宋体" w:cs="宋体"/>
          <w:bCs/>
          <w:color w:val="auto"/>
          <w:sz w:val="21"/>
          <w:szCs w:val="21"/>
          <w:highlight w:val="none"/>
        </w:rPr>
        <w:t>4.</w:t>
      </w:r>
      <w:r>
        <w:rPr>
          <w:rFonts w:ascii="宋体" w:hAnsi="宋体" w:cs="宋体"/>
          <w:bCs/>
          <w:color w:val="auto"/>
          <w:sz w:val="21"/>
          <w:szCs w:val="21"/>
          <w:highlight w:val="none"/>
          <w:lang w:val="zh-CN"/>
        </w:rPr>
        <w:t>投标人针对报价需要说明的其他文件和说明（格式自拟）</w:t>
      </w:r>
    </w:p>
    <w:p w14:paraId="6C3B2044">
      <w:pPr>
        <w:rPr>
          <w:rFonts w:ascii="宋体" w:hAnsi="宋体" w:cs="宋体"/>
          <w:color w:val="auto"/>
          <w:highlight w:val="none"/>
          <w:lang w:val="zh-CN"/>
        </w:rPr>
      </w:pPr>
    </w:p>
    <w:p w14:paraId="3351B482">
      <w:pPr>
        <w:rPr>
          <w:rFonts w:ascii="宋体" w:hAnsi="宋体" w:cs="宋体"/>
          <w:b/>
          <w:color w:val="auto"/>
          <w:szCs w:val="21"/>
          <w:highlight w:val="none"/>
        </w:rPr>
      </w:pPr>
      <w:r>
        <w:rPr>
          <w:rFonts w:ascii="宋体" w:hAnsi="宋体" w:cs="宋体"/>
          <w:b/>
          <w:color w:val="auto"/>
          <w:szCs w:val="21"/>
          <w:highlight w:val="none"/>
        </w:rPr>
        <w:t>5.开标一览表格式：</w:t>
      </w:r>
    </w:p>
    <w:p w14:paraId="6086B6F7">
      <w:pPr>
        <w:jc w:val="center"/>
        <w:rPr>
          <w:rFonts w:ascii="宋体" w:hAnsi="宋体" w:cs="宋体"/>
          <w:b/>
          <w:color w:val="auto"/>
          <w:szCs w:val="21"/>
          <w:highlight w:val="none"/>
        </w:rPr>
      </w:pPr>
      <w:r>
        <w:rPr>
          <w:rFonts w:ascii="宋体" w:hAnsi="宋体" w:cs="宋体"/>
          <w:b/>
          <w:color w:val="auto"/>
          <w:szCs w:val="21"/>
          <w:highlight w:val="none"/>
        </w:rPr>
        <w:t>开标一览表</w:t>
      </w:r>
    </w:p>
    <w:p w14:paraId="2B261678">
      <w:pPr>
        <w:rPr>
          <w:rFonts w:ascii="宋体" w:hAnsi="宋体" w:cs="宋体"/>
          <w:color w:val="auto"/>
          <w:szCs w:val="21"/>
          <w:highlight w:val="none"/>
          <w:u w:val="single"/>
        </w:rPr>
      </w:pPr>
      <w:r>
        <w:rPr>
          <w:rFonts w:ascii="宋体" w:hAnsi="宋体" w:cs="宋体"/>
          <w:color w:val="auto"/>
          <w:szCs w:val="21"/>
          <w:highlight w:val="none"/>
        </w:rPr>
        <w:t xml:space="preserve">  项目编号：</w:t>
      </w:r>
      <w:r>
        <w:rPr>
          <w:rFonts w:ascii="宋体" w:hAnsi="宋体" w:cs="宋体"/>
          <w:color w:val="auto"/>
          <w:szCs w:val="21"/>
          <w:highlight w:val="none"/>
          <w:u w:val="single"/>
        </w:rPr>
        <w:t xml:space="preserve">                 </w:t>
      </w:r>
      <w:r>
        <w:rPr>
          <w:rFonts w:ascii="宋体" w:hAnsi="宋体" w:cs="宋体"/>
          <w:color w:val="auto"/>
          <w:szCs w:val="21"/>
          <w:highlight w:val="none"/>
        </w:rPr>
        <w:t xml:space="preserve">  项目名称：</w:t>
      </w:r>
      <w:r>
        <w:rPr>
          <w:rFonts w:ascii="宋体" w:hAnsi="宋体" w:cs="宋体"/>
          <w:color w:val="auto"/>
          <w:szCs w:val="21"/>
          <w:highlight w:val="none"/>
          <w:u w:val="single"/>
        </w:rPr>
        <w:t xml:space="preserve">                   </w:t>
      </w:r>
    </w:p>
    <w:p w14:paraId="6F38D348">
      <w:pPr>
        <w:ind w:firstLine="210" w:firstLineChars="100"/>
        <w:rPr>
          <w:rFonts w:ascii="宋体" w:hAnsi="宋体" w:cs="宋体"/>
          <w:color w:val="auto"/>
          <w:szCs w:val="21"/>
          <w:highlight w:val="none"/>
        </w:rPr>
      </w:pPr>
      <w:r>
        <w:rPr>
          <w:rFonts w:ascii="宋体" w:hAnsi="宋体" w:cs="宋体"/>
          <w:color w:val="auto"/>
          <w:szCs w:val="21"/>
          <w:highlight w:val="none"/>
        </w:rPr>
        <w:t>投标人名称：</w:t>
      </w:r>
      <w:r>
        <w:rPr>
          <w:rFonts w:ascii="宋体" w:hAnsi="宋体" w:cs="宋体"/>
          <w:color w:val="auto"/>
          <w:szCs w:val="21"/>
          <w:highlight w:val="none"/>
          <w:u w:val="single"/>
        </w:rPr>
        <w:t xml:space="preserve">                     </w:t>
      </w:r>
      <w:r>
        <w:rPr>
          <w:rFonts w:ascii="宋体" w:hAnsi="宋体" w:cs="宋体"/>
          <w:color w:val="auto"/>
          <w:szCs w:val="21"/>
          <w:highlight w:val="none"/>
        </w:rPr>
        <w:t xml:space="preserve">                                   单位：元</w:t>
      </w:r>
    </w:p>
    <w:tbl>
      <w:tblPr>
        <w:tblStyle w:val="25"/>
        <w:tblW w:w="895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53"/>
        <w:gridCol w:w="2419"/>
        <w:gridCol w:w="810"/>
        <w:gridCol w:w="840"/>
        <w:gridCol w:w="3731"/>
      </w:tblGrid>
      <w:tr w14:paraId="0DF7AD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53" w:type="dxa"/>
            <w:tcBorders>
              <w:top w:val="single" w:color="auto" w:sz="4" w:space="0"/>
              <w:left w:val="single" w:color="auto" w:sz="4" w:space="0"/>
              <w:bottom w:val="single" w:color="auto" w:sz="4" w:space="0"/>
              <w:right w:val="single" w:color="auto" w:sz="4" w:space="0"/>
            </w:tcBorders>
            <w:vAlign w:val="center"/>
          </w:tcPr>
          <w:p w14:paraId="720E5B41">
            <w:pPr>
              <w:snapToGrid w:val="0"/>
              <w:spacing w:before="50" w:after="50"/>
              <w:jc w:val="center"/>
              <w:rPr>
                <w:rFonts w:ascii="宋体" w:hAnsi="宋体" w:cs="宋体"/>
                <w:b/>
                <w:color w:val="auto"/>
                <w:szCs w:val="21"/>
                <w:highlight w:val="none"/>
              </w:rPr>
            </w:pPr>
            <w:r>
              <w:rPr>
                <w:rFonts w:ascii="宋体" w:hAnsi="宋体" w:cs="宋体"/>
                <w:b/>
                <w:color w:val="auto"/>
                <w:szCs w:val="21"/>
                <w:highlight w:val="none"/>
              </w:rPr>
              <w:t>序号</w:t>
            </w:r>
          </w:p>
        </w:tc>
        <w:tc>
          <w:tcPr>
            <w:tcW w:w="2419" w:type="dxa"/>
            <w:tcBorders>
              <w:top w:val="single" w:color="auto" w:sz="4" w:space="0"/>
              <w:left w:val="single" w:color="auto" w:sz="4" w:space="0"/>
              <w:bottom w:val="single" w:color="auto" w:sz="4" w:space="0"/>
              <w:right w:val="single" w:color="auto" w:sz="4" w:space="0"/>
            </w:tcBorders>
            <w:vAlign w:val="center"/>
          </w:tcPr>
          <w:p w14:paraId="2BCFAE3F">
            <w:pPr>
              <w:snapToGrid w:val="0"/>
              <w:spacing w:before="50" w:after="50"/>
              <w:jc w:val="center"/>
              <w:rPr>
                <w:rFonts w:ascii="宋体" w:hAnsi="宋体" w:cs="宋体"/>
                <w:b/>
                <w:color w:val="auto"/>
                <w:szCs w:val="21"/>
                <w:highlight w:val="none"/>
              </w:rPr>
            </w:pPr>
            <w:r>
              <w:rPr>
                <w:rFonts w:ascii="宋体" w:hAnsi="宋体" w:cs="宋体"/>
                <w:b/>
                <w:color w:val="auto"/>
                <w:szCs w:val="21"/>
                <w:highlight w:val="none"/>
              </w:rPr>
              <w:t>项目名称</w:t>
            </w:r>
          </w:p>
        </w:tc>
        <w:tc>
          <w:tcPr>
            <w:tcW w:w="810" w:type="dxa"/>
            <w:tcBorders>
              <w:top w:val="single" w:color="auto" w:sz="4" w:space="0"/>
              <w:left w:val="single" w:color="auto" w:sz="4" w:space="0"/>
              <w:bottom w:val="single" w:color="auto" w:sz="4" w:space="0"/>
              <w:right w:val="single" w:color="auto" w:sz="4" w:space="0"/>
            </w:tcBorders>
            <w:vAlign w:val="center"/>
          </w:tcPr>
          <w:p w14:paraId="595C7470">
            <w:pPr>
              <w:widowControl/>
              <w:spacing w:line="360" w:lineRule="exact"/>
              <w:jc w:val="center"/>
              <w:rPr>
                <w:rFonts w:ascii="宋体" w:hAnsi="宋体" w:cs="宋体"/>
                <w:b/>
                <w:bCs/>
                <w:color w:val="auto"/>
                <w:szCs w:val="21"/>
                <w:highlight w:val="none"/>
              </w:rPr>
            </w:pPr>
            <w:r>
              <w:rPr>
                <w:rFonts w:ascii="宋体" w:hAnsi="宋体" w:cs="宋体"/>
                <w:b/>
                <w:bCs/>
                <w:color w:val="auto"/>
                <w:kern w:val="0"/>
                <w:szCs w:val="21"/>
                <w:highlight w:val="none"/>
              </w:rPr>
              <w:t>数量</w:t>
            </w:r>
          </w:p>
        </w:tc>
        <w:tc>
          <w:tcPr>
            <w:tcW w:w="840" w:type="dxa"/>
            <w:tcBorders>
              <w:top w:val="single" w:color="auto" w:sz="4" w:space="0"/>
              <w:left w:val="single" w:color="auto" w:sz="4" w:space="0"/>
              <w:bottom w:val="single" w:color="auto" w:sz="4" w:space="0"/>
              <w:right w:val="single" w:color="auto" w:sz="4" w:space="0"/>
            </w:tcBorders>
            <w:vAlign w:val="center"/>
          </w:tcPr>
          <w:p w14:paraId="4AEBC674">
            <w:pPr>
              <w:widowControl/>
              <w:spacing w:line="360" w:lineRule="exact"/>
              <w:jc w:val="center"/>
              <w:rPr>
                <w:rFonts w:ascii="宋体" w:hAnsi="宋体" w:cs="宋体"/>
                <w:b/>
                <w:bCs/>
                <w:color w:val="auto"/>
                <w:szCs w:val="21"/>
                <w:highlight w:val="none"/>
              </w:rPr>
            </w:pPr>
            <w:r>
              <w:rPr>
                <w:rFonts w:ascii="宋体" w:hAnsi="宋体" w:cs="宋体"/>
                <w:b/>
                <w:bCs/>
                <w:color w:val="auto"/>
                <w:kern w:val="0"/>
                <w:szCs w:val="21"/>
                <w:highlight w:val="none"/>
              </w:rPr>
              <w:t>单位</w:t>
            </w:r>
          </w:p>
        </w:tc>
        <w:tc>
          <w:tcPr>
            <w:tcW w:w="3731" w:type="dxa"/>
            <w:tcBorders>
              <w:top w:val="single" w:color="auto" w:sz="4" w:space="0"/>
              <w:left w:val="single" w:color="auto" w:sz="4" w:space="0"/>
              <w:bottom w:val="single" w:color="auto" w:sz="4" w:space="0"/>
              <w:right w:val="single" w:color="auto" w:sz="4" w:space="0"/>
            </w:tcBorders>
            <w:vAlign w:val="center"/>
          </w:tcPr>
          <w:p w14:paraId="52291AD8">
            <w:pPr>
              <w:snapToGrid w:val="0"/>
              <w:spacing w:before="50" w:after="50"/>
              <w:jc w:val="center"/>
              <w:rPr>
                <w:rFonts w:ascii="宋体" w:hAnsi="宋体" w:cs="宋体"/>
                <w:b/>
                <w:color w:val="auto"/>
                <w:szCs w:val="21"/>
                <w:highlight w:val="none"/>
              </w:rPr>
            </w:pPr>
            <w:r>
              <w:rPr>
                <w:rFonts w:ascii="宋体" w:hAnsi="宋体" w:cs="宋体"/>
                <w:b/>
                <w:color w:val="auto"/>
                <w:szCs w:val="21"/>
                <w:highlight w:val="none"/>
              </w:rPr>
              <w:t>投标报价</w:t>
            </w:r>
          </w:p>
        </w:tc>
      </w:tr>
      <w:tr w14:paraId="47FF41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1153" w:type="dxa"/>
            <w:vMerge w:val="restart"/>
            <w:tcBorders>
              <w:top w:val="single" w:color="auto" w:sz="4" w:space="0"/>
              <w:left w:val="single" w:color="auto" w:sz="4" w:space="0"/>
              <w:right w:val="single" w:color="auto" w:sz="4" w:space="0"/>
            </w:tcBorders>
            <w:vAlign w:val="center"/>
          </w:tcPr>
          <w:p w14:paraId="71DA4408">
            <w:pPr>
              <w:snapToGrid w:val="0"/>
              <w:spacing w:before="50" w:after="50"/>
              <w:jc w:val="center"/>
              <w:rPr>
                <w:rFonts w:ascii="宋体" w:hAnsi="宋体" w:cs="宋体"/>
                <w:color w:val="auto"/>
                <w:szCs w:val="21"/>
                <w:highlight w:val="none"/>
              </w:rPr>
            </w:pPr>
            <w:r>
              <w:rPr>
                <w:rFonts w:ascii="宋体" w:hAnsi="宋体" w:cs="宋体"/>
                <w:color w:val="auto"/>
                <w:szCs w:val="21"/>
                <w:highlight w:val="none"/>
              </w:rPr>
              <w:t>1</w:t>
            </w:r>
          </w:p>
        </w:tc>
        <w:tc>
          <w:tcPr>
            <w:tcW w:w="2419" w:type="dxa"/>
            <w:vMerge w:val="restart"/>
            <w:tcBorders>
              <w:top w:val="single" w:color="auto" w:sz="4" w:space="0"/>
              <w:left w:val="single" w:color="auto" w:sz="4" w:space="0"/>
              <w:right w:val="single" w:color="auto" w:sz="4" w:space="0"/>
            </w:tcBorders>
            <w:vAlign w:val="center"/>
          </w:tcPr>
          <w:p w14:paraId="5D70DC8B">
            <w:pPr>
              <w:snapToGrid w:val="0"/>
              <w:spacing w:before="50" w:after="5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长兴县2025年度县级河长河道及太湖环湖保洁项目</w:t>
            </w:r>
          </w:p>
        </w:tc>
        <w:tc>
          <w:tcPr>
            <w:tcW w:w="810" w:type="dxa"/>
            <w:vMerge w:val="restart"/>
            <w:tcBorders>
              <w:top w:val="single" w:color="auto" w:sz="4" w:space="0"/>
              <w:left w:val="single" w:color="auto" w:sz="4" w:space="0"/>
              <w:right w:val="single" w:color="auto" w:sz="4" w:space="0"/>
            </w:tcBorders>
            <w:vAlign w:val="center"/>
          </w:tcPr>
          <w:p w14:paraId="4DC9A13A">
            <w:pPr>
              <w:spacing w:line="360" w:lineRule="exact"/>
              <w:jc w:val="center"/>
              <w:rPr>
                <w:rFonts w:ascii="宋体" w:hAnsi="宋体" w:cs="宋体"/>
                <w:color w:val="auto"/>
                <w:szCs w:val="21"/>
                <w:highlight w:val="none"/>
              </w:rPr>
            </w:pPr>
            <w:r>
              <w:rPr>
                <w:rFonts w:ascii="宋体" w:hAnsi="宋体" w:cs="宋体"/>
                <w:color w:val="auto"/>
                <w:szCs w:val="21"/>
                <w:highlight w:val="none"/>
              </w:rPr>
              <w:t>1</w:t>
            </w:r>
          </w:p>
        </w:tc>
        <w:tc>
          <w:tcPr>
            <w:tcW w:w="840" w:type="dxa"/>
            <w:vMerge w:val="restart"/>
            <w:tcBorders>
              <w:top w:val="single" w:color="auto" w:sz="4" w:space="0"/>
              <w:left w:val="single" w:color="auto" w:sz="4" w:space="0"/>
              <w:right w:val="single" w:color="auto" w:sz="4" w:space="0"/>
            </w:tcBorders>
            <w:vAlign w:val="center"/>
          </w:tcPr>
          <w:p w14:paraId="4B3B1B04">
            <w:pPr>
              <w:spacing w:line="360" w:lineRule="exact"/>
              <w:jc w:val="center"/>
              <w:rPr>
                <w:rFonts w:ascii="宋体" w:hAnsi="宋体" w:cs="宋体"/>
                <w:color w:val="auto"/>
                <w:szCs w:val="21"/>
                <w:highlight w:val="none"/>
              </w:rPr>
            </w:pPr>
            <w:r>
              <w:rPr>
                <w:rFonts w:ascii="宋体" w:hAnsi="宋体" w:cs="宋体"/>
                <w:color w:val="auto"/>
                <w:kern w:val="0"/>
                <w:szCs w:val="21"/>
                <w:highlight w:val="none"/>
              </w:rPr>
              <w:t>项</w:t>
            </w:r>
          </w:p>
        </w:tc>
        <w:tc>
          <w:tcPr>
            <w:tcW w:w="3731" w:type="dxa"/>
            <w:tcBorders>
              <w:top w:val="single" w:color="auto" w:sz="4" w:space="0"/>
              <w:left w:val="single" w:color="auto" w:sz="4" w:space="0"/>
              <w:bottom w:val="single" w:color="auto" w:sz="4" w:space="0"/>
              <w:right w:val="single" w:color="auto" w:sz="4" w:space="0"/>
            </w:tcBorders>
            <w:vAlign w:val="center"/>
          </w:tcPr>
          <w:p w14:paraId="35884657">
            <w:pPr>
              <w:snapToGrid w:val="0"/>
              <w:spacing w:before="50" w:after="50"/>
              <w:rPr>
                <w:rFonts w:ascii="宋体" w:hAnsi="宋体" w:cs="宋体"/>
                <w:color w:val="auto"/>
                <w:szCs w:val="21"/>
                <w:highlight w:val="none"/>
              </w:rPr>
            </w:pPr>
            <w:r>
              <w:rPr>
                <w:rFonts w:ascii="宋体" w:hAnsi="宋体" w:cs="宋体"/>
                <w:color w:val="auto"/>
                <w:szCs w:val="21"/>
                <w:highlight w:val="none"/>
              </w:rPr>
              <w:t>大写：</w:t>
            </w:r>
          </w:p>
        </w:tc>
      </w:tr>
      <w:tr w14:paraId="48613C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1153" w:type="dxa"/>
            <w:vMerge w:val="continue"/>
            <w:tcBorders>
              <w:left w:val="single" w:color="auto" w:sz="4" w:space="0"/>
              <w:bottom w:val="single" w:color="auto" w:sz="4" w:space="0"/>
              <w:right w:val="single" w:color="auto" w:sz="4" w:space="0"/>
            </w:tcBorders>
            <w:vAlign w:val="center"/>
          </w:tcPr>
          <w:p w14:paraId="26914EDC">
            <w:pPr>
              <w:snapToGrid w:val="0"/>
              <w:spacing w:before="50" w:after="50"/>
              <w:jc w:val="center"/>
              <w:rPr>
                <w:rFonts w:ascii="宋体" w:hAnsi="宋体" w:cs="宋体"/>
                <w:color w:val="auto"/>
                <w:szCs w:val="21"/>
                <w:highlight w:val="none"/>
              </w:rPr>
            </w:pPr>
          </w:p>
        </w:tc>
        <w:tc>
          <w:tcPr>
            <w:tcW w:w="2419" w:type="dxa"/>
            <w:vMerge w:val="continue"/>
            <w:tcBorders>
              <w:left w:val="single" w:color="auto" w:sz="4" w:space="0"/>
              <w:bottom w:val="single" w:color="auto" w:sz="4" w:space="0"/>
              <w:right w:val="single" w:color="auto" w:sz="4" w:space="0"/>
            </w:tcBorders>
            <w:vAlign w:val="center"/>
          </w:tcPr>
          <w:p w14:paraId="2F8B0A04">
            <w:pPr>
              <w:snapToGrid w:val="0"/>
              <w:spacing w:before="50" w:after="50"/>
              <w:rPr>
                <w:rFonts w:ascii="宋体" w:hAnsi="宋体" w:cs="宋体"/>
                <w:color w:val="auto"/>
                <w:szCs w:val="21"/>
                <w:highlight w:val="none"/>
              </w:rPr>
            </w:pPr>
          </w:p>
        </w:tc>
        <w:tc>
          <w:tcPr>
            <w:tcW w:w="810" w:type="dxa"/>
            <w:vMerge w:val="continue"/>
            <w:tcBorders>
              <w:left w:val="single" w:color="auto" w:sz="4" w:space="0"/>
              <w:bottom w:val="single" w:color="auto" w:sz="4" w:space="0"/>
              <w:right w:val="single" w:color="auto" w:sz="4" w:space="0"/>
            </w:tcBorders>
            <w:vAlign w:val="center"/>
          </w:tcPr>
          <w:p w14:paraId="040C08DC">
            <w:pPr>
              <w:snapToGrid w:val="0"/>
              <w:spacing w:before="50" w:after="50"/>
              <w:rPr>
                <w:rFonts w:ascii="宋体" w:hAnsi="宋体" w:cs="宋体"/>
                <w:color w:val="auto"/>
                <w:szCs w:val="21"/>
                <w:highlight w:val="none"/>
              </w:rPr>
            </w:pPr>
          </w:p>
        </w:tc>
        <w:tc>
          <w:tcPr>
            <w:tcW w:w="840" w:type="dxa"/>
            <w:vMerge w:val="continue"/>
            <w:tcBorders>
              <w:left w:val="single" w:color="auto" w:sz="4" w:space="0"/>
              <w:bottom w:val="single" w:color="auto" w:sz="4" w:space="0"/>
              <w:right w:val="single" w:color="auto" w:sz="4" w:space="0"/>
            </w:tcBorders>
            <w:vAlign w:val="center"/>
          </w:tcPr>
          <w:p w14:paraId="5CBC8562">
            <w:pPr>
              <w:snapToGrid w:val="0"/>
              <w:spacing w:before="50" w:after="50"/>
              <w:rPr>
                <w:rFonts w:ascii="宋体" w:hAnsi="宋体" w:cs="宋体"/>
                <w:color w:val="auto"/>
                <w:szCs w:val="21"/>
                <w:highlight w:val="none"/>
              </w:rPr>
            </w:pPr>
          </w:p>
        </w:tc>
        <w:tc>
          <w:tcPr>
            <w:tcW w:w="3731" w:type="dxa"/>
            <w:tcBorders>
              <w:top w:val="single" w:color="auto" w:sz="4" w:space="0"/>
              <w:left w:val="single" w:color="auto" w:sz="4" w:space="0"/>
              <w:bottom w:val="single" w:color="auto" w:sz="4" w:space="0"/>
              <w:right w:val="single" w:color="auto" w:sz="4" w:space="0"/>
            </w:tcBorders>
            <w:vAlign w:val="center"/>
          </w:tcPr>
          <w:p w14:paraId="4755F9E9">
            <w:pPr>
              <w:snapToGrid w:val="0"/>
              <w:spacing w:before="50" w:after="50"/>
              <w:rPr>
                <w:rFonts w:ascii="宋体" w:hAnsi="宋体" w:cs="宋体"/>
                <w:color w:val="auto"/>
                <w:szCs w:val="21"/>
                <w:highlight w:val="none"/>
              </w:rPr>
            </w:pPr>
            <w:r>
              <w:rPr>
                <w:rFonts w:ascii="宋体" w:hAnsi="宋体" w:cs="宋体"/>
                <w:color w:val="auto"/>
                <w:szCs w:val="21"/>
                <w:highlight w:val="none"/>
              </w:rPr>
              <w:t>小写：</w:t>
            </w:r>
          </w:p>
        </w:tc>
      </w:tr>
    </w:tbl>
    <w:p w14:paraId="555736AD">
      <w:pPr>
        <w:snapToGrid w:val="0"/>
        <w:spacing w:before="50" w:after="50"/>
        <w:ind w:firstLine="420" w:firstLineChars="200"/>
        <w:jc w:val="left"/>
        <w:rPr>
          <w:rFonts w:ascii="宋体" w:hAnsi="宋体" w:cs="宋体"/>
          <w:color w:val="auto"/>
          <w:szCs w:val="21"/>
          <w:highlight w:val="none"/>
        </w:rPr>
      </w:pPr>
      <w:r>
        <w:rPr>
          <w:rFonts w:ascii="宋体" w:hAnsi="宋体" w:cs="宋体"/>
          <w:color w:val="auto"/>
          <w:szCs w:val="21"/>
          <w:highlight w:val="none"/>
        </w:rPr>
        <w:t>注: 1.报价一经涂改，应在涂改处加盖单位公章或者由法定代表人（负责人）或授权委托人签字或盖章，否则其投标作无效标处理。</w:t>
      </w:r>
    </w:p>
    <w:p w14:paraId="0DD95CF9">
      <w:pPr>
        <w:snapToGrid w:val="0"/>
        <w:spacing w:before="50" w:after="50"/>
        <w:ind w:firstLine="420" w:firstLineChars="200"/>
        <w:jc w:val="left"/>
        <w:rPr>
          <w:rFonts w:ascii="宋体" w:hAnsi="宋体"/>
          <w:color w:val="auto"/>
          <w:szCs w:val="21"/>
          <w:highlight w:val="none"/>
        </w:rPr>
      </w:pPr>
      <w:r>
        <w:rPr>
          <w:rFonts w:ascii="宋体" w:hAnsi="宋体"/>
          <w:color w:val="auto"/>
          <w:szCs w:val="21"/>
          <w:highlight w:val="none"/>
        </w:rPr>
        <w:t>2.投标费用包括为完成本项目服务可能发生的全部费用及投标人的利润和应交纳的税金等（包括人员工资、各类奖金、各种政策规定的社会保险、人员食宿与交通、办公费、加班费、福利、技术服务、设备工具、各类消耗品、招投标服务费及因政策性文件规定产生的费用等）。</w:t>
      </w:r>
    </w:p>
    <w:p w14:paraId="66D072EE">
      <w:pPr>
        <w:snapToGrid w:val="0"/>
        <w:spacing w:before="50" w:after="50"/>
        <w:ind w:left="-2" w:leftChars="-1" w:right="-817" w:rightChars="-389"/>
        <w:rPr>
          <w:rFonts w:ascii="宋体" w:hAnsi="宋体" w:cs="宋体"/>
          <w:color w:val="auto"/>
          <w:szCs w:val="21"/>
          <w:highlight w:val="none"/>
        </w:rPr>
      </w:pPr>
    </w:p>
    <w:p w14:paraId="65D5F052">
      <w:pPr>
        <w:snapToGrid w:val="0"/>
        <w:spacing w:before="50" w:after="50"/>
        <w:ind w:left="-2" w:leftChars="-1" w:right="-817" w:rightChars="-389"/>
        <w:rPr>
          <w:rFonts w:ascii="宋体" w:hAnsi="宋体" w:cs="宋体"/>
          <w:color w:val="auto"/>
          <w:szCs w:val="21"/>
          <w:highlight w:val="none"/>
        </w:rPr>
      </w:pPr>
      <w:r>
        <w:rPr>
          <w:rFonts w:ascii="宋体" w:hAnsi="宋体" w:cs="宋体"/>
          <w:color w:val="auto"/>
          <w:szCs w:val="21"/>
          <w:highlight w:val="none"/>
        </w:rPr>
        <w:t xml:space="preserve">法定代表人（负责人）签字：                    </w:t>
      </w:r>
    </w:p>
    <w:p w14:paraId="5B716E27">
      <w:pPr>
        <w:snapToGrid w:val="0"/>
        <w:spacing w:before="50" w:after="50"/>
        <w:ind w:right="-817" w:rightChars="-389"/>
        <w:rPr>
          <w:rFonts w:ascii="宋体" w:hAnsi="宋体" w:cs="宋体"/>
          <w:color w:val="auto"/>
          <w:highlight w:val="none"/>
        </w:rPr>
      </w:pPr>
      <w:r>
        <w:rPr>
          <w:rFonts w:ascii="宋体" w:hAnsi="宋体" w:cs="宋体"/>
          <w:color w:val="auto"/>
          <w:szCs w:val="21"/>
          <w:highlight w:val="none"/>
        </w:rPr>
        <w:t>投标人名称（盖章）：                                日期：    年   月   日</w:t>
      </w:r>
    </w:p>
    <w:sectPr>
      <w:headerReference r:id="rId6" w:type="default"/>
      <w:footerReference r:id="rId7" w:type="default"/>
      <w:pgSz w:w="11905" w:h="16838"/>
      <w:pgMar w:top="1134" w:right="1134" w:bottom="1134" w:left="1417" w:header="850" w:footer="850" w:gutter="0"/>
      <w:cols w:space="720" w:num="1"/>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swiss"/>
    <w:pitch w:val="default"/>
    <w:sig w:usb0="80000287" w:usb1="2ACF0010" w:usb2="00000016" w:usb3="00000000" w:csb0="0004001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A15D1">
    <w:pPr>
      <w:pStyle w:val="16"/>
      <w:ind w:right="360"/>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D79DCAE">
                          <w:pPr>
                            <w:pStyle w:val="16"/>
                            <w:rPr>
                              <w:rFonts w:hint="default"/>
                            </w:rPr>
                          </w:pPr>
                          <w:r>
                            <w:rPr>
                              <w:rFonts w:hint="default"/>
                            </w:rPr>
                            <w:fldChar w:fldCharType="begin"/>
                          </w:r>
                          <w:r>
                            <w:instrText xml:space="preserve"> PAGE  \* MERGEFORMAT </w:instrText>
                          </w:r>
                          <w:r>
                            <w:rPr>
                              <w:rFonts w:hint="default"/>
                            </w:rPr>
                            <w:fldChar w:fldCharType="separate"/>
                          </w:r>
                          <w:r>
                            <w:rPr>
                              <w:rFonts w:hint="default"/>
                            </w:rPr>
                            <w:t>1</w:t>
                          </w:r>
                          <w:r>
                            <w:rPr>
                              <w:rFonts w:hint="default"/>
                            </w:rP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VlZhrxgEAAJsDAAAOAAAAAAAAAAEAIAAAAB4BAABkcnMvZTJvRG9jLnht&#10;bFBLBQYAAAAABgAGAFkBAABWBQAAAAA=&#10;">
              <v:fill on="f" focussize="0,0"/>
              <v:stroke on="f"/>
              <v:imagedata o:title=""/>
              <o:lock v:ext="edit" aspectratio="f"/>
              <v:textbox inset="0mm,0mm,0mm,0mm" style="mso-fit-shape-to-text:t;">
                <w:txbxContent>
                  <w:p w14:paraId="0D79DCAE">
                    <w:pPr>
                      <w:pStyle w:val="16"/>
                      <w:rPr>
                        <w:rFonts w:hint="default"/>
                      </w:rPr>
                    </w:pPr>
                    <w:r>
                      <w:rPr>
                        <w:rFonts w:hint="default"/>
                      </w:rPr>
                      <w:fldChar w:fldCharType="begin"/>
                    </w:r>
                    <w:r>
                      <w:instrText xml:space="preserve"> PAGE  \* MERGEFORMAT </w:instrText>
                    </w:r>
                    <w:r>
                      <w:rPr>
                        <w:rFonts w:hint="default"/>
                      </w:rPr>
                      <w:fldChar w:fldCharType="separate"/>
                    </w:r>
                    <w:r>
                      <w:rPr>
                        <w:rFonts w:hint="default"/>
                      </w:rPr>
                      <w:t>1</w:t>
                    </w:r>
                    <w:r>
                      <w:rPr>
                        <w:rFonts w:hint="default"/>
                      </w:rPr>
                      <w:fldChar w:fldCharType="end"/>
                    </w:r>
                  </w:p>
                </w:txbxContent>
              </v:textbox>
            </v:shape>
          </w:pict>
        </mc:Fallback>
      </mc:AlternateContent>
    </w:r>
    <w:r>
      <w:t>浙江建杭工程咨询有限公司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CF111">
    <w:pPr>
      <w:pStyle w:val="16"/>
      <w:ind w:right="360"/>
      <w:rPr>
        <w:rFonts w:hint="default"/>
      </w:rPr>
    </w:pPr>
    <w:r>
      <w:rPr>
        <w:rFonts w:hint="default"/>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8258DD8">
                          <w:pPr>
                            <w:pStyle w:val="16"/>
                            <w:rPr>
                              <w:rFonts w:hint="default"/>
                            </w:rPr>
                          </w:pPr>
                          <w:r>
                            <w:rPr>
                              <w:rFonts w:hint="default"/>
                            </w:rPr>
                            <w:fldChar w:fldCharType="begin"/>
                          </w:r>
                          <w:r>
                            <w:instrText xml:space="preserve"> PAGE  \* MERGEFORMAT </w:instrText>
                          </w:r>
                          <w:r>
                            <w:rPr>
                              <w:rFonts w:hint="default"/>
                            </w:rPr>
                            <w:fldChar w:fldCharType="separate"/>
                          </w:r>
                          <w:r>
                            <w:rPr>
                              <w:rFonts w:hint="default"/>
                            </w:rPr>
                            <w:t>49</w:t>
                          </w:r>
                          <w:r>
                            <w:rPr>
                              <w:rFonts w:hint="default"/>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Ay1myXFAQAAmwMAAA4AAAAAAAAAAQAgAAAAHgEAAGRycy9lMm9Eb2MueG1s&#10;UEsFBgAAAAAGAAYAWQEAAFUFAAAAAA==&#10;">
              <v:fill on="f" focussize="0,0"/>
              <v:stroke on="f"/>
              <v:imagedata o:title=""/>
              <o:lock v:ext="edit" aspectratio="f"/>
              <v:textbox inset="0mm,0mm,0mm,0mm" style="mso-fit-shape-to-text:t;">
                <w:txbxContent>
                  <w:p w14:paraId="68258DD8">
                    <w:pPr>
                      <w:pStyle w:val="16"/>
                      <w:rPr>
                        <w:rFonts w:hint="default"/>
                      </w:rPr>
                    </w:pPr>
                    <w:r>
                      <w:rPr>
                        <w:rFonts w:hint="default"/>
                      </w:rPr>
                      <w:fldChar w:fldCharType="begin"/>
                    </w:r>
                    <w:r>
                      <w:instrText xml:space="preserve"> PAGE  \* MERGEFORMAT </w:instrText>
                    </w:r>
                    <w:r>
                      <w:rPr>
                        <w:rFonts w:hint="default"/>
                      </w:rPr>
                      <w:fldChar w:fldCharType="separate"/>
                    </w:r>
                    <w:r>
                      <w:rPr>
                        <w:rFonts w:hint="default"/>
                      </w:rPr>
                      <w:t>49</w:t>
                    </w:r>
                    <w:r>
                      <w:rPr>
                        <w:rFonts w:hint="default"/>
                      </w:rPr>
                      <w:fldChar w:fldCharType="end"/>
                    </w:r>
                  </w:p>
                </w:txbxContent>
              </v:textbox>
            </v:shape>
          </w:pict>
        </mc:Fallback>
      </mc:AlternateContent>
    </w:r>
    <w:r>
      <w:t>浙江建杭工程咨询有限公司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8ACEB">
    <w:pPr>
      <w:pStyle w:val="17"/>
      <w:pBdr>
        <w:bottom w:val="none" w:color="auto" w:sz="0" w:space="1"/>
      </w:pBdr>
      <w:jc w:val="both"/>
      <w:rPr>
        <w:rFonts w:hint="default"/>
        <w:bCs/>
        <w:szCs w:val="18"/>
      </w:rPr>
    </w:pPr>
    <w:r>
      <w:rPr>
        <w:bCs/>
        <w:szCs w:val="18"/>
      </w:rPr>
      <w:t>长兴县202</w:t>
    </w:r>
    <w:r>
      <w:rPr>
        <w:rFonts w:hint="eastAsia"/>
        <w:bCs/>
        <w:szCs w:val="18"/>
        <w:lang w:val="en-US" w:eastAsia="zh-CN"/>
      </w:rPr>
      <w:t>5</w:t>
    </w:r>
    <w:r>
      <w:rPr>
        <w:bCs/>
        <w:szCs w:val="18"/>
      </w:rPr>
      <w:t>年度县级河长河道</w:t>
    </w:r>
    <w:r>
      <w:rPr>
        <w:rFonts w:hint="eastAsia"/>
        <w:bCs/>
        <w:szCs w:val="18"/>
        <w:lang w:val="en-US" w:eastAsia="zh-CN"/>
      </w:rPr>
      <w:t>及太湖环湖</w:t>
    </w:r>
    <w:r>
      <w:rPr>
        <w:bCs/>
        <w:szCs w:val="18"/>
      </w:rPr>
      <w:t>保洁项目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1F90D">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9AC30">
    <w:pPr>
      <w:pStyle w:val="17"/>
      <w:pBdr>
        <w:bottom w:val="none" w:color="auto" w:sz="0" w:space="1"/>
      </w:pBdr>
      <w:jc w:val="both"/>
      <w:rPr>
        <w:rFonts w:hint="default"/>
      </w:rPr>
    </w:pPr>
    <w:r>
      <w:rPr>
        <w:bCs/>
        <w:szCs w:val="18"/>
      </w:rPr>
      <w:t>长兴县202</w:t>
    </w:r>
    <w:r>
      <w:rPr>
        <w:rFonts w:hint="eastAsia"/>
        <w:bCs/>
        <w:szCs w:val="18"/>
        <w:lang w:val="en-US" w:eastAsia="zh-CN"/>
      </w:rPr>
      <w:t>5</w:t>
    </w:r>
    <w:r>
      <w:rPr>
        <w:bCs/>
        <w:szCs w:val="18"/>
      </w:rPr>
      <w:t>年度县级河长河道</w:t>
    </w:r>
    <w:r>
      <w:rPr>
        <w:rFonts w:hint="eastAsia"/>
        <w:bCs/>
        <w:szCs w:val="18"/>
        <w:lang w:val="en-US" w:eastAsia="zh-CN"/>
      </w:rPr>
      <w:t>及太湖环湖</w:t>
    </w:r>
    <w:r>
      <w:rPr>
        <w:bCs/>
        <w:szCs w:val="18"/>
      </w:rPr>
      <w:t>保洁项目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6EDB5F"/>
    <w:multiLevelType w:val="singleLevel"/>
    <w:tmpl w:val="826EDB5F"/>
    <w:lvl w:ilvl="0" w:tentative="0">
      <w:start w:val="5"/>
      <w:numFmt w:val="decimal"/>
      <w:lvlText w:val="%1."/>
      <w:lvlJc w:val="left"/>
      <w:pPr>
        <w:tabs>
          <w:tab w:val="left" w:pos="312"/>
        </w:tabs>
      </w:pPr>
    </w:lvl>
  </w:abstractNum>
  <w:abstractNum w:abstractNumId="1">
    <w:nsid w:val="C9539BBB"/>
    <w:multiLevelType w:val="multilevel"/>
    <w:tmpl w:val="C9539BBB"/>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suff w:val="space"/>
      <w:lvlText w:val="%1.%2.%3."/>
      <w:lvlJc w:val="left"/>
      <w:pPr>
        <w:tabs>
          <w:tab w:val="left" w:pos="420"/>
        </w:tabs>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
    <w:nsid w:val="00000003"/>
    <w:multiLevelType w:val="singleLevel"/>
    <w:tmpl w:val="00000003"/>
    <w:lvl w:ilvl="0" w:tentative="0">
      <w:start w:val="1"/>
      <w:numFmt w:val="decimal"/>
      <w:suff w:val="space"/>
      <w:lvlText w:val="%1."/>
      <w:lvlJc w:val="left"/>
    </w:lvl>
  </w:abstractNum>
  <w:abstractNum w:abstractNumId="3">
    <w:nsid w:val="0B4048E7"/>
    <w:multiLevelType w:val="multilevel"/>
    <w:tmpl w:val="0B4048E7"/>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pStyle w:val="6"/>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4">
    <w:nsid w:val="5DA25CD7"/>
    <w:multiLevelType w:val="multilevel"/>
    <w:tmpl w:val="5DA25CD7"/>
    <w:lvl w:ilvl="0" w:tentative="0">
      <w:start w:val="1"/>
      <w:numFmt w:val="decimal"/>
      <w:lvlText w:val="%1、"/>
      <w:lvlJc w:val="left"/>
      <w:pPr>
        <w:ind w:left="360" w:hanging="360"/>
      </w:pPr>
      <w:rPr>
        <w:rFonts w:hint="default" w:ascii="宋体" w:cs="Times New Roman"/>
        <w:color w:val="auto"/>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2A747C1"/>
    <w:multiLevelType w:val="multilevel"/>
    <w:tmpl w:val="72A747C1"/>
    <w:lvl w:ilvl="0" w:tentative="0">
      <w:start w:val="1"/>
      <w:numFmt w:val="decimal"/>
      <w:lvlText w:val="%1、"/>
      <w:lvlJc w:val="left"/>
      <w:pPr>
        <w:ind w:left="360" w:hanging="360"/>
      </w:pPr>
      <w:rPr>
        <w:rFonts w:hint="default" w:ascii="宋体" w:cs="Times New Roman"/>
        <w:color w:val="auto"/>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95E675D"/>
    <w:multiLevelType w:val="multilevel"/>
    <w:tmpl w:val="795E675D"/>
    <w:lvl w:ilvl="0" w:tentative="0">
      <w:start w:val="1"/>
      <w:numFmt w:val="decimal"/>
      <w:lvlText w:val="%1、"/>
      <w:lvlJc w:val="left"/>
      <w:pPr>
        <w:ind w:left="360" w:hanging="360"/>
      </w:pPr>
      <w:rPr>
        <w:rFonts w:hint="default" w:ascii="宋体" w:cs="Times New Roman"/>
        <w:color w:val="auto"/>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0"/>
  </w:num>
  <w:num w:numId="4">
    <w:abstractNumId w:val="5"/>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jMDllNGZlYTY5Zjc2YWE0ZjI4NTllYjQxOGFkYmIifQ=="/>
  </w:docVars>
  <w:rsids>
    <w:rsidRoot w:val="1B9C179E"/>
    <w:rsid w:val="000058DA"/>
    <w:rsid w:val="00011CF2"/>
    <w:rsid w:val="00014DED"/>
    <w:rsid w:val="00040A1A"/>
    <w:rsid w:val="000850B4"/>
    <w:rsid w:val="00085A3A"/>
    <w:rsid w:val="000947FB"/>
    <w:rsid w:val="00096F02"/>
    <w:rsid w:val="000A3D8D"/>
    <w:rsid w:val="000B0697"/>
    <w:rsid w:val="000C1893"/>
    <w:rsid w:val="000F2CB1"/>
    <w:rsid w:val="000F4598"/>
    <w:rsid w:val="00120163"/>
    <w:rsid w:val="001433DC"/>
    <w:rsid w:val="001542E0"/>
    <w:rsid w:val="00163D51"/>
    <w:rsid w:val="0017527F"/>
    <w:rsid w:val="0017678A"/>
    <w:rsid w:val="0019729C"/>
    <w:rsid w:val="001A2BF9"/>
    <w:rsid w:val="001F7FBE"/>
    <w:rsid w:val="0022552C"/>
    <w:rsid w:val="00231D29"/>
    <w:rsid w:val="002A4123"/>
    <w:rsid w:val="002D6A8E"/>
    <w:rsid w:val="002E7061"/>
    <w:rsid w:val="003219CD"/>
    <w:rsid w:val="003304EE"/>
    <w:rsid w:val="00350F11"/>
    <w:rsid w:val="00383BDA"/>
    <w:rsid w:val="00384C34"/>
    <w:rsid w:val="003921E1"/>
    <w:rsid w:val="003972E1"/>
    <w:rsid w:val="003D13A5"/>
    <w:rsid w:val="003D43A8"/>
    <w:rsid w:val="00410BF2"/>
    <w:rsid w:val="00426D27"/>
    <w:rsid w:val="00455388"/>
    <w:rsid w:val="0047124B"/>
    <w:rsid w:val="00474A38"/>
    <w:rsid w:val="00514CC5"/>
    <w:rsid w:val="00530872"/>
    <w:rsid w:val="00536CCC"/>
    <w:rsid w:val="005559F8"/>
    <w:rsid w:val="00557F93"/>
    <w:rsid w:val="00566183"/>
    <w:rsid w:val="00576926"/>
    <w:rsid w:val="00586105"/>
    <w:rsid w:val="0059661B"/>
    <w:rsid w:val="005F4BEF"/>
    <w:rsid w:val="00605E45"/>
    <w:rsid w:val="006250C3"/>
    <w:rsid w:val="00636508"/>
    <w:rsid w:val="00662E92"/>
    <w:rsid w:val="006A5EA7"/>
    <w:rsid w:val="006D7279"/>
    <w:rsid w:val="006F4BE0"/>
    <w:rsid w:val="00700660"/>
    <w:rsid w:val="0072078D"/>
    <w:rsid w:val="0074286D"/>
    <w:rsid w:val="00771B4F"/>
    <w:rsid w:val="00774109"/>
    <w:rsid w:val="00790378"/>
    <w:rsid w:val="007A541D"/>
    <w:rsid w:val="007C5AFA"/>
    <w:rsid w:val="007D62CA"/>
    <w:rsid w:val="007E1AF0"/>
    <w:rsid w:val="007E21BD"/>
    <w:rsid w:val="00800421"/>
    <w:rsid w:val="008226C7"/>
    <w:rsid w:val="008353D4"/>
    <w:rsid w:val="00837CA4"/>
    <w:rsid w:val="00862D8D"/>
    <w:rsid w:val="008A4CA2"/>
    <w:rsid w:val="008D4269"/>
    <w:rsid w:val="008D5458"/>
    <w:rsid w:val="008E4D32"/>
    <w:rsid w:val="009319F0"/>
    <w:rsid w:val="00941FF0"/>
    <w:rsid w:val="009615A2"/>
    <w:rsid w:val="00977271"/>
    <w:rsid w:val="009A1864"/>
    <w:rsid w:val="009A4B5A"/>
    <w:rsid w:val="009B02CF"/>
    <w:rsid w:val="009B195F"/>
    <w:rsid w:val="009B5E9A"/>
    <w:rsid w:val="009D4644"/>
    <w:rsid w:val="009D4A15"/>
    <w:rsid w:val="009D6828"/>
    <w:rsid w:val="009D68BC"/>
    <w:rsid w:val="009D7CA9"/>
    <w:rsid w:val="00A05745"/>
    <w:rsid w:val="00A11026"/>
    <w:rsid w:val="00A3400A"/>
    <w:rsid w:val="00A37E45"/>
    <w:rsid w:val="00A443B8"/>
    <w:rsid w:val="00A46186"/>
    <w:rsid w:val="00A53567"/>
    <w:rsid w:val="00A61EBB"/>
    <w:rsid w:val="00AC52F7"/>
    <w:rsid w:val="00AD6D26"/>
    <w:rsid w:val="00AE053B"/>
    <w:rsid w:val="00AE53BA"/>
    <w:rsid w:val="00AF1080"/>
    <w:rsid w:val="00AF2694"/>
    <w:rsid w:val="00B040F1"/>
    <w:rsid w:val="00B77059"/>
    <w:rsid w:val="00B85C6E"/>
    <w:rsid w:val="00B94B7B"/>
    <w:rsid w:val="00BA55EC"/>
    <w:rsid w:val="00BF3091"/>
    <w:rsid w:val="00C17B20"/>
    <w:rsid w:val="00C24EDB"/>
    <w:rsid w:val="00C37A7A"/>
    <w:rsid w:val="00C44864"/>
    <w:rsid w:val="00C4494A"/>
    <w:rsid w:val="00C528FB"/>
    <w:rsid w:val="00C6185E"/>
    <w:rsid w:val="00C826DD"/>
    <w:rsid w:val="00C84CF0"/>
    <w:rsid w:val="00CC68CE"/>
    <w:rsid w:val="00CC69AF"/>
    <w:rsid w:val="00CE6476"/>
    <w:rsid w:val="00D12266"/>
    <w:rsid w:val="00D2319F"/>
    <w:rsid w:val="00D27AF8"/>
    <w:rsid w:val="00D3514F"/>
    <w:rsid w:val="00D73D5F"/>
    <w:rsid w:val="00D80FF0"/>
    <w:rsid w:val="00D8313C"/>
    <w:rsid w:val="00DF038C"/>
    <w:rsid w:val="00E10EBF"/>
    <w:rsid w:val="00E152E0"/>
    <w:rsid w:val="00E16211"/>
    <w:rsid w:val="00E25374"/>
    <w:rsid w:val="00E46F62"/>
    <w:rsid w:val="00E5042C"/>
    <w:rsid w:val="00E96874"/>
    <w:rsid w:val="00EB4109"/>
    <w:rsid w:val="00EE427E"/>
    <w:rsid w:val="00F00895"/>
    <w:rsid w:val="00F469D7"/>
    <w:rsid w:val="00F7255C"/>
    <w:rsid w:val="00F725AC"/>
    <w:rsid w:val="00F7363C"/>
    <w:rsid w:val="00FC21E8"/>
    <w:rsid w:val="01091B07"/>
    <w:rsid w:val="010B1F1D"/>
    <w:rsid w:val="010B7647"/>
    <w:rsid w:val="01134476"/>
    <w:rsid w:val="013554CA"/>
    <w:rsid w:val="01717790"/>
    <w:rsid w:val="01794D82"/>
    <w:rsid w:val="01797F87"/>
    <w:rsid w:val="018D29C3"/>
    <w:rsid w:val="01933587"/>
    <w:rsid w:val="019F636B"/>
    <w:rsid w:val="01AF01FF"/>
    <w:rsid w:val="01C75DEB"/>
    <w:rsid w:val="01C83B0A"/>
    <w:rsid w:val="01CF059B"/>
    <w:rsid w:val="01E955CB"/>
    <w:rsid w:val="01F14386"/>
    <w:rsid w:val="01F51F4E"/>
    <w:rsid w:val="020016E9"/>
    <w:rsid w:val="020D7E96"/>
    <w:rsid w:val="021B0367"/>
    <w:rsid w:val="02215589"/>
    <w:rsid w:val="022C431F"/>
    <w:rsid w:val="023F4F84"/>
    <w:rsid w:val="024D3401"/>
    <w:rsid w:val="0254430A"/>
    <w:rsid w:val="02751850"/>
    <w:rsid w:val="029D5E2C"/>
    <w:rsid w:val="02A3294B"/>
    <w:rsid w:val="02A910F7"/>
    <w:rsid w:val="02AA597E"/>
    <w:rsid w:val="02E31D33"/>
    <w:rsid w:val="02F72AEC"/>
    <w:rsid w:val="02FB4D0C"/>
    <w:rsid w:val="02FE031F"/>
    <w:rsid w:val="030623BB"/>
    <w:rsid w:val="031B0350"/>
    <w:rsid w:val="033E556B"/>
    <w:rsid w:val="035241C7"/>
    <w:rsid w:val="035D1960"/>
    <w:rsid w:val="035F18B8"/>
    <w:rsid w:val="0363464D"/>
    <w:rsid w:val="03685798"/>
    <w:rsid w:val="036F2ECB"/>
    <w:rsid w:val="039564ED"/>
    <w:rsid w:val="03C52279"/>
    <w:rsid w:val="03F16552"/>
    <w:rsid w:val="040700A1"/>
    <w:rsid w:val="04114A69"/>
    <w:rsid w:val="04161369"/>
    <w:rsid w:val="04170672"/>
    <w:rsid w:val="04356F83"/>
    <w:rsid w:val="044B056C"/>
    <w:rsid w:val="045839BC"/>
    <w:rsid w:val="046046C1"/>
    <w:rsid w:val="0463308D"/>
    <w:rsid w:val="04644FF1"/>
    <w:rsid w:val="046D03D3"/>
    <w:rsid w:val="046D2BFE"/>
    <w:rsid w:val="04721F80"/>
    <w:rsid w:val="047630A0"/>
    <w:rsid w:val="0492019B"/>
    <w:rsid w:val="0493563A"/>
    <w:rsid w:val="04A0065F"/>
    <w:rsid w:val="04B01EBC"/>
    <w:rsid w:val="04BA2023"/>
    <w:rsid w:val="04BA5445"/>
    <w:rsid w:val="04BF27F9"/>
    <w:rsid w:val="04C73020"/>
    <w:rsid w:val="04D813D4"/>
    <w:rsid w:val="04E4091F"/>
    <w:rsid w:val="04FA148E"/>
    <w:rsid w:val="05062B81"/>
    <w:rsid w:val="05124E14"/>
    <w:rsid w:val="0513341E"/>
    <w:rsid w:val="051E2855"/>
    <w:rsid w:val="05201E81"/>
    <w:rsid w:val="05360016"/>
    <w:rsid w:val="053A44EF"/>
    <w:rsid w:val="0549046A"/>
    <w:rsid w:val="054C303D"/>
    <w:rsid w:val="055D4BEB"/>
    <w:rsid w:val="05612A08"/>
    <w:rsid w:val="056E7017"/>
    <w:rsid w:val="05750060"/>
    <w:rsid w:val="057941B5"/>
    <w:rsid w:val="057F6C65"/>
    <w:rsid w:val="05801320"/>
    <w:rsid w:val="058368B9"/>
    <w:rsid w:val="05845B9E"/>
    <w:rsid w:val="05900DC9"/>
    <w:rsid w:val="059534D8"/>
    <w:rsid w:val="059B00A7"/>
    <w:rsid w:val="059D5366"/>
    <w:rsid w:val="05A31EE6"/>
    <w:rsid w:val="05A51452"/>
    <w:rsid w:val="05C4673D"/>
    <w:rsid w:val="05F409DD"/>
    <w:rsid w:val="06052BD6"/>
    <w:rsid w:val="06081B99"/>
    <w:rsid w:val="061833C2"/>
    <w:rsid w:val="061C1C5A"/>
    <w:rsid w:val="06246B78"/>
    <w:rsid w:val="062E4802"/>
    <w:rsid w:val="062E5D49"/>
    <w:rsid w:val="06415BD2"/>
    <w:rsid w:val="0643381A"/>
    <w:rsid w:val="064967D6"/>
    <w:rsid w:val="064F4191"/>
    <w:rsid w:val="06552D09"/>
    <w:rsid w:val="06802946"/>
    <w:rsid w:val="06853272"/>
    <w:rsid w:val="06890BFC"/>
    <w:rsid w:val="068D204A"/>
    <w:rsid w:val="068F4F50"/>
    <w:rsid w:val="06982C09"/>
    <w:rsid w:val="06A442B4"/>
    <w:rsid w:val="06A70AE1"/>
    <w:rsid w:val="06B25DFC"/>
    <w:rsid w:val="06B26D0E"/>
    <w:rsid w:val="06B86C30"/>
    <w:rsid w:val="06EE2DCB"/>
    <w:rsid w:val="06FC6923"/>
    <w:rsid w:val="070F4B3C"/>
    <w:rsid w:val="071C1741"/>
    <w:rsid w:val="071F0864"/>
    <w:rsid w:val="072B1C5D"/>
    <w:rsid w:val="07352F2E"/>
    <w:rsid w:val="074D53D1"/>
    <w:rsid w:val="07513B92"/>
    <w:rsid w:val="07532853"/>
    <w:rsid w:val="075C49DC"/>
    <w:rsid w:val="076645CB"/>
    <w:rsid w:val="07763638"/>
    <w:rsid w:val="0777507E"/>
    <w:rsid w:val="07856262"/>
    <w:rsid w:val="078F18C1"/>
    <w:rsid w:val="079401BB"/>
    <w:rsid w:val="079C753C"/>
    <w:rsid w:val="07B2270F"/>
    <w:rsid w:val="07CB3556"/>
    <w:rsid w:val="07DC0323"/>
    <w:rsid w:val="07DF1473"/>
    <w:rsid w:val="07ED0962"/>
    <w:rsid w:val="07FC2953"/>
    <w:rsid w:val="07FD02DB"/>
    <w:rsid w:val="07FE3718"/>
    <w:rsid w:val="08121BA8"/>
    <w:rsid w:val="08203D45"/>
    <w:rsid w:val="08283748"/>
    <w:rsid w:val="082C79C6"/>
    <w:rsid w:val="083D56DF"/>
    <w:rsid w:val="085C0C65"/>
    <w:rsid w:val="0865227C"/>
    <w:rsid w:val="086667F0"/>
    <w:rsid w:val="086E1878"/>
    <w:rsid w:val="08717842"/>
    <w:rsid w:val="087355F5"/>
    <w:rsid w:val="08884326"/>
    <w:rsid w:val="08A37924"/>
    <w:rsid w:val="08A92345"/>
    <w:rsid w:val="08AA12C1"/>
    <w:rsid w:val="08C30443"/>
    <w:rsid w:val="08D16932"/>
    <w:rsid w:val="08D833C0"/>
    <w:rsid w:val="090A2F78"/>
    <w:rsid w:val="09133FE4"/>
    <w:rsid w:val="09334556"/>
    <w:rsid w:val="094527CC"/>
    <w:rsid w:val="09521540"/>
    <w:rsid w:val="09551590"/>
    <w:rsid w:val="09811362"/>
    <w:rsid w:val="098826F0"/>
    <w:rsid w:val="09B67A3F"/>
    <w:rsid w:val="09CE00DF"/>
    <w:rsid w:val="09DC5817"/>
    <w:rsid w:val="09E2267D"/>
    <w:rsid w:val="09EA3FFB"/>
    <w:rsid w:val="09FF6910"/>
    <w:rsid w:val="0A084334"/>
    <w:rsid w:val="0A107E02"/>
    <w:rsid w:val="0A130E22"/>
    <w:rsid w:val="0A2C0839"/>
    <w:rsid w:val="0A5A1518"/>
    <w:rsid w:val="0A6A26E0"/>
    <w:rsid w:val="0A7F2508"/>
    <w:rsid w:val="0A82384B"/>
    <w:rsid w:val="0A8C35B5"/>
    <w:rsid w:val="0A8F5D00"/>
    <w:rsid w:val="0AB76600"/>
    <w:rsid w:val="0AD55664"/>
    <w:rsid w:val="0AEA6F18"/>
    <w:rsid w:val="0AF16735"/>
    <w:rsid w:val="0AF26EE8"/>
    <w:rsid w:val="0AF338CE"/>
    <w:rsid w:val="0AF77343"/>
    <w:rsid w:val="0B021D91"/>
    <w:rsid w:val="0B0E0B7C"/>
    <w:rsid w:val="0B1701D0"/>
    <w:rsid w:val="0B2C6FEE"/>
    <w:rsid w:val="0B6376C1"/>
    <w:rsid w:val="0B6C054A"/>
    <w:rsid w:val="0B7773FD"/>
    <w:rsid w:val="0BE015FF"/>
    <w:rsid w:val="0BFC24AD"/>
    <w:rsid w:val="0C2E19AC"/>
    <w:rsid w:val="0C3813E7"/>
    <w:rsid w:val="0C3A7A43"/>
    <w:rsid w:val="0C3F70ED"/>
    <w:rsid w:val="0C57217D"/>
    <w:rsid w:val="0C7934D6"/>
    <w:rsid w:val="0C7F4D15"/>
    <w:rsid w:val="0C8A09A3"/>
    <w:rsid w:val="0C944036"/>
    <w:rsid w:val="0CA657CC"/>
    <w:rsid w:val="0CB372F6"/>
    <w:rsid w:val="0CB760F2"/>
    <w:rsid w:val="0CBC0A6F"/>
    <w:rsid w:val="0CE340E1"/>
    <w:rsid w:val="0D153B31"/>
    <w:rsid w:val="0D3B5CCB"/>
    <w:rsid w:val="0D3F34E4"/>
    <w:rsid w:val="0D5033D9"/>
    <w:rsid w:val="0D5470ED"/>
    <w:rsid w:val="0D9B6A81"/>
    <w:rsid w:val="0DB8523C"/>
    <w:rsid w:val="0DB8735C"/>
    <w:rsid w:val="0DC80B12"/>
    <w:rsid w:val="0DCC57DF"/>
    <w:rsid w:val="0DD82729"/>
    <w:rsid w:val="0DDF0FC7"/>
    <w:rsid w:val="0DE04B4B"/>
    <w:rsid w:val="0DEB4371"/>
    <w:rsid w:val="0E082052"/>
    <w:rsid w:val="0E092375"/>
    <w:rsid w:val="0E2C1F24"/>
    <w:rsid w:val="0E3745DC"/>
    <w:rsid w:val="0E427247"/>
    <w:rsid w:val="0E4A0396"/>
    <w:rsid w:val="0E4A7674"/>
    <w:rsid w:val="0E700383"/>
    <w:rsid w:val="0E873835"/>
    <w:rsid w:val="0EA16002"/>
    <w:rsid w:val="0ECC2DBC"/>
    <w:rsid w:val="0EE8685C"/>
    <w:rsid w:val="0EEF0F52"/>
    <w:rsid w:val="0EFE4988"/>
    <w:rsid w:val="0F052688"/>
    <w:rsid w:val="0F1D45FD"/>
    <w:rsid w:val="0F2B44AC"/>
    <w:rsid w:val="0F2D1658"/>
    <w:rsid w:val="0F35327C"/>
    <w:rsid w:val="0F37577A"/>
    <w:rsid w:val="0F4846A7"/>
    <w:rsid w:val="0F5823BB"/>
    <w:rsid w:val="0F6762DD"/>
    <w:rsid w:val="0F685857"/>
    <w:rsid w:val="0F870855"/>
    <w:rsid w:val="0F874D4C"/>
    <w:rsid w:val="0F8A3E81"/>
    <w:rsid w:val="0FA128A3"/>
    <w:rsid w:val="0FB029A1"/>
    <w:rsid w:val="0FBD34B7"/>
    <w:rsid w:val="0FE05514"/>
    <w:rsid w:val="0FE94E2E"/>
    <w:rsid w:val="0FFC4624"/>
    <w:rsid w:val="10386B45"/>
    <w:rsid w:val="10443544"/>
    <w:rsid w:val="10593038"/>
    <w:rsid w:val="106E1E55"/>
    <w:rsid w:val="10711094"/>
    <w:rsid w:val="107E7777"/>
    <w:rsid w:val="10985EED"/>
    <w:rsid w:val="10A440DF"/>
    <w:rsid w:val="10AB6623"/>
    <w:rsid w:val="10AE2AF4"/>
    <w:rsid w:val="10C073FC"/>
    <w:rsid w:val="10C07827"/>
    <w:rsid w:val="10C678AA"/>
    <w:rsid w:val="10D67EDA"/>
    <w:rsid w:val="10D87ECD"/>
    <w:rsid w:val="10E36818"/>
    <w:rsid w:val="10FD76F4"/>
    <w:rsid w:val="111C489C"/>
    <w:rsid w:val="11370310"/>
    <w:rsid w:val="11395E0D"/>
    <w:rsid w:val="113B724E"/>
    <w:rsid w:val="114E01E8"/>
    <w:rsid w:val="115630D4"/>
    <w:rsid w:val="116003F7"/>
    <w:rsid w:val="11785740"/>
    <w:rsid w:val="119D33EE"/>
    <w:rsid w:val="11A049EA"/>
    <w:rsid w:val="11A976A8"/>
    <w:rsid w:val="11B2097E"/>
    <w:rsid w:val="11B322D4"/>
    <w:rsid w:val="11B569AA"/>
    <w:rsid w:val="11C22C35"/>
    <w:rsid w:val="11D16BFE"/>
    <w:rsid w:val="11D96B78"/>
    <w:rsid w:val="11F718FB"/>
    <w:rsid w:val="1201143B"/>
    <w:rsid w:val="1202325C"/>
    <w:rsid w:val="12296A3A"/>
    <w:rsid w:val="12354634"/>
    <w:rsid w:val="12355A90"/>
    <w:rsid w:val="123829C5"/>
    <w:rsid w:val="12463148"/>
    <w:rsid w:val="128331B4"/>
    <w:rsid w:val="129A5602"/>
    <w:rsid w:val="129D5C89"/>
    <w:rsid w:val="12B10B35"/>
    <w:rsid w:val="12B76CD1"/>
    <w:rsid w:val="12BA1309"/>
    <w:rsid w:val="12C05F9C"/>
    <w:rsid w:val="12EA0066"/>
    <w:rsid w:val="12F94073"/>
    <w:rsid w:val="13087FF1"/>
    <w:rsid w:val="132128C5"/>
    <w:rsid w:val="134A372A"/>
    <w:rsid w:val="135D359A"/>
    <w:rsid w:val="13AD56F4"/>
    <w:rsid w:val="13AE03E3"/>
    <w:rsid w:val="13D1738A"/>
    <w:rsid w:val="13E23911"/>
    <w:rsid w:val="13E7417C"/>
    <w:rsid w:val="13F65C64"/>
    <w:rsid w:val="141F76BA"/>
    <w:rsid w:val="14266FB3"/>
    <w:rsid w:val="14347138"/>
    <w:rsid w:val="14414A74"/>
    <w:rsid w:val="14424001"/>
    <w:rsid w:val="144856D3"/>
    <w:rsid w:val="145F5E95"/>
    <w:rsid w:val="14783945"/>
    <w:rsid w:val="149F7E66"/>
    <w:rsid w:val="14A02ECC"/>
    <w:rsid w:val="14B072B5"/>
    <w:rsid w:val="14B10E19"/>
    <w:rsid w:val="14BC1AE4"/>
    <w:rsid w:val="14C60571"/>
    <w:rsid w:val="14D45FFE"/>
    <w:rsid w:val="14FE2676"/>
    <w:rsid w:val="15045DF1"/>
    <w:rsid w:val="1512665B"/>
    <w:rsid w:val="151735AA"/>
    <w:rsid w:val="15304F6C"/>
    <w:rsid w:val="15373C22"/>
    <w:rsid w:val="153A7B83"/>
    <w:rsid w:val="153C2A6F"/>
    <w:rsid w:val="15424B68"/>
    <w:rsid w:val="15502B95"/>
    <w:rsid w:val="155E4626"/>
    <w:rsid w:val="1562434D"/>
    <w:rsid w:val="15632843"/>
    <w:rsid w:val="15811A0C"/>
    <w:rsid w:val="15AA147F"/>
    <w:rsid w:val="15C063B5"/>
    <w:rsid w:val="15C64795"/>
    <w:rsid w:val="15C66F13"/>
    <w:rsid w:val="15DA454F"/>
    <w:rsid w:val="16012F14"/>
    <w:rsid w:val="1612643B"/>
    <w:rsid w:val="16163057"/>
    <w:rsid w:val="16184DFC"/>
    <w:rsid w:val="162B7441"/>
    <w:rsid w:val="162F0CBE"/>
    <w:rsid w:val="163118C5"/>
    <w:rsid w:val="16351069"/>
    <w:rsid w:val="16370A7D"/>
    <w:rsid w:val="167920A5"/>
    <w:rsid w:val="16980B1D"/>
    <w:rsid w:val="169F4F72"/>
    <w:rsid w:val="16BE5964"/>
    <w:rsid w:val="16D847EC"/>
    <w:rsid w:val="16DA218A"/>
    <w:rsid w:val="16FD3C8D"/>
    <w:rsid w:val="170D431B"/>
    <w:rsid w:val="17141A67"/>
    <w:rsid w:val="171E3F27"/>
    <w:rsid w:val="172D2B29"/>
    <w:rsid w:val="17390AE0"/>
    <w:rsid w:val="17671E72"/>
    <w:rsid w:val="176C7826"/>
    <w:rsid w:val="177E5132"/>
    <w:rsid w:val="179C1000"/>
    <w:rsid w:val="17A42190"/>
    <w:rsid w:val="17AC4E29"/>
    <w:rsid w:val="17AF20B6"/>
    <w:rsid w:val="17B1375A"/>
    <w:rsid w:val="17C53DBC"/>
    <w:rsid w:val="17C7285C"/>
    <w:rsid w:val="17D246A2"/>
    <w:rsid w:val="17D95CDE"/>
    <w:rsid w:val="17EC4A15"/>
    <w:rsid w:val="17F3167D"/>
    <w:rsid w:val="18410648"/>
    <w:rsid w:val="185365BF"/>
    <w:rsid w:val="185F3F0B"/>
    <w:rsid w:val="18662C1C"/>
    <w:rsid w:val="1867648F"/>
    <w:rsid w:val="18734287"/>
    <w:rsid w:val="18822BFD"/>
    <w:rsid w:val="18860E82"/>
    <w:rsid w:val="188708A8"/>
    <w:rsid w:val="189D0461"/>
    <w:rsid w:val="189D590C"/>
    <w:rsid w:val="18B42DFC"/>
    <w:rsid w:val="18BF2D61"/>
    <w:rsid w:val="18C76745"/>
    <w:rsid w:val="18CB096B"/>
    <w:rsid w:val="18F45699"/>
    <w:rsid w:val="18F877F8"/>
    <w:rsid w:val="190714BF"/>
    <w:rsid w:val="191C4C03"/>
    <w:rsid w:val="19272BA7"/>
    <w:rsid w:val="19321E4C"/>
    <w:rsid w:val="193A152D"/>
    <w:rsid w:val="199247B6"/>
    <w:rsid w:val="199E386A"/>
    <w:rsid w:val="19C332D1"/>
    <w:rsid w:val="19C40D7F"/>
    <w:rsid w:val="19D8714E"/>
    <w:rsid w:val="19DB6631"/>
    <w:rsid w:val="19DE635C"/>
    <w:rsid w:val="1A001515"/>
    <w:rsid w:val="1A085187"/>
    <w:rsid w:val="1A0D711F"/>
    <w:rsid w:val="1A206BD1"/>
    <w:rsid w:val="1A265973"/>
    <w:rsid w:val="1A367F46"/>
    <w:rsid w:val="1A425B23"/>
    <w:rsid w:val="1A542705"/>
    <w:rsid w:val="1A5D3725"/>
    <w:rsid w:val="1A6C4378"/>
    <w:rsid w:val="1A8411DF"/>
    <w:rsid w:val="1A84783C"/>
    <w:rsid w:val="1A8756D4"/>
    <w:rsid w:val="1A9D6217"/>
    <w:rsid w:val="1A9D72F0"/>
    <w:rsid w:val="1AA35F0F"/>
    <w:rsid w:val="1AA648BC"/>
    <w:rsid w:val="1ABE50A5"/>
    <w:rsid w:val="1AC35EBE"/>
    <w:rsid w:val="1ACE6EB3"/>
    <w:rsid w:val="1AD901F6"/>
    <w:rsid w:val="1B0319B8"/>
    <w:rsid w:val="1B127BB7"/>
    <w:rsid w:val="1B2E7406"/>
    <w:rsid w:val="1B302B1E"/>
    <w:rsid w:val="1B34092A"/>
    <w:rsid w:val="1B3A0D64"/>
    <w:rsid w:val="1B650AE3"/>
    <w:rsid w:val="1B6B0A01"/>
    <w:rsid w:val="1B733D28"/>
    <w:rsid w:val="1B743582"/>
    <w:rsid w:val="1B766DA0"/>
    <w:rsid w:val="1B785586"/>
    <w:rsid w:val="1B7C407F"/>
    <w:rsid w:val="1B854CE1"/>
    <w:rsid w:val="1B927D24"/>
    <w:rsid w:val="1B950128"/>
    <w:rsid w:val="1B9C179E"/>
    <w:rsid w:val="1B9E475B"/>
    <w:rsid w:val="1BA716AD"/>
    <w:rsid w:val="1BA71D08"/>
    <w:rsid w:val="1BB53ACF"/>
    <w:rsid w:val="1BB77D94"/>
    <w:rsid w:val="1BB8113F"/>
    <w:rsid w:val="1BBA2AB1"/>
    <w:rsid w:val="1BCA12AE"/>
    <w:rsid w:val="1BD3718D"/>
    <w:rsid w:val="1BD61CF0"/>
    <w:rsid w:val="1BF41E67"/>
    <w:rsid w:val="1BFE6842"/>
    <w:rsid w:val="1C1F20D0"/>
    <w:rsid w:val="1C22664F"/>
    <w:rsid w:val="1C2F07A7"/>
    <w:rsid w:val="1C424836"/>
    <w:rsid w:val="1C435D8C"/>
    <w:rsid w:val="1C4F330E"/>
    <w:rsid w:val="1C66737B"/>
    <w:rsid w:val="1C7F6B9F"/>
    <w:rsid w:val="1C845B37"/>
    <w:rsid w:val="1C8D5C1C"/>
    <w:rsid w:val="1C915017"/>
    <w:rsid w:val="1C93691E"/>
    <w:rsid w:val="1C9B0FF1"/>
    <w:rsid w:val="1C9D24FF"/>
    <w:rsid w:val="1CAC40D4"/>
    <w:rsid w:val="1CB0195B"/>
    <w:rsid w:val="1CB30F51"/>
    <w:rsid w:val="1CB909E7"/>
    <w:rsid w:val="1CCC31F3"/>
    <w:rsid w:val="1CE6480C"/>
    <w:rsid w:val="1CE67C4D"/>
    <w:rsid w:val="1D047F8F"/>
    <w:rsid w:val="1D2E234D"/>
    <w:rsid w:val="1D3D3D70"/>
    <w:rsid w:val="1D471B2F"/>
    <w:rsid w:val="1D4825ED"/>
    <w:rsid w:val="1D4D182F"/>
    <w:rsid w:val="1D4F4329"/>
    <w:rsid w:val="1D587E2B"/>
    <w:rsid w:val="1D722B62"/>
    <w:rsid w:val="1D835251"/>
    <w:rsid w:val="1D841EA3"/>
    <w:rsid w:val="1D9B353D"/>
    <w:rsid w:val="1D9F192C"/>
    <w:rsid w:val="1DA311A3"/>
    <w:rsid w:val="1DA467A6"/>
    <w:rsid w:val="1DB92CFC"/>
    <w:rsid w:val="1DC72859"/>
    <w:rsid w:val="1DF12250"/>
    <w:rsid w:val="1E002183"/>
    <w:rsid w:val="1E055DCA"/>
    <w:rsid w:val="1E221446"/>
    <w:rsid w:val="1E2A1B70"/>
    <w:rsid w:val="1E3B0799"/>
    <w:rsid w:val="1E49187D"/>
    <w:rsid w:val="1E567EE4"/>
    <w:rsid w:val="1E9D3803"/>
    <w:rsid w:val="1E9E4F48"/>
    <w:rsid w:val="1EA46A2E"/>
    <w:rsid w:val="1EA9614A"/>
    <w:rsid w:val="1EAC0530"/>
    <w:rsid w:val="1EAE34DA"/>
    <w:rsid w:val="1EB0172E"/>
    <w:rsid w:val="1EB056CB"/>
    <w:rsid w:val="1EB17182"/>
    <w:rsid w:val="1EC238D2"/>
    <w:rsid w:val="1EC86D20"/>
    <w:rsid w:val="1ECF3C95"/>
    <w:rsid w:val="1ED503B4"/>
    <w:rsid w:val="1ED850FC"/>
    <w:rsid w:val="1EE32352"/>
    <w:rsid w:val="1EF72F7E"/>
    <w:rsid w:val="1F290B84"/>
    <w:rsid w:val="1F2D0771"/>
    <w:rsid w:val="1F424AF3"/>
    <w:rsid w:val="1F60418F"/>
    <w:rsid w:val="1F6C7003"/>
    <w:rsid w:val="1F6E1F30"/>
    <w:rsid w:val="1F7A08D5"/>
    <w:rsid w:val="1F7A092C"/>
    <w:rsid w:val="1F9279CD"/>
    <w:rsid w:val="1F93683D"/>
    <w:rsid w:val="1FA2402F"/>
    <w:rsid w:val="1FB01A2F"/>
    <w:rsid w:val="1FB91CD8"/>
    <w:rsid w:val="1FC9492B"/>
    <w:rsid w:val="1FCE585A"/>
    <w:rsid w:val="1FE4023A"/>
    <w:rsid w:val="1FE8434F"/>
    <w:rsid w:val="1FFE52ED"/>
    <w:rsid w:val="20007004"/>
    <w:rsid w:val="20253ACC"/>
    <w:rsid w:val="203C2624"/>
    <w:rsid w:val="20450EE3"/>
    <w:rsid w:val="20484530"/>
    <w:rsid w:val="204A02A8"/>
    <w:rsid w:val="204F3E74"/>
    <w:rsid w:val="2053130C"/>
    <w:rsid w:val="20540925"/>
    <w:rsid w:val="206C2864"/>
    <w:rsid w:val="206D246A"/>
    <w:rsid w:val="20977559"/>
    <w:rsid w:val="20A24F68"/>
    <w:rsid w:val="20B823E5"/>
    <w:rsid w:val="20C53DD2"/>
    <w:rsid w:val="20CD410B"/>
    <w:rsid w:val="20E7585A"/>
    <w:rsid w:val="21041D5C"/>
    <w:rsid w:val="211015A5"/>
    <w:rsid w:val="2116462E"/>
    <w:rsid w:val="211A7195"/>
    <w:rsid w:val="212C1FA5"/>
    <w:rsid w:val="21334CD5"/>
    <w:rsid w:val="21484306"/>
    <w:rsid w:val="21650232"/>
    <w:rsid w:val="216C7309"/>
    <w:rsid w:val="216F5D18"/>
    <w:rsid w:val="2171013C"/>
    <w:rsid w:val="21781481"/>
    <w:rsid w:val="219419CF"/>
    <w:rsid w:val="219F5F57"/>
    <w:rsid w:val="21A41C03"/>
    <w:rsid w:val="21A6181E"/>
    <w:rsid w:val="21A9695D"/>
    <w:rsid w:val="21CE21DF"/>
    <w:rsid w:val="21EE7685"/>
    <w:rsid w:val="21F4496F"/>
    <w:rsid w:val="21FC677C"/>
    <w:rsid w:val="21FF4B43"/>
    <w:rsid w:val="220B1CB9"/>
    <w:rsid w:val="220F0E51"/>
    <w:rsid w:val="2226260E"/>
    <w:rsid w:val="223A42D8"/>
    <w:rsid w:val="22447B30"/>
    <w:rsid w:val="224C5BD7"/>
    <w:rsid w:val="224F4E62"/>
    <w:rsid w:val="22576A58"/>
    <w:rsid w:val="227071BD"/>
    <w:rsid w:val="22821F7B"/>
    <w:rsid w:val="22A470D9"/>
    <w:rsid w:val="22C23062"/>
    <w:rsid w:val="22CA3BCD"/>
    <w:rsid w:val="22DC1692"/>
    <w:rsid w:val="22F70B22"/>
    <w:rsid w:val="23137D1B"/>
    <w:rsid w:val="2328425B"/>
    <w:rsid w:val="23311B6F"/>
    <w:rsid w:val="23463DEE"/>
    <w:rsid w:val="234D2294"/>
    <w:rsid w:val="23673237"/>
    <w:rsid w:val="23704547"/>
    <w:rsid w:val="238B4FD2"/>
    <w:rsid w:val="23B24AE2"/>
    <w:rsid w:val="23C40371"/>
    <w:rsid w:val="23CF13A9"/>
    <w:rsid w:val="23D95DA0"/>
    <w:rsid w:val="23DC1638"/>
    <w:rsid w:val="23FC7B0B"/>
    <w:rsid w:val="24030E99"/>
    <w:rsid w:val="240A66CC"/>
    <w:rsid w:val="240C2057"/>
    <w:rsid w:val="241C475A"/>
    <w:rsid w:val="24217571"/>
    <w:rsid w:val="242401BA"/>
    <w:rsid w:val="24354BAA"/>
    <w:rsid w:val="243F1A13"/>
    <w:rsid w:val="24405F70"/>
    <w:rsid w:val="244349D7"/>
    <w:rsid w:val="245956A4"/>
    <w:rsid w:val="24706EF2"/>
    <w:rsid w:val="248C1C53"/>
    <w:rsid w:val="24DD3157"/>
    <w:rsid w:val="24E15B5E"/>
    <w:rsid w:val="24E9521A"/>
    <w:rsid w:val="24F1062F"/>
    <w:rsid w:val="24FA22FE"/>
    <w:rsid w:val="24FF5ED7"/>
    <w:rsid w:val="250017E5"/>
    <w:rsid w:val="25054827"/>
    <w:rsid w:val="250B1AA6"/>
    <w:rsid w:val="250C7D63"/>
    <w:rsid w:val="251175E6"/>
    <w:rsid w:val="25215429"/>
    <w:rsid w:val="2529078F"/>
    <w:rsid w:val="252A7694"/>
    <w:rsid w:val="2536183B"/>
    <w:rsid w:val="25681B91"/>
    <w:rsid w:val="256A7C85"/>
    <w:rsid w:val="257B1DF5"/>
    <w:rsid w:val="258372C4"/>
    <w:rsid w:val="25872DBE"/>
    <w:rsid w:val="25916748"/>
    <w:rsid w:val="259C219D"/>
    <w:rsid w:val="25B409EE"/>
    <w:rsid w:val="25B57373"/>
    <w:rsid w:val="25CC7C15"/>
    <w:rsid w:val="25CD7C57"/>
    <w:rsid w:val="25DA3E7C"/>
    <w:rsid w:val="25DD0A31"/>
    <w:rsid w:val="260A66EF"/>
    <w:rsid w:val="260E5CF1"/>
    <w:rsid w:val="261D23F6"/>
    <w:rsid w:val="262C1A40"/>
    <w:rsid w:val="26491686"/>
    <w:rsid w:val="26496866"/>
    <w:rsid w:val="266871E4"/>
    <w:rsid w:val="26815AAE"/>
    <w:rsid w:val="26826C05"/>
    <w:rsid w:val="26873CAB"/>
    <w:rsid w:val="26EB73DF"/>
    <w:rsid w:val="26ED4743"/>
    <w:rsid w:val="26EE4679"/>
    <w:rsid w:val="26FE65D3"/>
    <w:rsid w:val="27127645"/>
    <w:rsid w:val="2725381D"/>
    <w:rsid w:val="27567DFE"/>
    <w:rsid w:val="275B49B9"/>
    <w:rsid w:val="27723B5D"/>
    <w:rsid w:val="27757A01"/>
    <w:rsid w:val="279F26BA"/>
    <w:rsid w:val="27A024E8"/>
    <w:rsid w:val="27AA22FF"/>
    <w:rsid w:val="27AA33BF"/>
    <w:rsid w:val="27C70926"/>
    <w:rsid w:val="27D04A73"/>
    <w:rsid w:val="27DE76B0"/>
    <w:rsid w:val="28097B61"/>
    <w:rsid w:val="28107A1C"/>
    <w:rsid w:val="281D5663"/>
    <w:rsid w:val="281E4F04"/>
    <w:rsid w:val="28236FA1"/>
    <w:rsid w:val="28303F3A"/>
    <w:rsid w:val="28326EAE"/>
    <w:rsid w:val="2835626E"/>
    <w:rsid w:val="28426EB9"/>
    <w:rsid w:val="284274C6"/>
    <w:rsid w:val="285048C9"/>
    <w:rsid w:val="28673F7C"/>
    <w:rsid w:val="287922EE"/>
    <w:rsid w:val="28825D43"/>
    <w:rsid w:val="288709FA"/>
    <w:rsid w:val="288B76AF"/>
    <w:rsid w:val="28924CE7"/>
    <w:rsid w:val="28AB1B51"/>
    <w:rsid w:val="28CA01D8"/>
    <w:rsid w:val="28CF4A39"/>
    <w:rsid w:val="28D24B5F"/>
    <w:rsid w:val="291C171C"/>
    <w:rsid w:val="29405DEA"/>
    <w:rsid w:val="294B1F3F"/>
    <w:rsid w:val="295F5FD7"/>
    <w:rsid w:val="29671ECA"/>
    <w:rsid w:val="29691E2F"/>
    <w:rsid w:val="299675E8"/>
    <w:rsid w:val="29B82726"/>
    <w:rsid w:val="29C92B9D"/>
    <w:rsid w:val="29C966E1"/>
    <w:rsid w:val="29CB1C75"/>
    <w:rsid w:val="29CB29C4"/>
    <w:rsid w:val="29D901AB"/>
    <w:rsid w:val="29F07D64"/>
    <w:rsid w:val="2A187669"/>
    <w:rsid w:val="2A187751"/>
    <w:rsid w:val="2A28315D"/>
    <w:rsid w:val="2A2C30D2"/>
    <w:rsid w:val="2A305031"/>
    <w:rsid w:val="2A343DF3"/>
    <w:rsid w:val="2A353339"/>
    <w:rsid w:val="2A517607"/>
    <w:rsid w:val="2A542A52"/>
    <w:rsid w:val="2A6E0B99"/>
    <w:rsid w:val="2A6F25E6"/>
    <w:rsid w:val="2A7228D5"/>
    <w:rsid w:val="2A772AB6"/>
    <w:rsid w:val="2AB22E24"/>
    <w:rsid w:val="2ABC10A8"/>
    <w:rsid w:val="2ABE5B1A"/>
    <w:rsid w:val="2ACA34DD"/>
    <w:rsid w:val="2ADA66CC"/>
    <w:rsid w:val="2AE059D3"/>
    <w:rsid w:val="2AEF073F"/>
    <w:rsid w:val="2B0E58B3"/>
    <w:rsid w:val="2B183DCB"/>
    <w:rsid w:val="2B197A40"/>
    <w:rsid w:val="2B2D4541"/>
    <w:rsid w:val="2B3538EE"/>
    <w:rsid w:val="2B5A0740"/>
    <w:rsid w:val="2B5F0BB9"/>
    <w:rsid w:val="2B600BB9"/>
    <w:rsid w:val="2B626CEC"/>
    <w:rsid w:val="2B6B482B"/>
    <w:rsid w:val="2B717970"/>
    <w:rsid w:val="2B7229D1"/>
    <w:rsid w:val="2B747B73"/>
    <w:rsid w:val="2B8C3E6A"/>
    <w:rsid w:val="2B956E74"/>
    <w:rsid w:val="2BBF2B2C"/>
    <w:rsid w:val="2BC12B90"/>
    <w:rsid w:val="2BDD5CB8"/>
    <w:rsid w:val="2BE32839"/>
    <w:rsid w:val="2BEC546B"/>
    <w:rsid w:val="2C074769"/>
    <w:rsid w:val="2C1A7B53"/>
    <w:rsid w:val="2C2B64D6"/>
    <w:rsid w:val="2C3257C2"/>
    <w:rsid w:val="2C382A68"/>
    <w:rsid w:val="2C3D1073"/>
    <w:rsid w:val="2C487A80"/>
    <w:rsid w:val="2C4B162F"/>
    <w:rsid w:val="2C55459B"/>
    <w:rsid w:val="2C6131A3"/>
    <w:rsid w:val="2C684258"/>
    <w:rsid w:val="2C6A6005"/>
    <w:rsid w:val="2C7238BB"/>
    <w:rsid w:val="2C7B4A2B"/>
    <w:rsid w:val="2C7F39CF"/>
    <w:rsid w:val="2C8F4AD2"/>
    <w:rsid w:val="2C9034E6"/>
    <w:rsid w:val="2CA23816"/>
    <w:rsid w:val="2CB61E19"/>
    <w:rsid w:val="2CC1365C"/>
    <w:rsid w:val="2CC160AE"/>
    <w:rsid w:val="2CC56806"/>
    <w:rsid w:val="2CCD4B0F"/>
    <w:rsid w:val="2CE864EC"/>
    <w:rsid w:val="2CEB776B"/>
    <w:rsid w:val="2D054E87"/>
    <w:rsid w:val="2D0A596A"/>
    <w:rsid w:val="2D213F5A"/>
    <w:rsid w:val="2D267FA7"/>
    <w:rsid w:val="2D5B7F98"/>
    <w:rsid w:val="2D770CC0"/>
    <w:rsid w:val="2D8A3AA3"/>
    <w:rsid w:val="2D8B3DAC"/>
    <w:rsid w:val="2DA2535C"/>
    <w:rsid w:val="2DB670BA"/>
    <w:rsid w:val="2DDD0DF2"/>
    <w:rsid w:val="2DE53153"/>
    <w:rsid w:val="2DF473AF"/>
    <w:rsid w:val="2E261BFF"/>
    <w:rsid w:val="2E3651EC"/>
    <w:rsid w:val="2E3A5DFF"/>
    <w:rsid w:val="2E424A2E"/>
    <w:rsid w:val="2E5A4A6A"/>
    <w:rsid w:val="2E653D29"/>
    <w:rsid w:val="2E7C7762"/>
    <w:rsid w:val="2E9A45C3"/>
    <w:rsid w:val="2EAB4607"/>
    <w:rsid w:val="2EB77014"/>
    <w:rsid w:val="2EC55E6C"/>
    <w:rsid w:val="2ED96DB1"/>
    <w:rsid w:val="2EF6065B"/>
    <w:rsid w:val="2F012479"/>
    <w:rsid w:val="2F112E1A"/>
    <w:rsid w:val="2F153EE7"/>
    <w:rsid w:val="2F2047D6"/>
    <w:rsid w:val="2F2847ED"/>
    <w:rsid w:val="2F3A3BDD"/>
    <w:rsid w:val="2F3E157E"/>
    <w:rsid w:val="2F3F6C64"/>
    <w:rsid w:val="2F5F5C88"/>
    <w:rsid w:val="2F740E9D"/>
    <w:rsid w:val="2F765055"/>
    <w:rsid w:val="2F7B3FC9"/>
    <w:rsid w:val="2F7F5115"/>
    <w:rsid w:val="2F8530AA"/>
    <w:rsid w:val="2F9F5447"/>
    <w:rsid w:val="2FC52F02"/>
    <w:rsid w:val="2FCB0F0A"/>
    <w:rsid w:val="2FEF1AE4"/>
    <w:rsid w:val="2FF64FD7"/>
    <w:rsid w:val="2FF870E4"/>
    <w:rsid w:val="30057EB0"/>
    <w:rsid w:val="30117AF1"/>
    <w:rsid w:val="301274AC"/>
    <w:rsid w:val="302A5A00"/>
    <w:rsid w:val="303D65C8"/>
    <w:rsid w:val="306E7FE2"/>
    <w:rsid w:val="30722C62"/>
    <w:rsid w:val="30744FEF"/>
    <w:rsid w:val="307551E0"/>
    <w:rsid w:val="30831046"/>
    <w:rsid w:val="308A0BA9"/>
    <w:rsid w:val="308B3429"/>
    <w:rsid w:val="308E5F8F"/>
    <w:rsid w:val="309155D4"/>
    <w:rsid w:val="30994B76"/>
    <w:rsid w:val="30B50208"/>
    <w:rsid w:val="30CB59EF"/>
    <w:rsid w:val="30E31097"/>
    <w:rsid w:val="30E87F18"/>
    <w:rsid w:val="30F473FB"/>
    <w:rsid w:val="3110671B"/>
    <w:rsid w:val="311C3AA5"/>
    <w:rsid w:val="31254B89"/>
    <w:rsid w:val="312A6DB7"/>
    <w:rsid w:val="31374878"/>
    <w:rsid w:val="31546677"/>
    <w:rsid w:val="31592A40"/>
    <w:rsid w:val="3166797B"/>
    <w:rsid w:val="317675B8"/>
    <w:rsid w:val="31770F76"/>
    <w:rsid w:val="317D1B20"/>
    <w:rsid w:val="31974177"/>
    <w:rsid w:val="31A15019"/>
    <w:rsid w:val="31A1550F"/>
    <w:rsid w:val="31B80C15"/>
    <w:rsid w:val="31BE7AB8"/>
    <w:rsid w:val="31C90E3F"/>
    <w:rsid w:val="31DC6F3B"/>
    <w:rsid w:val="31E63BA8"/>
    <w:rsid w:val="3200779C"/>
    <w:rsid w:val="321A5559"/>
    <w:rsid w:val="32255414"/>
    <w:rsid w:val="323F32FA"/>
    <w:rsid w:val="324C4465"/>
    <w:rsid w:val="327C3AEC"/>
    <w:rsid w:val="32925726"/>
    <w:rsid w:val="329939DF"/>
    <w:rsid w:val="32B02800"/>
    <w:rsid w:val="32C223E2"/>
    <w:rsid w:val="32C40EC2"/>
    <w:rsid w:val="32CD3ADA"/>
    <w:rsid w:val="32D35A51"/>
    <w:rsid w:val="32EE71B8"/>
    <w:rsid w:val="32F55181"/>
    <w:rsid w:val="32F92D2A"/>
    <w:rsid w:val="32FB508A"/>
    <w:rsid w:val="33081EF9"/>
    <w:rsid w:val="33082C54"/>
    <w:rsid w:val="331309CD"/>
    <w:rsid w:val="33161375"/>
    <w:rsid w:val="33176729"/>
    <w:rsid w:val="33221D33"/>
    <w:rsid w:val="3325122F"/>
    <w:rsid w:val="332D4B83"/>
    <w:rsid w:val="33495BB0"/>
    <w:rsid w:val="33694A91"/>
    <w:rsid w:val="33795C16"/>
    <w:rsid w:val="338B2903"/>
    <w:rsid w:val="33A20817"/>
    <w:rsid w:val="33B32751"/>
    <w:rsid w:val="33B42F7F"/>
    <w:rsid w:val="33C6112F"/>
    <w:rsid w:val="33CA3652"/>
    <w:rsid w:val="33CB577F"/>
    <w:rsid w:val="33D11076"/>
    <w:rsid w:val="33E32945"/>
    <w:rsid w:val="33E34843"/>
    <w:rsid w:val="33EA6CAD"/>
    <w:rsid w:val="33F8251F"/>
    <w:rsid w:val="340E5D39"/>
    <w:rsid w:val="342464DC"/>
    <w:rsid w:val="34282136"/>
    <w:rsid w:val="342E48ED"/>
    <w:rsid w:val="343B642D"/>
    <w:rsid w:val="344D3FB3"/>
    <w:rsid w:val="345843A8"/>
    <w:rsid w:val="345E766E"/>
    <w:rsid w:val="34722142"/>
    <w:rsid w:val="348155C1"/>
    <w:rsid w:val="34911DE8"/>
    <w:rsid w:val="34965153"/>
    <w:rsid w:val="34B00BC9"/>
    <w:rsid w:val="34BF5C98"/>
    <w:rsid w:val="34DA3E98"/>
    <w:rsid w:val="34E25B61"/>
    <w:rsid w:val="351F7605"/>
    <w:rsid w:val="352B48CC"/>
    <w:rsid w:val="3532729D"/>
    <w:rsid w:val="35333B42"/>
    <w:rsid w:val="35357CB0"/>
    <w:rsid w:val="35441312"/>
    <w:rsid w:val="35566805"/>
    <w:rsid w:val="35694BE7"/>
    <w:rsid w:val="35811281"/>
    <w:rsid w:val="35964D24"/>
    <w:rsid w:val="359F050C"/>
    <w:rsid w:val="35D947DD"/>
    <w:rsid w:val="35E27934"/>
    <w:rsid w:val="35E57356"/>
    <w:rsid w:val="35EA4377"/>
    <w:rsid w:val="360E7B4B"/>
    <w:rsid w:val="361A7EDB"/>
    <w:rsid w:val="3620523A"/>
    <w:rsid w:val="363F7524"/>
    <w:rsid w:val="36510D03"/>
    <w:rsid w:val="36511242"/>
    <w:rsid w:val="36555D65"/>
    <w:rsid w:val="368F480F"/>
    <w:rsid w:val="369A1CFE"/>
    <w:rsid w:val="36A57E7F"/>
    <w:rsid w:val="36CB3943"/>
    <w:rsid w:val="36CB5D42"/>
    <w:rsid w:val="36CC35C8"/>
    <w:rsid w:val="36D822E6"/>
    <w:rsid w:val="36D97406"/>
    <w:rsid w:val="36DF7C6D"/>
    <w:rsid w:val="36E2460C"/>
    <w:rsid w:val="36F455B2"/>
    <w:rsid w:val="371E2D73"/>
    <w:rsid w:val="372F2011"/>
    <w:rsid w:val="373628D7"/>
    <w:rsid w:val="37444327"/>
    <w:rsid w:val="37527185"/>
    <w:rsid w:val="376212ED"/>
    <w:rsid w:val="376D3CDD"/>
    <w:rsid w:val="37797377"/>
    <w:rsid w:val="37884ECC"/>
    <w:rsid w:val="378B1180"/>
    <w:rsid w:val="378B6B48"/>
    <w:rsid w:val="378C2D5C"/>
    <w:rsid w:val="378C4907"/>
    <w:rsid w:val="378F0B0D"/>
    <w:rsid w:val="37A23F3E"/>
    <w:rsid w:val="37A26D78"/>
    <w:rsid w:val="37A548C2"/>
    <w:rsid w:val="37BA502B"/>
    <w:rsid w:val="37D10AF0"/>
    <w:rsid w:val="37D757FC"/>
    <w:rsid w:val="37D8560C"/>
    <w:rsid w:val="37E15433"/>
    <w:rsid w:val="37E445B6"/>
    <w:rsid w:val="37F5365E"/>
    <w:rsid w:val="37FB08ED"/>
    <w:rsid w:val="382D42DF"/>
    <w:rsid w:val="383079A9"/>
    <w:rsid w:val="38314670"/>
    <w:rsid w:val="38523D46"/>
    <w:rsid w:val="38535987"/>
    <w:rsid w:val="38595A62"/>
    <w:rsid w:val="385E7446"/>
    <w:rsid w:val="38600325"/>
    <w:rsid w:val="38685BDF"/>
    <w:rsid w:val="386D6059"/>
    <w:rsid w:val="3871566C"/>
    <w:rsid w:val="387C5EEA"/>
    <w:rsid w:val="388E7486"/>
    <w:rsid w:val="38993C8D"/>
    <w:rsid w:val="38A96D4F"/>
    <w:rsid w:val="38B745D2"/>
    <w:rsid w:val="38BB1E2D"/>
    <w:rsid w:val="38C33E9C"/>
    <w:rsid w:val="38C47EDD"/>
    <w:rsid w:val="38C8656B"/>
    <w:rsid w:val="38D34AA3"/>
    <w:rsid w:val="38E072C7"/>
    <w:rsid w:val="38F70A7E"/>
    <w:rsid w:val="38FC1ED7"/>
    <w:rsid w:val="3934527E"/>
    <w:rsid w:val="39494947"/>
    <w:rsid w:val="3949562C"/>
    <w:rsid w:val="394C3A06"/>
    <w:rsid w:val="3952214B"/>
    <w:rsid w:val="395C45BA"/>
    <w:rsid w:val="397D3766"/>
    <w:rsid w:val="397F0B6A"/>
    <w:rsid w:val="39903C18"/>
    <w:rsid w:val="39A10F3D"/>
    <w:rsid w:val="39B10A6B"/>
    <w:rsid w:val="39BB4735"/>
    <w:rsid w:val="39D57883"/>
    <w:rsid w:val="39D96E81"/>
    <w:rsid w:val="39FC13BE"/>
    <w:rsid w:val="3A0B78A5"/>
    <w:rsid w:val="3A0F6378"/>
    <w:rsid w:val="3A26548A"/>
    <w:rsid w:val="3A3876C4"/>
    <w:rsid w:val="3A402C7E"/>
    <w:rsid w:val="3A4F5FA1"/>
    <w:rsid w:val="3A560EB0"/>
    <w:rsid w:val="3A9549DC"/>
    <w:rsid w:val="3AB3146D"/>
    <w:rsid w:val="3AC1484D"/>
    <w:rsid w:val="3AC76401"/>
    <w:rsid w:val="3AEE7C53"/>
    <w:rsid w:val="3AF20904"/>
    <w:rsid w:val="3B014272"/>
    <w:rsid w:val="3B0202C6"/>
    <w:rsid w:val="3B143E15"/>
    <w:rsid w:val="3B22304A"/>
    <w:rsid w:val="3B261E6C"/>
    <w:rsid w:val="3B2848FD"/>
    <w:rsid w:val="3B334016"/>
    <w:rsid w:val="3B4A0741"/>
    <w:rsid w:val="3B4B50B9"/>
    <w:rsid w:val="3B6221FE"/>
    <w:rsid w:val="3B6C3370"/>
    <w:rsid w:val="3B7B5B5B"/>
    <w:rsid w:val="3B7D3255"/>
    <w:rsid w:val="3B8E773A"/>
    <w:rsid w:val="3B914B85"/>
    <w:rsid w:val="3B9644F5"/>
    <w:rsid w:val="3B9A66C5"/>
    <w:rsid w:val="3BA329F0"/>
    <w:rsid w:val="3BD72EE0"/>
    <w:rsid w:val="3BDB4640"/>
    <w:rsid w:val="3BDC5F0C"/>
    <w:rsid w:val="3BEC73D7"/>
    <w:rsid w:val="3BFD1F3B"/>
    <w:rsid w:val="3C036B89"/>
    <w:rsid w:val="3C2670A1"/>
    <w:rsid w:val="3C3C4165"/>
    <w:rsid w:val="3C3D2C3D"/>
    <w:rsid w:val="3C4B7752"/>
    <w:rsid w:val="3C6B5008"/>
    <w:rsid w:val="3C7336E5"/>
    <w:rsid w:val="3C8C59A8"/>
    <w:rsid w:val="3C9355F9"/>
    <w:rsid w:val="3C972C88"/>
    <w:rsid w:val="3C9F36FD"/>
    <w:rsid w:val="3CA34C0A"/>
    <w:rsid w:val="3CB60D47"/>
    <w:rsid w:val="3CB866DA"/>
    <w:rsid w:val="3CC20823"/>
    <w:rsid w:val="3CDE3F2E"/>
    <w:rsid w:val="3CE46EBC"/>
    <w:rsid w:val="3CF04D4E"/>
    <w:rsid w:val="3CF55825"/>
    <w:rsid w:val="3D2D102A"/>
    <w:rsid w:val="3D470436"/>
    <w:rsid w:val="3D4F4CF8"/>
    <w:rsid w:val="3D586208"/>
    <w:rsid w:val="3D6C43A7"/>
    <w:rsid w:val="3D7C70A5"/>
    <w:rsid w:val="3D7F2C25"/>
    <w:rsid w:val="3D8163C0"/>
    <w:rsid w:val="3D9D6FC3"/>
    <w:rsid w:val="3DA51303"/>
    <w:rsid w:val="3DA520F0"/>
    <w:rsid w:val="3DA768E2"/>
    <w:rsid w:val="3DE47B36"/>
    <w:rsid w:val="3DE74F30"/>
    <w:rsid w:val="3E0F2D2E"/>
    <w:rsid w:val="3E1D396B"/>
    <w:rsid w:val="3E283E0F"/>
    <w:rsid w:val="3E2D2799"/>
    <w:rsid w:val="3E2E5143"/>
    <w:rsid w:val="3E2F75CB"/>
    <w:rsid w:val="3E3A2EDE"/>
    <w:rsid w:val="3E3F4898"/>
    <w:rsid w:val="3E4029AF"/>
    <w:rsid w:val="3E415AD0"/>
    <w:rsid w:val="3E442382"/>
    <w:rsid w:val="3E4A0EBE"/>
    <w:rsid w:val="3E4B56C1"/>
    <w:rsid w:val="3E542C33"/>
    <w:rsid w:val="3E5E7251"/>
    <w:rsid w:val="3E654E1F"/>
    <w:rsid w:val="3E974712"/>
    <w:rsid w:val="3E9A0487"/>
    <w:rsid w:val="3E9C3F6D"/>
    <w:rsid w:val="3E9D13F2"/>
    <w:rsid w:val="3EA0796D"/>
    <w:rsid w:val="3EBC51A0"/>
    <w:rsid w:val="3ED53886"/>
    <w:rsid w:val="3EE0187B"/>
    <w:rsid w:val="3EED47C8"/>
    <w:rsid w:val="3EEE3E37"/>
    <w:rsid w:val="3F044E94"/>
    <w:rsid w:val="3F127C1C"/>
    <w:rsid w:val="3F182078"/>
    <w:rsid w:val="3F2628BA"/>
    <w:rsid w:val="3F27481A"/>
    <w:rsid w:val="3F2D42B0"/>
    <w:rsid w:val="3F3604D6"/>
    <w:rsid w:val="3F554685"/>
    <w:rsid w:val="3F6F6DA1"/>
    <w:rsid w:val="3F7B3FA0"/>
    <w:rsid w:val="3F7C053B"/>
    <w:rsid w:val="3F996DFB"/>
    <w:rsid w:val="3FD34F5E"/>
    <w:rsid w:val="3FDF60C8"/>
    <w:rsid w:val="3FEF038A"/>
    <w:rsid w:val="40032C81"/>
    <w:rsid w:val="400566C9"/>
    <w:rsid w:val="400F4DBA"/>
    <w:rsid w:val="401B2C53"/>
    <w:rsid w:val="402C27F9"/>
    <w:rsid w:val="40307ED0"/>
    <w:rsid w:val="40381F17"/>
    <w:rsid w:val="403C48D4"/>
    <w:rsid w:val="403F3AA6"/>
    <w:rsid w:val="40447A99"/>
    <w:rsid w:val="404D018C"/>
    <w:rsid w:val="40502379"/>
    <w:rsid w:val="405465FA"/>
    <w:rsid w:val="405C261A"/>
    <w:rsid w:val="40707081"/>
    <w:rsid w:val="407A1D3A"/>
    <w:rsid w:val="40832D45"/>
    <w:rsid w:val="40984E14"/>
    <w:rsid w:val="40AD420F"/>
    <w:rsid w:val="40CB6D8B"/>
    <w:rsid w:val="40CD0AF7"/>
    <w:rsid w:val="40D372CF"/>
    <w:rsid w:val="40D45FE8"/>
    <w:rsid w:val="40D551E1"/>
    <w:rsid w:val="40E378FA"/>
    <w:rsid w:val="40F11D8A"/>
    <w:rsid w:val="41025222"/>
    <w:rsid w:val="41091D98"/>
    <w:rsid w:val="41110C42"/>
    <w:rsid w:val="411B1CF4"/>
    <w:rsid w:val="411C1101"/>
    <w:rsid w:val="41256177"/>
    <w:rsid w:val="41257457"/>
    <w:rsid w:val="41274E55"/>
    <w:rsid w:val="413607BA"/>
    <w:rsid w:val="413F1131"/>
    <w:rsid w:val="413F17A8"/>
    <w:rsid w:val="413F48D6"/>
    <w:rsid w:val="413F5FB5"/>
    <w:rsid w:val="41566655"/>
    <w:rsid w:val="417A0E32"/>
    <w:rsid w:val="417B382A"/>
    <w:rsid w:val="418271C2"/>
    <w:rsid w:val="4189630F"/>
    <w:rsid w:val="41A0567D"/>
    <w:rsid w:val="41A81418"/>
    <w:rsid w:val="41AE55D1"/>
    <w:rsid w:val="41B406F7"/>
    <w:rsid w:val="41B96000"/>
    <w:rsid w:val="41B967FA"/>
    <w:rsid w:val="41BF4495"/>
    <w:rsid w:val="41E24046"/>
    <w:rsid w:val="41F801F1"/>
    <w:rsid w:val="420543DE"/>
    <w:rsid w:val="420E33D3"/>
    <w:rsid w:val="42303A11"/>
    <w:rsid w:val="423524B0"/>
    <w:rsid w:val="42594DE1"/>
    <w:rsid w:val="425A5674"/>
    <w:rsid w:val="427030E0"/>
    <w:rsid w:val="42805EA1"/>
    <w:rsid w:val="428D5C61"/>
    <w:rsid w:val="429D0A68"/>
    <w:rsid w:val="429F6027"/>
    <w:rsid w:val="42A2202F"/>
    <w:rsid w:val="42A25040"/>
    <w:rsid w:val="42A876CF"/>
    <w:rsid w:val="42AA6545"/>
    <w:rsid w:val="42B2070B"/>
    <w:rsid w:val="42B8658B"/>
    <w:rsid w:val="42EB101F"/>
    <w:rsid w:val="42FB5BAB"/>
    <w:rsid w:val="430A7691"/>
    <w:rsid w:val="430C0AFF"/>
    <w:rsid w:val="430C117D"/>
    <w:rsid w:val="43115D2A"/>
    <w:rsid w:val="43255E68"/>
    <w:rsid w:val="43284021"/>
    <w:rsid w:val="43327619"/>
    <w:rsid w:val="43501988"/>
    <w:rsid w:val="4369198B"/>
    <w:rsid w:val="43747C54"/>
    <w:rsid w:val="437907B7"/>
    <w:rsid w:val="43804DE3"/>
    <w:rsid w:val="43810B3B"/>
    <w:rsid w:val="438E7737"/>
    <w:rsid w:val="43902A60"/>
    <w:rsid w:val="43A54072"/>
    <w:rsid w:val="43AC2EA4"/>
    <w:rsid w:val="43B2183C"/>
    <w:rsid w:val="43C509D7"/>
    <w:rsid w:val="43DE46A1"/>
    <w:rsid w:val="43E347FE"/>
    <w:rsid w:val="441646B2"/>
    <w:rsid w:val="441C589C"/>
    <w:rsid w:val="4445089E"/>
    <w:rsid w:val="44462809"/>
    <w:rsid w:val="445E3832"/>
    <w:rsid w:val="44857F7D"/>
    <w:rsid w:val="448A3A8E"/>
    <w:rsid w:val="448F1A4E"/>
    <w:rsid w:val="44913E48"/>
    <w:rsid w:val="44917C18"/>
    <w:rsid w:val="44A21BB1"/>
    <w:rsid w:val="44B83D21"/>
    <w:rsid w:val="44BA32C2"/>
    <w:rsid w:val="44C24001"/>
    <w:rsid w:val="44C45FCB"/>
    <w:rsid w:val="44CE0466"/>
    <w:rsid w:val="4502349D"/>
    <w:rsid w:val="45101210"/>
    <w:rsid w:val="451F56F4"/>
    <w:rsid w:val="452405D3"/>
    <w:rsid w:val="452414AD"/>
    <w:rsid w:val="452B7F6C"/>
    <w:rsid w:val="453155DC"/>
    <w:rsid w:val="4531675C"/>
    <w:rsid w:val="453E2817"/>
    <w:rsid w:val="45470C8C"/>
    <w:rsid w:val="45605BCF"/>
    <w:rsid w:val="458539AC"/>
    <w:rsid w:val="4589000D"/>
    <w:rsid w:val="45961716"/>
    <w:rsid w:val="459E65C6"/>
    <w:rsid w:val="45C31FEC"/>
    <w:rsid w:val="45E36B2D"/>
    <w:rsid w:val="45F26969"/>
    <w:rsid w:val="460A3F35"/>
    <w:rsid w:val="460E3796"/>
    <w:rsid w:val="461A28EF"/>
    <w:rsid w:val="461B7E49"/>
    <w:rsid w:val="4630683A"/>
    <w:rsid w:val="46401681"/>
    <w:rsid w:val="4642318B"/>
    <w:rsid w:val="464A3349"/>
    <w:rsid w:val="46691F05"/>
    <w:rsid w:val="46712CA9"/>
    <w:rsid w:val="46717131"/>
    <w:rsid w:val="46780E1B"/>
    <w:rsid w:val="469A5235"/>
    <w:rsid w:val="46A262AD"/>
    <w:rsid w:val="46AC749D"/>
    <w:rsid w:val="46C00EFD"/>
    <w:rsid w:val="46D52711"/>
    <w:rsid w:val="46DB3927"/>
    <w:rsid w:val="46E842D3"/>
    <w:rsid w:val="46F8707C"/>
    <w:rsid w:val="473B5B7F"/>
    <w:rsid w:val="47447EA5"/>
    <w:rsid w:val="47484CDF"/>
    <w:rsid w:val="474A44D1"/>
    <w:rsid w:val="47520E22"/>
    <w:rsid w:val="475A2703"/>
    <w:rsid w:val="475D63CD"/>
    <w:rsid w:val="477E4CF0"/>
    <w:rsid w:val="478832E0"/>
    <w:rsid w:val="47995E78"/>
    <w:rsid w:val="47BC31F2"/>
    <w:rsid w:val="47C22C96"/>
    <w:rsid w:val="47D163E8"/>
    <w:rsid w:val="47E524E0"/>
    <w:rsid w:val="47EE064E"/>
    <w:rsid w:val="47F002BB"/>
    <w:rsid w:val="47F144C9"/>
    <w:rsid w:val="48030C12"/>
    <w:rsid w:val="482C71B1"/>
    <w:rsid w:val="483E5029"/>
    <w:rsid w:val="48483767"/>
    <w:rsid w:val="484E5BBE"/>
    <w:rsid w:val="485338EE"/>
    <w:rsid w:val="48536E1F"/>
    <w:rsid w:val="4857375D"/>
    <w:rsid w:val="485D3098"/>
    <w:rsid w:val="486600FA"/>
    <w:rsid w:val="48717BF5"/>
    <w:rsid w:val="4883070B"/>
    <w:rsid w:val="488955BE"/>
    <w:rsid w:val="48A066D8"/>
    <w:rsid w:val="48AB3D9C"/>
    <w:rsid w:val="48AD45B9"/>
    <w:rsid w:val="48C810A2"/>
    <w:rsid w:val="491312CF"/>
    <w:rsid w:val="492163CF"/>
    <w:rsid w:val="49324702"/>
    <w:rsid w:val="493F2ED7"/>
    <w:rsid w:val="494228DE"/>
    <w:rsid w:val="494E44EC"/>
    <w:rsid w:val="496E267C"/>
    <w:rsid w:val="498D3915"/>
    <w:rsid w:val="49AA16A6"/>
    <w:rsid w:val="49AC3D0D"/>
    <w:rsid w:val="49AD38FD"/>
    <w:rsid w:val="49AE2B77"/>
    <w:rsid w:val="49DF471F"/>
    <w:rsid w:val="49E6170B"/>
    <w:rsid w:val="49F20B18"/>
    <w:rsid w:val="49FC3D91"/>
    <w:rsid w:val="4A196D65"/>
    <w:rsid w:val="4A2577B6"/>
    <w:rsid w:val="4A307BCF"/>
    <w:rsid w:val="4A3240C0"/>
    <w:rsid w:val="4A3E2FB0"/>
    <w:rsid w:val="4A422221"/>
    <w:rsid w:val="4A565F73"/>
    <w:rsid w:val="4A5D2550"/>
    <w:rsid w:val="4A796F11"/>
    <w:rsid w:val="4A8470C5"/>
    <w:rsid w:val="4A957107"/>
    <w:rsid w:val="4AA735D1"/>
    <w:rsid w:val="4AB52017"/>
    <w:rsid w:val="4AB8212E"/>
    <w:rsid w:val="4ABD4D8E"/>
    <w:rsid w:val="4AC2786F"/>
    <w:rsid w:val="4AD21191"/>
    <w:rsid w:val="4ADF590D"/>
    <w:rsid w:val="4AE646DC"/>
    <w:rsid w:val="4AEB0CE7"/>
    <w:rsid w:val="4AF86D81"/>
    <w:rsid w:val="4AF92846"/>
    <w:rsid w:val="4B074FAD"/>
    <w:rsid w:val="4B116E61"/>
    <w:rsid w:val="4B125CE2"/>
    <w:rsid w:val="4B2225B5"/>
    <w:rsid w:val="4B3774F7"/>
    <w:rsid w:val="4B3D1874"/>
    <w:rsid w:val="4B452ACD"/>
    <w:rsid w:val="4B4B6AFE"/>
    <w:rsid w:val="4B524A73"/>
    <w:rsid w:val="4B55572E"/>
    <w:rsid w:val="4B5D0CA2"/>
    <w:rsid w:val="4B6551CB"/>
    <w:rsid w:val="4B674AB6"/>
    <w:rsid w:val="4B6C09A7"/>
    <w:rsid w:val="4B89584F"/>
    <w:rsid w:val="4B9233A5"/>
    <w:rsid w:val="4B934237"/>
    <w:rsid w:val="4BA6642B"/>
    <w:rsid w:val="4BA917D0"/>
    <w:rsid w:val="4BAA2742"/>
    <w:rsid w:val="4BBF129A"/>
    <w:rsid w:val="4BC055B8"/>
    <w:rsid w:val="4BC17605"/>
    <w:rsid w:val="4BC5727C"/>
    <w:rsid w:val="4BEF002E"/>
    <w:rsid w:val="4BF241BF"/>
    <w:rsid w:val="4C081CB4"/>
    <w:rsid w:val="4C0F7467"/>
    <w:rsid w:val="4C124F40"/>
    <w:rsid w:val="4C17184E"/>
    <w:rsid w:val="4C2E75A8"/>
    <w:rsid w:val="4C31168A"/>
    <w:rsid w:val="4C3839E9"/>
    <w:rsid w:val="4C3F0A87"/>
    <w:rsid w:val="4C736A43"/>
    <w:rsid w:val="4C7663A2"/>
    <w:rsid w:val="4C785567"/>
    <w:rsid w:val="4C7D53DD"/>
    <w:rsid w:val="4C892107"/>
    <w:rsid w:val="4CA34EE2"/>
    <w:rsid w:val="4CA4007B"/>
    <w:rsid w:val="4CA87F80"/>
    <w:rsid w:val="4CB72793"/>
    <w:rsid w:val="4CBA2530"/>
    <w:rsid w:val="4CBB7D13"/>
    <w:rsid w:val="4CBE7986"/>
    <w:rsid w:val="4CC20E32"/>
    <w:rsid w:val="4CD0401B"/>
    <w:rsid w:val="4CEC3E00"/>
    <w:rsid w:val="4D0B38F6"/>
    <w:rsid w:val="4D0B662A"/>
    <w:rsid w:val="4D0E47D5"/>
    <w:rsid w:val="4D10034D"/>
    <w:rsid w:val="4D200673"/>
    <w:rsid w:val="4D485823"/>
    <w:rsid w:val="4D5F19E1"/>
    <w:rsid w:val="4D6546BF"/>
    <w:rsid w:val="4D6844B8"/>
    <w:rsid w:val="4D7318DC"/>
    <w:rsid w:val="4D857554"/>
    <w:rsid w:val="4D8E0BFD"/>
    <w:rsid w:val="4D9D50E7"/>
    <w:rsid w:val="4DA96ACF"/>
    <w:rsid w:val="4DB009A1"/>
    <w:rsid w:val="4DBF65F6"/>
    <w:rsid w:val="4DC332C4"/>
    <w:rsid w:val="4DCA6936"/>
    <w:rsid w:val="4DD92DD1"/>
    <w:rsid w:val="4DDF7997"/>
    <w:rsid w:val="4DF866DE"/>
    <w:rsid w:val="4DFB228E"/>
    <w:rsid w:val="4DFD527B"/>
    <w:rsid w:val="4DFF7216"/>
    <w:rsid w:val="4E0A4C49"/>
    <w:rsid w:val="4E0A5FB0"/>
    <w:rsid w:val="4E0D529C"/>
    <w:rsid w:val="4E126AE1"/>
    <w:rsid w:val="4E1B2636"/>
    <w:rsid w:val="4E25142E"/>
    <w:rsid w:val="4E494815"/>
    <w:rsid w:val="4E4F4458"/>
    <w:rsid w:val="4E6B645F"/>
    <w:rsid w:val="4E762700"/>
    <w:rsid w:val="4E8075F2"/>
    <w:rsid w:val="4E9133C2"/>
    <w:rsid w:val="4E9869F1"/>
    <w:rsid w:val="4EB96475"/>
    <w:rsid w:val="4EDC6058"/>
    <w:rsid w:val="4EDE7CBE"/>
    <w:rsid w:val="4EE20BB5"/>
    <w:rsid w:val="4EE2777A"/>
    <w:rsid w:val="4EFC2740"/>
    <w:rsid w:val="4F047B8D"/>
    <w:rsid w:val="4F212F37"/>
    <w:rsid w:val="4F2502AF"/>
    <w:rsid w:val="4F304815"/>
    <w:rsid w:val="4F3C005B"/>
    <w:rsid w:val="4F3D3178"/>
    <w:rsid w:val="4F467A6D"/>
    <w:rsid w:val="4F57555F"/>
    <w:rsid w:val="4F8563A9"/>
    <w:rsid w:val="4FA81E62"/>
    <w:rsid w:val="4FAC2213"/>
    <w:rsid w:val="4FF90DC3"/>
    <w:rsid w:val="50034CAA"/>
    <w:rsid w:val="500739B3"/>
    <w:rsid w:val="501B6CDA"/>
    <w:rsid w:val="502654C6"/>
    <w:rsid w:val="502B7945"/>
    <w:rsid w:val="503B3CEE"/>
    <w:rsid w:val="50463A17"/>
    <w:rsid w:val="50482354"/>
    <w:rsid w:val="5057256A"/>
    <w:rsid w:val="50654025"/>
    <w:rsid w:val="50656902"/>
    <w:rsid w:val="50686F91"/>
    <w:rsid w:val="5071672E"/>
    <w:rsid w:val="50741BF1"/>
    <w:rsid w:val="507C7B3F"/>
    <w:rsid w:val="507E3168"/>
    <w:rsid w:val="50855337"/>
    <w:rsid w:val="508857F4"/>
    <w:rsid w:val="50A10324"/>
    <w:rsid w:val="50A82501"/>
    <w:rsid w:val="50A900FC"/>
    <w:rsid w:val="50A924D3"/>
    <w:rsid w:val="50B64ED1"/>
    <w:rsid w:val="50B93954"/>
    <w:rsid w:val="50D216E6"/>
    <w:rsid w:val="50DB4382"/>
    <w:rsid w:val="50DE0989"/>
    <w:rsid w:val="50E05F3B"/>
    <w:rsid w:val="50E15618"/>
    <w:rsid w:val="50E37049"/>
    <w:rsid w:val="50F06CB4"/>
    <w:rsid w:val="50F54CD9"/>
    <w:rsid w:val="50F560CF"/>
    <w:rsid w:val="51106470"/>
    <w:rsid w:val="511172B8"/>
    <w:rsid w:val="511829A9"/>
    <w:rsid w:val="511D24C4"/>
    <w:rsid w:val="51305B1F"/>
    <w:rsid w:val="5131068C"/>
    <w:rsid w:val="51353367"/>
    <w:rsid w:val="51457326"/>
    <w:rsid w:val="514D1D88"/>
    <w:rsid w:val="516D4725"/>
    <w:rsid w:val="516E79EA"/>
    <w:rsid w:val="518D47FD"/>
    <w:rsid w:val="51A056CA"/>
    <w:rsid w:val="51AF3E31"/>
    <w:rsid w:val="51B15B14"/>
    <w:rsid w:val="51C22C62"/>
    <w:rsid w:val="51CD098E"/>
    <w:rsid w:val="51EF0DE9"/>
    <w:rsid w:val="51F65FC6"/>
    <w:rsid w:val="52017C00"/>
    <w:rsid w:val="52044B82"/>
    <w:rsid w:val="52062AC1"/>
    <w:rsid w:val="520D5B62"/>
    <w:rsid w:val="521B5288"/>
    <w:rsid w:val="52377DDC"/>
    <w:rsid w:val="526603DE"/>
    <w:rsid w:val="526D7D79"/>
    <w:rsid w:val="527E1EAF"/>
    <w:rsid w:val="527F647F"/>
    <w:rsid w:val="52857C4C"/>
    <w:rsid w:val="52862B12"/>
    <w:rsid w:val="52A03BEC"/>
    <w:rsid w:val="52B458D1"/>
    <w:rsid w:val="52BC29D7"/>
    <w:rsid w:val="52E5238E"/>
    <w:rsid w:val="52E53C9E"/>
    <w:rsid w:val="52E70FFD"/>
    <w:rsid w:val="52EB0BC7"/>
    <w:rsid w:val="52F001A4"/>
    <w:rsid w:val="5314478E"/>
    <w:rsid w:val="531753E5"/>
    <w:rsid w:val="531E2D4A"/>
    <w:rsid w:val="533419D3"/>
    <w:rsid w:val="533A34AF"/>
    <w:rsid w:val="535B3E07"/>
    <w:rsid w:val="53700FFD"/>
    <w:rsid w:val="53826ACA"/>
    <w:rsid w:val="53826DA3"/>
    <w:rsid w:val="5390013C"/>
    <w:rsid w:val="53A354DA"/>
    <w:rsid w:val="53B8319F"/>
    <w:rsid w:val="53C54C1F"/>
    <w:rsid w:val="53CA4B1B"/>
    <w:rsid w:val="53CF2A04"/>
    <w:rsid w:val="53E7102F"/>
    <w:rsid w:val="53F54E93"/>
    <w:rsid w:val="53F62110"/>
    <w:rsid w:val="540006A2"/>
    <w:rsid w:val="5410404D"/>
    <w:rsid w:val="542C75EE"/>
    <w:rsid w:val="543F4103"/>
    <w:rsid w:val="54596730"/>
    <w:rsid w:val="545A6004"/>
    <w:rsid w:val="545E26F8"/>
    <w:rsid w:val="54664BD9"/>
    <w:rsid w:val="54746B8B"/>
    <w:rsid w:val="547B5C4A"/>
    <w:rsid w:val="54804FEA"/>
    <w:rsid w:val="54B35050"/>
    <w:rsid w:val="552B4A22"/>
    <w:rsid w:val="55360E79"/>
    <w:rsid w:val="553700F3"/>
    <w:rsid w:val="555C5E4C"/>
    <w:rsid w:val="555E0B5C"/>
    <w:rsid w:val="555E38D2"/>
    <w:rsid w:val="555E7880"/>
    <w:rsid w:val="556544E2"/>
    <w:rsid w:val="55661071"/>
    <w:rsid w:val="55674E7D"/>
    <w:rsid w:val="556B7C3B"/>
    <w:rsid w:val="55731C3D"/>
    <w:rsid w:val="557F14BC"/>
    <w:rsid w:val="55821560"/>
    <w:rsid w:val="55865BD4"/>
    <w:rsid w:val="558F4E84"/>
    <w:rsid w:val="559016D3"/>
    <w:rsid w:val="55960934"/>
    <w:rsid w:val="55983288"/>
    <w:rsid w:val="559D2FA9"/>
    <w:rsid w:val="55C7052F"/>
    <w:rsid w:val="55C862D0"/>
    <w:rsid w:val="55C945B4"/>
    <w:rsid w:val="55CD7620"/>
    <w:rsid w:val="55E7548F"/>
    <w:rsid w:val="56040940"/>
    <w:rsid w:val="561531B8"/>
    <w:rsid w:val="561B6A04"/>
    <w:rsid w:val="5620649B"/>
    <w:rsid w:val="56394061"/>
    <w:rsid w:val="56395354"/>
    <w:rsid w:val="56484C2F"/>
    <w:rsid w:val="565709F0"/>
    <w:rsid w:val="565F7902"/>
    <w:rsid w:val="56704ADF"/>
    <w:rsid w:val="56752535"/>
    <w:rsid w:val="56763F66"/>
    <w:rsid w:val="568772D8"/>
    <w:rsid w:val="568A3B00"/>
    <w:rsid w:val="56A731E6"/>
    <w:rsid w:val="56AD2D63"/>
    <w:rsid w:val="56B063AF"/>
    <w:rsid w:val="56B46071"/>
    <w:rsid w:val="56B74545"/>
    <w:rsid w:val="56C26350"/>
    <w:rsid w:val="56CF4220"/>
    <w:rsid w:val="56E46623"/>
    <w:rsid w:val="56E7284C"/>
    <w:rsid w:val="56E77EC7"/>
    <w:rsid w:val="56EC0175"/>
    <w:rsid w:val="56EF189C"/>
    <w:rsid w:val="56F02523"/>
    <w:rsid w:val="56F50542"/>
    <w:rsid w:val="57083574"/>
    <w:rsid w:val="572037C9"/>
    <w:rsid w:val="572110B2"/>
    <w:rsid w:val="572B7502"/>
    <w:rsid w:val="573A4CC3"/>
    <w:rsid w:val="57727B09"/>
    <w:rsid w:val="577B69BD"/>
    <w:rsid w:val="57A1065F"/>
    <w:rsid w:val="57B14B46"/>
    <w:rsid w:val="57B73C36"/>
    <w:rsid w:val="57BD4DAB"/>
    <w:rsid w:val="57F92D5D"/>
    <w:rsid w:val="5802444E"/>
    <w:rsid w:val="580A7FE1"/>
    <w:rsid w:val="581A7EE7"/>
    <w:rsid w:val="582147FB"/>
    <w:rsid w:val="584271F0"/>
    <w:rsid w:val="58432DA9"/>
    <w:rsid w:val="58443253"/>
    <w:rsid w:val="585F1E3B"/>
    <w:rsid w:val="586157C1"/>
    <w:rsid w:val="586256B3"/>
    <w:rsid w:val="587873A1"/>
    <w:rsid w:val="5889471D"/>
    <w:rsid w:val="588F7B56"/>
    <w:rsid w:val="589A2127"/>
    <w:rsid w:val="58B1424E"/>
    <w:rsid w:val="58B8154B"/>
    <w:rsid w:val="58BD0709"/>
    <w:rsid w:val="58D46F07"/>
    <w:rsid w:val="58DB0192"/>
    <w:rsid w:val="58F171F6"/>
    <w:rsid w:val="59093548"/>
    <w:rsid w:val="590B3A4C"/>
    <w:rsid w:val="591C300C"/>
    <w:rsid w:val="592F7DE7"/>
    <w:rsid w:val="59300600"/>
    <w:rsid w:val="59411CA1"/>
    <w:rsid w:val="59450153"/>
    <w:rsid w:val="59566552"/>
    <w:rsid w:val="595E5543"/>
    <w:rsid w:val="59666925"/>
    <w:rsid w:val="596B1EF0"/>
    <w:rsid w:val="597C215B"/>
    <w:rsid w:val="59846EEA"/>
    <w:rsid w:val="599937A2"/>
    <w:rsid w:val="599F09CA"/>
    <w:rsid w:val="59B12A0C"/>
    <w:rsid w:val="59B54EA2"/>
    <w:rsid w:val="59D806D6"/>
    <w:rsid w:val="59FD190B"/>
    <w:rsid w:val="5A1B0061"/>
    <w:rsid w:val="5A312AA0"/>
    <w:rsid w:val="5A365911"/>
    <w:rsid w:val="5A593830"/>
    <w:rsid w:val="5A824FB8"/>
    <w:rsid w:val="5AA834EC"/>
    <w:rsid w:val="5AAE354D"/>
    <w:rsid w:val="5AAE70AA"/>
    <w:rsid w:val="5AB05875"/>
    <w:rsid w:val="5ABB19B9"/>
    <w:rsid w:val="5AD332CD"/>
    <w:rsid w:val="5AD52E57"/>
    <w:rsid w:val="5AD73365"/>
    <w:rsid w:val="5AE91E90"/>
    <w:rsid w:val="5B044E8A"/>
    <w:rsid w:val="5B153001"/>
    <w:rsid w:val="5B1A116B"/>
    <w:rsid w:val="5B5A785B"/>
    <w:rsid w:val="5B6E5341"/>
    <w:rsid w:val="5B743E0A"/>
    <w:rsid w:val="5B84345C"/>
    <w:rsid w:val="5B866E7B"/>
    <w:rsid w:val="5B886A37"/>
    <w:rsid w:val="5B8E5D81"/>
    <w:rsid w:val="5B9462A0"/>
    <w:rsid w:val="5B96265B"/>
    <w:rsid w:val="5BA8445F"/>
    <w:rsid w:val="5BCA7287"/>
    <w:rsid w:val="5BCF022B"/>
    <w:rsid w:val="5BE755A7"/>
    <w:rsid w:val="5C2A30BB"/>
    <w:rsid w:val="5C2D336B"/>
    <w:rsid w:val="5C5D0D76"/>
    <w:rsid w:val="5C7A1BA7"/>
    <w:rsid w:val="5C820FFA"/>
    <w:rsid w:val="5C910A31"/>
    <w:rsid w:val="5CA02760"/>
    <w:rsid w:val="5CAA0FD2"/>
    <w:rsid w:val="5CB309A7"/>
    <w:rsid w:val="5CBC31E9"/>
    <w:rsid w:val="5CBC4B1D"/>
    <w:rsid w:val="5CC74BC1"/>
    <w:rsid w:val="5CFA129A"/>
    <w:rsid w:val="5D084FA6"/>
    <w:rsid w:val="5D0A65E0"/>
    <w:rsid w:val="5D101956"/>
    <w:rsid w:val="5D1F10FB"/>
    <w:rsid w:val="5D2A3332"/>
    <w:rsid w:val="5D417A25"/>
    <w:rsid w:val="5D4E1F3A"/>
    <w:rsid w:val="5D4F6537"/>
    <w:rsid w:val="5D607830"/>
    <w:rsid w:val="5D621DD5"/>
    <w:rsid w:val="5D64080F"/>
    <w:rsid w:val="5D715BCD"/>
    <w:rsid w:val="5D792DC4"/>
    <w:rsid w:val="5D924F90"/>
    <w:rsid w:val="5D9E3908"/>
    <w:rsid w:val="5DB53796"/>
    <w:rsid w:val="5DBC7D30"/>
    <w:rsid w:val="5DC84C48"/>
    <w:rsid w:val="5E00369B"/>
    <w:rsid w:val="5E005E6E"/>
    <w:rsid w:val="5E1B1FA2"/>
    <w:rsid w:val="5E1D073D"/>
    <w:rsid w:val="5E3D2D59"/>
    <w:rsid w:val="5E43509C"/>
    <w:rsid w:val="5E5503D5"/>
    <w:rsid w:val="5E57315D"/>
    <w:rsid w:val="5E6A39E4"/>
    <w:rsid w:val="5E6D0BC1"/>
    <w:rsid w:val="5E71138B"/>
    <w:rsid w:val="5E877DF7"/>
    <w:rsid w:val="5E8B38AA"/>
    <w:rsid w:val="5E9E3624"/>
    <w:rsid w:val="5EB832C9"/>
    <w:rsid w:val="5EC01F4E"/>
    <w:rsid w:val="5EC078B7"/>
    <w:rsid w:val="5EE215FD"/>
    <w:rsid w:val="5EE34AE1"/>
    <w:rsid w:val="5EEE216B"/>
    <w:rsid w:val="5EF87FAA"/>
    <w:rsid w:val="5F007C29"/>
    <w:rsid w:val="5F04138D"/>
    <w:rsid w:val="5F09331E"/>
    <w:rsid w:val="5F2B2F85"/>
    <w:rsid w:val="5F374A88"/>
    <w:rsid w:val="5F4273EB"/>
    <w:rsid w:val="5F463D55"/>
    <w:rsid w:val="5F497F68"/>
    <w:rsid w:val="5F615572"/>
    <w:rsid w:val="5F657137"/>
    <w:rsid w:val="5F7546D0"/>
    <w:rsid w:val="5F7E7B1D"/>
    <w:rsid w:val="5F8B76C9"/>
    <w:rsid w:val="5F9422B9"/>
    <w:rsid w:val="5F9E27E8"/>
    <w:rsid w:val="5FA07E5D"/>
    <w:rsid w:val="5FA27372"/>
    <w:rsid w:val="5FAA21A2"/>
    <w:rsid w:val="5FB51E3D"/>
    <w:rsid w:val="5FBC4DDC"/>
    <w:rsid w:val="5FC77C40"/>
    <w:rsid w:val="5FCF1BD7"/>
    <w:rsid w:val="5FD4663A"/>
    <w:rsid w:val="5FE30C3E"/>
    <w:rsid w:val="5FE34364"/>
    <w:rsid w:val="5FE643EF"/>
    <w:rsid w:val="5FF64B37"/>
    <w:rsid w:val="602C4AE4"/>
    <w:rsid w:val="60332649"/>
    <w:rsid w:val="603B322F"/>
    <w:rsid w:val="603D1618"/>
    <w:rsid w:val="604C6721"/>
    <w:rsid w:val="60690C0E"/>
    <w:rsid w:val="60A91730"/>
    <w:rsid w:val="60C01052"/>
    <w:rsid w:val="60C20705"/>
    <w:rsid w:val="60CB2763"/>
    <w:rsid w:val="60D30368"/>
    <w:rsid w:val="60D417C7"/>
    <w:rsid w:val="60D84F47"/>
    <w:rsid w:val="60E20CEF"/>
    <w:rsid w:val="60F57FE3"/>
    <w:rsid w:val="60FA6190"/>
    <w:rsid w:val="610F411E"/>
    <w:rsid w:val="614461BD"/>
    <w:rsid w:val="614E1EC6"/>
    <w:rsid w:val="61690C85"/>
    <w:rsid w:val="61723041"/>
    <w:rsid w:val="61B874C6"/>
    <w:rsid w:val="61BE5E24"/>
    <w:rsid w:val="61C2458D"/>
    <w:rsid w:val="61D00F14"/>
    <w:rsid w:val="61E3588B"/>
    <w:rsid w:val="61E96B48"/>
    <w:rsid w:val="61F12D7B"/>
    <w:rsid w:val="62173891"/>
    <w:rsid w:val="62223DDA"/>
    <w:rsid w:val="62387CAF"/>
    <w:rsid w:val="624E28F8"/>
    <w:rsid w:val="625823ED"/>
    <w:rsid w:val="62585785"/>
    <w:rsid w:val="62623B2D"/>
    <w:rsid w:val="62653EDC"/>
    <w:rsid w:val="62820895"/>
    <w:rsid w:val="628B70B1"/>
    <w:rsid w:val="628C07EF"/>
    <w:rsid w:val="62BE5B41"/>
    <w:rsid w:val="62D54A2C"/>
    <w:rsid w:val="62EC3FC3"/>
    <w:rsid w:val="62FE04A2"/>
    <w:rsid w:val="62FE5438"/>
    <w:rsid w:val="631674BF"/>
    <w:rsid w:val="63257FEA"/>
    <w:rsid w:val="632D1E92"/>
    <w:rsid w:val="633415C0"/>
    <w:rsid w:val="63370849"/>
    <w:rsid w:val="63414317"/>
    <w:rsid w:val="636C0CFF"/>
    <w:rsid w:val="63953DC3"/>
    <w:rsid w:val="63C17E4E"/>
    <w:rsid w:val="63CC1DBC"/>
    <w:rsid w:val="63F639E3"/>
    <w:rsid w:val="64063AB3"/>
    <w:rsid w:val="64196919"/>
    <w:rsid w:val="64202D09"/>
    <w:rsid w:val="643436EE"/>
    <w:rsid w:val="643C5726"/>
    <w:rsid w:val="64447AF9"/>
    <w:rsid w:val="644E1280"/>
    <w:rsid w:val="646218B8"/>
    <w:rsid w:val="64711C26"/>
    <w:rsid w:val="6478265D"/>
    <w:rsid w:val="647E0704"/>
    <w:rsid w:val="6483789B"/>
    <w:rsid w:val="6489619F"/>
    <w:rsid w:val="64A32CD9"/>
    <w:rsid w:val="64A55079"/>
    <w:rsid w:val="64A946A2"/>
    <w:rsid w:val="64AF7CA6"/>
    <w:rsid w:val="64B15852"/>
    <w:rsid w:val="64BC3F68"/>
    <w:rsid w:val="64D058FF"/>
    <w:rsid w:val="64D97C99"/>
    <w:rsid w:val="64FB1DF0"/>
    <w:rsid w:val="650A6773"/>
    <w:rsid w:val="655078E2"/>
    <w:rsid w:val="65747025"/>
    <w:rsid w:val="65787D9E"/>
    <w:rsid w:val="657D7A21"/>
    <w:rsid w:val="65955DD9"/>
    <w:rsid w:val="659F1C77"/>
    <w:rsid w:val="65A22CA9"/>
    <w:rsid w:val="65BE7169"/>
    <w:rsid w:val="65D6440F"/>
    <w:rsid w:val="65E47E23"/>
    <w:rsid w:val="66014531"/>
    <w:rsid w:val="6623094C"/>
    <w:rsid w:val="66261178"/>
    <w:rsid w:val="66384BE6"/>
    <w:rsid w:val="663C3EC2"/>
    <w:rsid w:val="665B6338"/>
    <w:rsid w:val="66736E8E"/>
    <w:rsid w:val="667B2DEB"/>
    <w:rsid w:val="669A61A1"/>
    <w:rsid w:val="66D84A53"/>
    <w:rsid w:val="66F74254"/>
    <w:rsid w:val="66FB71D3"/>
    <w:rsid w:val="66FE6A0D"/>
    <w:rsid w:val="6712664F"/>
    <w:rsid w:val="671C3AEC"/>
    <w:rsid w:val="673C6A62"/>
    <w:rsid w:val="673E2116"/>
    <w:rsid w:val="674D112B"/>
    <w:rsid w:val="676E425B"/>
    <w:rsid w:val="677470CB"/>
    <w:rsid w:val="67772915"/>
    <w:rsid w:val="67805701"/>
    <w:rsid w:val="67892647"/>
    <w:rsid w:val="67A35670"/>
    <w:rsid w:val="67A44F0E"/>
    <w:rsid w:val="67A9644F"/>
    <w:rsid w:val="67C3787F"/>
    <w:rsid w:val="67DF0F4B"/>
    <w:rsid w:val="67EB36EB"/>
    <w:rsid w:val="680247C0"/>
    <w:rsid w:val="680826EE"/>
    <w:rsid w:val="68210CDD"/>
    <w:rsid w:val="684D22B1"/>
    <w:rsid w:val="684E09B7"/>
    <w:rsid w:val="685C3B55"/>
    <w:rsid w:val="688D02FE"/>
    <w:rsid w:val="68986EC0"/>
    <w:rsid w:val="68A557A6"/>
    <w:rsid w:val="68BF2752"/>
    <w:rsid w:val="68E37520"/>
    <w:rsid w:val="68E96920"/>
    <w:rsid w:val="68EF221C"/>
    <w:rsid w:val="69070FDC"/>
    <w:rsid w:val="690D561C"/>
    <w:rsid w:val="69161FD8"/>
    <w:rsid w:val="691B5C3A"/>
    <w:rsid w:val="691E53FA"/>
    <w:rsid w:val="691E6AA2"/>
    <w:rsid w:val="691E71BF"/>
    <w:rsid w:val="69232164"/>
    <w:rsid w:val="692353ED"/>
    <w:rsid w:val="69407672"/>
    <w:rsid w:val="696405E4"/>
    <w:rsid w:val="6973785E"/>
    <w:rsid w:val="6999125E"/>
    <w:rsid w:val="69A26EC4"/>
    <w:rsid w:val="69C51FB3"/>
    <w:rsid w:val="69CA69EE"/>
    <w:rsid w:val="69DA708E"/>
    <w:rsid w:val="69E94E41"/>
    <w:rsid w:val="69EE57F5"/>
    <w:rsid w:val="69F04C38"/>
    <w:rsid w:val="69FD68EE"/>
    <w:rsid w:val="6A08660F"/>
    <w:rsid w:val="6A171754"/>
    <w:rsid w:val="6A1A0491"/>
    <w:rsid w:val="6A843983"/>
    <w:rsid w:val="6A863ED7"/>
    <w:rsid w:val="6AA16833"/>
    <w:rsid w:val="6AC75BB5"/>
    <w:rsid w:val="6AC87E69"/>
    <w:rsid w:val="6ACC3F95"/>
    <w:rsid w:val="6ACF4DA2"/>
    <w:rsid w:val="6AD71DB0"/>
    <w:rsid w:val="6AD726FC"/>
    <w:rsid w:val="6AE06644"/>
    <w:rsid w:val="6AE2434E"/>
    <w:rsid w:val="6AE951C9"/>
    <w:rsid w:val="6AED1528"/>
    <w:rsid w:val="6AF10E05"/>
    <w:rsid w:val="6AFF321F"/>
    <w:rsid w:val="6B072C8F"/>
    <w:rsid w:val="6B0845B4"/>
    <w:rsid w:val="6B0A4056"/>
    <w:rsid w:val="6B1B42E7"/>
    <w:rsid w:val="6B1E5B86"/>
    <w:rsid w:val="6B30778B"/>
    <w:rsid w:val="6B5A3E05"/>
    <w:rsid w:val="6B645DD8"/>
    <w:rsid w:val="6B737C7F"/>
    <w:rsid w:val="6B774315"/>
    <w:rsid w:val="6BAA00E3"/>
    <w:rsid w:val="6BBB2285"/>
    <w:rsid w:val="6BC802CA"/>
    <w:rsid w:val="6BDA1651"/>
    <w:rsid w:val="6BE730EB"/>
    <w:rsid w:val="6BF4456C"/>
    <w:rsid w:val="6BFB5EC7"/>
    <w:rsid w:val="6C0A7EB8"/>
    <w:rsid w:val="6C0C216B"/>
    <w:rsid w:val="6C3A2B32"/>
    <w:rsid w:val="6C48781D"/>
    <w:rsid w:val="6C515463"/>
    <w:rsid w:val="6C5B6113"/>
    <w:rsid w:val="6C685AB7"/>
    <w:rsid w:val="6C890780"/>
    <w:rsid w:val="6C9316F7"/>
    <w:rsid w:val="6C962516"/>
    <w:rsid w:val="6C9F2519"/>
    <w:rsid w:val="6C9F6C17"/>
    <w:rsid w:val="6CA51ED0"/>
    <w:rsid w:val="6CAF0C78"/>
    <w:rsid w:val="6CB81453"/>
    <w:rsid w:val="6CC4492E"/>
    <w:rsid w:val="6CE535BC"/>
    <w:rsid w:val="6CF3368C"/>
    <w:rsid w:val="6CF40EAA"/>
    <w:rsid w:val="6D0019E7"/>
    <w:rsid w:val="6D016455"/>
    <w:rsid w:val="6D0F0EDA"/>
    <w:rsid w:val="6D152FAC"/>
    <w:rsid w:val="6D400D25"/>
    <w:rsid w:val="6D595BC5"/>
    <w:rsid w:val="6D5B07D4"/>
    <w:rsid w:val="6D736419"/>
    <w:rsid w:val="6D770189"/>
    <w:rsid w:val="6D7936EE"/>
    <w:rsid w:val="6D7C7A40"/>
    <w:rsid w:val="6D7D6320"/>
    <w:rsid w:val="6D8E0B8E"/>
    <w:rsid w:val="6DAC5EEF"/>
    <w:rsid w:val="6DB334D0"/>
    <w:rsid w:val="6DC433FC"/>
    <w:rsid w:val="6DC628B0"/>
    <w:rsid w:val="6DC739ED"/>
    <w:rsid w:val="6DED6F8E"/>
    <w:rsid w:val="6DF10C6B"/>
    <w:rsid w:val="6E0502E1"/>
    <w:rsid w:val="6E092DDB"/>
    <w:rsid w:val="6E191840"/>
    <w:rsid w:val="6E1A0634"/>
    <w:rsid w:val="6E1F4304"/>
    <w:rsid w:val="6E2A4ADB"/>
    <w:rsid w:val="6E2B40C9"/>
    <w:rsid w:val="6E3556AA"/>
    <w:rsid w:val="6EB0281F"/>
    <w:rsid w:val="6EB41C93"/>
    <w:rsid w:val="6ECA079C"/>
    <w:rsid w:val="6ECD566E"/>
    <w:rsid w:val="6EDD093E"/>
    <w:rsid w:val="6EEC4437"/>
    <w:rsid w:val="6F0233E0"/>
    <w:rsid w:val="6F4646A8"/>
    <w:rsid w:val="6F5D3A4D"/>
    <w:rsid w:val="6F5F08BB"/>
    <w:rsid w:val="6F662B37"/>
    <w:rsid w:val="6F7333D7"/>
    <w:rsid w:val="6F780E0B"/>
    <w:rsid w:val="6F8B0368"/>
    <w:rsid w:val="6F8F5B5A"/>
    <w:rsid w:val="6FA11E10"/>
    <w:rsid w:val="6FA813C6"/>
    <w:rsid w:val="6FC035B4"/>
    <w:rsid w:val="6FC74534"/>
    <w:rsid w:val="6FC82564"/>
    <w:rsid w:val="6FE17DF5"/>
    <w:rsid w:val="6FE831D1"/>
    <w:rsid w:val="6FEE1189"/>
    <w:rsid w:val="6FFC52F7"/>
    <w:rsid w:val="70076497"/>
    <w:rsid w:val="70181B73"/>
    <w:rsid w:val="701D41E0"/>
    <w:rsid w:val="702C2D9D"/>
    <w:rsid w:val="70336F9A"/>
    <w:rsid w:val="7044404B"/>
    <w:rsid w:val="7045045F"/>
    <w:rsid w:val="70686BBB"/>
    <w:rsid w:val="70781F4B"/>
    <w:rsid w:val="707E1BF5"/>
    <w:rsid w:val="70857157"/>
    <w:rsid w:val="709728C0"/>
    <w:rsid w:val="70984710"/>
    <w:rsid w:val="70A4207F"/>
    <w:rsid w:val="70F710F3"/>
    <w:rsid w:val="70FA74FC"/>
    <w:rsid w:val="71013453"/>
    <w:rsid w:val="71015434"/>
    <w:rsid w:val="711F1004"/>
    <w:rsid w:val="71343D6C"/>
    <w:rsid w:val="713612E6"/>
    <w:rsid w:val="71374A06"/>
    <w:rsid w:val="71381023"/>
    <w:rsid w:val="714D0842"/>
    <w:rsid w:val="714F205F"/>
    <w:rsid w:val="71773641"/>
    <w:rsid w:val="71831C6A"/>
    <w:rsid w:val="71A71C9B"/>
    <w:rsid w:val="71B14724"/>
    <w:rsid w:val="71B420A9"/>
    <w:rsid w:val="71B572EA"/>
    <w:rsid w:val="71BB1607"/>
    <w:rsid w:val="71C34D91"/>
    <w:rsid w:val="71DC0A04"/>
    <w:rsid w:val="71FF6F43"/>
    <w:rsid w:val="7212568E"/>
    <w:rsid w:val="72241383"/>
    <w:rsid w:val="722C1E03"/>
    <w:rsid w:val="72352E5C"/>
    <w:rsid w:val="72382032"/>
    <w:rsid w:val="72476B88"/>
    <w:rsid w:val="724856CB"/>
    <w:rsid w:val="725821AF"/>
    <w:rsid w:val="726B42E6"/>
    <w:rsid w:val="726E2F4F"/>
    <w:rsid w:val="72851A38"/>
    <w:rsid w:val="728F1BB3"/>
    <w:rsid w:val="72976CBE"/>
    <w:rsid w:val="729C0847"/>
    <w:rsid w:val="72AC33B4"/>
    <w:rsid w:val="72BD2035"/>
    <w:rsid w:val="72BF7367"/>
    <w:rsid w:val="72D12F6C"/>
    <w:rsid w:val="72DF3E4C"/>
    <w:rsid w:val="72F7244C"/>
    <w:rsid w:val="72FB7091"/>
    <w:rsid w:val="72FC67AC"/>
    <w:rsid w:val="73015AF1"/>
    <w:rsid w:val="731E10FD"/>
    <w:rsid w:val="732D0CAE"/>
    <w:rsid w:val="733C6782"/>
    <w:rsid w:val="734555B5"/>
    <w:rsid w:val="736816C8"/>
    <w:rsid w:val="737268A9"/>
    <w:rsid w:val="737D0BA6"/>
    <w:rsid w:val="738708A0"/>
    <w:rsid w:val="739253E3"/>
    <w:rsid w:val="73A704D8"/>
    <w:rsid w:val="73B44DCA"/>
    <w:rsid w:val="73C43CAA"/>
    <w:rsid w:val="740A7A58"/>
    <w:rsid w:val="741E668C"/>
    <w:rsid w:val="742C2F31"/>
    <w:rsid w:val="74350427"/>
    <w:rsid w:val="74420908"/>
    <w:rsid w:val="74472019"/>
    <w:rsid w:val="746E3FC5"/>
    <w:rsid w:val="7472404D"/>
    <w:rsid w:val="74730CF0"/>
    <w:rsid w:val="74856786"/>
    <w:rsid w:val="74B547A1"/>
    <w:rsid w:val="74C345C1"/>
    <w:rsid w:val="74CD695B"/>
    <w:rsid w:val="74DB3382"/>
    <w:rsid w:val="74DC3BFD"/>
    <w:rsid w:val="74DF05F2"/>
    <w:rsid w:val="74FA20FD"/>
    <w:rsid w:val="74FA6D1C"/>
    <w:rsid w:val="750C6E71"/>
    <w:rsid w:val="75233BB0"/>
    <w:rsid w:val="752667A9"/>
    <w:rsid w:val="753C4F6A"/>
    <w:rsid w:val="754A7097"/>
    <w:rsid w:val="754F1F9F"/>
    <w:rsid w:val="75515A15"/>
    <w:rsid w:val="75750E2D"/>
    <w:rsid w:val="757A1C0A"/>
    <w:rsid w:val="758642B8"/>
    <w:rsid w:val="759E33C1"/>
    <w:rsid w:val="75AB1F2E"/>
    <w:rsid w:val="75AF3015"/>
    <w:rsid w:val="75D0430F"/>
    <w:rsid w:val="75D532E5"/>
    <w:rsid w:val="75F025A0"/>
    <w:rsid w:val="75FF3025"/>
    <w:rsid w:val="760D1CDF"/>
    <w:rsid w:val="761F4C65"/>
    <w:rsid w:val="762F2369"/>
    <w:rsid w:val="7646137A"/>
    <w:rsid w:val="764C355E"/>
    <w:rsid w:val="76664DFE"/>
    <w:rsid w:val="7668461C"/>
    <w:rsid w:val="767E12E0"/>
    <w:rsid w:val="769907B6"/>
    <w:rsid w:val="76A91D84"/>
    <w:rsid w:val="76B12CCC"/>
    <w:rsid w:val="76B455F0"/>
    <w:rsid w:val="76BD6253"/>
    <w:rsid w:val="76C575B1"/>
    <w:rsid w:val="76C73B21"/>
    <w:rsid w:val="76DE4BCD"/>
    <w:rsid w:val="76E36A34"/>
    <w:rsid w:val="77112544"/>
    <w:rsid w:val="7734690C"/>
    <w:rsid w:val="77421E0D"/>
    <w:rsid w:val="774C4249"/>
    <w:rsid w:val="77574F1B"/>
    <w:rsid w:val="77666BE5"/>
    <w:rsid w:val="778365D3"/>
    <w:rsid w:val="778B2EDE"/>
    <w:rsid w:val="77AD066A"/>
    <w:rsid w:val="77B07B65"/>
    <w:rsid w:val="77E95B4C"/>
    <w:rsid w:val="780F6561"/>
    <w:rsid w:val="78246E34"/>
    <w:rsid w:val="784203E6"/>
    <w:rsid w:val="78450BF6"/>
    <w:rsid w:val="7850117C"/>
    <w:rsid w:val="785B5D23"/>
    <w:rsid w:val="7866665D"/>
    <w:rsid w:val="78697A5D"/>
    <w:rsid w:val="786C412D"/>
    <w:rsid w:val="788620D5"/>
    <w:rsid w:val="788710C8"/>
    <w:rsid w:val="78966BA4"/>
    <w:rsid w:val="789A377A"/>
    <w:rsid w:val="789E0306"/>
    <w:rsid w:val="78EC0942"/>
    <w:rsid w:val="78EE6B97"/>
    <w:rsid w:val="78F34858"/>
    <w:rsid w:val="78F34F46"/>
    <w:rsid w:val="78F543CA"/>
    <w:rsid w:val="78FF5947"/>
    <w:rsid w:val="79061053"/>
    <w:rsid w:val="7909275D"/>
    <w:rsid w:val="794948C7"/>
    <w:rsid w:val="79746757"/>
    <w:rsid w:val="797B41A3"/>
    <w:rsid w:val="798B6ADC"/>
    <w:rsid w:val="798E248C"/>
    <w:rsid w:val="798E24D1"/>
    <w:rsid w:val="79A01E4C"/>
    <w:rsid w:val="79A33C08"/>
    <w:rsid w:val="79AC1651"/>
    <w:rsid w:val="79C937C0"/>
    <w:rsid w:val="79D0288B"/>
    <w:rsid w:val="79D04F12"/>
    <w:rsid w:val="79E41D48"/>
    <w:rsid w:val="79F44F51"/>
    <w:rsid w:val="79F61893"/>
    <w:rsid w:val="7A0123C9"/>
    <w:rsid w:val="7A0373C3"/>
    <w:rsid w:val="7A28038C"/>
    <w:rsid w:val="7A2A7505"/>
    <w:rsid w:val="7A355C8C"/>
    <w:rsid w:val="7A464B94"/>
    <w:rsid w:val="7A4F5A5B"/>
    <w:rsid w:val="7A526D66"/>
    <w:rsid w:val="7A54443B"/>
    <w:rsid w:val="7A57076C"/>
    <w:rsid w:val="7A5A3040"/>
    <w:rsid w:val="7A604193"/>
    <w:rsid w:val="7A773D21"/>
    <w:rsid w:val="7A91025A"/>
    <w:rsid w:val="7AA72F67"/>
    <w:rsid w:val="7AAD65DE"/>
    <w:rsid w:val="7ACC2320"/>
    <w:rsid w:val="7AD006AC"/>
    <w:rsid w:val="7ADE7264"/>
    <w:rsid w:val="7AE31EDF"/>
    <w:rsid w:val="7AE86D18"/>
    <w:rsid w:val="7AE907BA"/>
    <w:rsid w:val="7AED30D1"/>
    <w:rsid w:val="7AF6289A"/>
    <w:rsid w:val="7B212406"/>
    <w:rsid w:val="7B237F65"/>
    <w:rsid w:val="7B245364"/>
    <w:rsid w:val="7B295198"/>
    <w:rsid w:val="7B3A0EA3"/>
    <w:rsid w:val="7B5B25DD"/>
    <w:rsid w:val="7B5C61B1"/>
    <w:rsid w:val="7B5E4651"/>
    <w:rsid w:val="7B702958"/>
    <w:rsid w:val="7B811411"/>
    <w:rsid w:val="7B8473B4"/>
    <w:rsid w:val="7B881211"/>
    <w:rsid w:val="7B883A53"/>
    <w:rsid w:val="7B915F00"/>
    <w:rsid w:val="7BB11FED"/>
    <w:rsid w:val="7BC053BB"/>
    <w:rsid w:val="7BC71C51"/>
    <w:rsid w:val="7BCE3D75"/>
    <w:rsid w:val="7BFF0A24"/>
    <w:rsid w:val="7C090E55"/>
    <w:rsid w:val="7C1733C2"/>
    <w:rsid w:val="7C192FFA"/>
    <w:rsid w:val="7C1E59E5"/>
    <w:rsid w:val="7C360595"/>
    <w:rsid w:val="7C3C17C4"/>
    <w:rsid w:val="7C3F0497"/>
    <w:rsid w:val="7C407610"/>
    <w:rsid w:val="7C5757EC"/>
    <w:rsid w:val="7C5E19BC"/>
    <w:rsid w:val="7C68067E"/>
    <w:rsid w:val="7C6B74DC"/>
    <w:rsid w:val="7C845318"/>
    <w:rsid w:val="7C916BBF"/>
    <w:rsid w:val="7C92745D"/>
    <w:rsid w:val="7C9718ED"/>
    <w:rsid w:val="7CD52FEB"/>
    <w:rsid w:val="7CD95DB0"/>
    <w:rsid w:val="7D101675"/>
    <w:rsid w:val="7D124A74"/>
    <w:rsid w:val="7D1C6DA2"/>
    <w:rsid w:val="7D2F77ED"/>
    <w:rsid w:val="7D366D5F"/>
    <w:rsid w:val="7D3D0250"/>
    <w:rsid w:val="7D474AC8"/>
    <w:rsid w:val="7D47592B"/>
    <w:rsid w:val="7DD722F0"/>
    <w:rsid w:val="7DEA13B7"/>
    <w:rsid w:val="7DF12C86"/>
    <w:rsid w:val="7DF830D2"/>
    <w:rsid w:val="7E0A761A"/>
    <w:rsid w:val="7E2F6B37"/>
    <w:rsid w:val="7E427627"/>
    <w:rsid w:val="7E5C27F5"/>
    <w:rsid w:val="7E5D2857"/>
    <w:rsid w:val="7E617E0B"/>
    <w:rsid w:val="7E685D1F"/>
    <w:rsid w:val="7E6B7402"/>
    <w:rsid w:val="7E6D67B0"/>
    <w:rsid w:val="7E9F5164"/>
    <w:rsid w:val="7EA6355E"/>
    <w:rsid w:val="7EA96C28"/>
    <w:rsid w:val="7EB83C6E"/>
    <w:rsid w:val="7EB919F5"/>
    <w:rsid w:val="7ED64786"/>
    <w:rsid w:val="7EE8052D"/>
    <w:rsid w:val="7F081F9D"/>
    <w:rsid w:val="7F0D6011"/>
    <w:rsid w:val="7F1127D7"/>
    <w:rsid w:val="7F181A5A"/>
    <w:rsid w:val="7F253E62"/>
    <w:rsid w:val="7F261CCD"/>
    <w:rsid w:val="7F273D3C"/>
    <w:rsid w:val="7F367F3D"/>
    <w:rsid w:val="7F371DD0"/>
    <w:rsid w:val="7F391BFC"/>
    <w:rsid w:val="7F4859CD"/>
    <w:rsid w:val="7F675267"/>
    <w:rsid w:val="7F751AC2"/>
    <w:rsid w:val="7F8119D6"/>
    <w:rsid w:val="7F8256DA"/>
    <w:rsid w:val="7F853872"/>
    <w:rsid w:val="7FA810BD"/>
    <w:rsid w:val="7FAF2DF8"/>
    <w:rsid w:val="7FB02A3E"/>
    <w:rsid w:val="7FCC7A47"/>
    <w:rsid w:val="7FEF38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360" w:lineRule="auto"/>
      <w:jc w:val="center"/>
      <w:outlineLvl w:val="0"/>
    </w:pPr>
    <w:rPr>
      <w:rFonts w:hint="default" w:eastAsia="黑体"/>
      <w:b/>
      <w:bCs/>
      <w:kern w:val="44"/>
      <w:sz w:val="32"/>
      <w:szCs w:val="44"/>
    </w:rPr>
  </w:style>
  <w:style w:type="paragraph" w:styleId="4">
    <w:name w:val="heading 2"/>
    <w:basedOn w:val="1"/>
    <w:next w:val="1"/>
    <w:link w:val="43"/>
    <w:qFormat/>
    <w:uiPriority w:val="0"/>
    <w:pPr>
      <w:keepNext/>
      <w:keepLines/>
      <w:spacing w:beforeLines="100" w:afterLines="50"/>
      <w:outlineLvl w:val="1"/>
    </w:pPr>
    <w:rPr>
      <w:rFonts w:hint="default" w:ascii="Cambria" w:hAnsi="Cambria"/>
      <w:b/>
      <w:bCs/>
      <w:sz w:val="28"/>
      <w:szCs w:val="32"/>
    </w:rPr>
  </w:style>
  <w:style w:type="paragraph" w:styleId="5">
    <w:name w:val="heading 3"/>
    <w:basedOn w:val="1"/>
    <w:next w:val="1"/>
    <w:link w:val="42"/>
    <w:qFormat/>
    <w:uiPriority w:val="0"/>
    <w:pPr>
      <w:keepNext/>
      <w:keepLines/>
      <w:spacing w:line="360" w:lineRule="auto"/>
      <w:outlineLvl w:val="2"/>
    </w:pPr>
    <w:rPr>
      <w:b/>
      <w:sz w:val="24"/>
    </w:rPr>
  </w:style>
  <w:style w:type="paragraph" w:styleId="6">
    <w:name w:val="heading 4"/>
    <w:basedOn w:val="1"/>
    <w:next w:val="1"/>
    <w:qFormat/>
    <w:uiPriority w:val="0"/>
    <w:pPr>
      <w:keepNext/>
      <w:keepLines/>
      <w:numPr>
        <w:ilvl w:val="3"/>
        <w:numId w:val="1"/>
      </w:numPr>
      <w:spacing w:before="280" w:after="290" w:line="376" w:lineRule="auto"/>
      <w:outlineLvl w:val="3"/>
    </w:pPr>
    <w:rPr>
      <w:rFonts w:ascii="Arial" w:hAnsi="Arial" w:eastAsia="黑体"/>
      <w:b/>
      <w:bCs/>
      <w:kern w:val="0"/>
      <w:sz w:val="28"/>
      <w:szCs w:val="28"/>
    </w:rPr>
  </w:style>
  <w:style w:type="paragraph" w:styleId="7">
    <w:name w:val="heading 5"/>
    <w:basedOn w:val="1"/>
    <w:next w:val="1"/>
    <w:unhideWhenUsed/>
    <w:qFormat/>
    <w:uiPriority w:val="0"/>
    <w:pPr>
      <w:keepNext/>
      <w:keepLines/>
      <w:numPr>
        <w:ilvl w:val="4"/>
        <w:numId w:val="2"/>
      </w:numPr>
      <w:spacing w:before="100" w:beforeLines="100" w:after="100" w:afterLines="100"/>
      <w:outlineLvl w:val="4"/>
    </w:pPr>
    <w:rPr>
      <w:b/>
      <w:bCs/>
      <w:sz w:val="28"/>
      <w:szCs w:val="28"/>
    </w:rPr>
  </w:style>
  <w:style w:type="paragraph" w:styleId="8">
    <w:name w:val="heading 6"/>
    <w:basedOn w:val="1"/>
    <w:next w:val="1"/>
    <w:qFormat/>
    <w:uiPriority w:val="1"/>
    <w:pPr>
      <w:ind w:left="898"/>
      <w:outlineLvl w:val="5"/>
    </w:pPr>
    <w:rPr>
      <w:rFonts w:ascii="宋体" w:hAnsi="宋体" w:cs="宋体"/>
      <w:b/>
      <w:bCs/>
      <w:sz w:val="24"/>
      <w:szCs w:val="24"/>
      <w:lang w:val="zh-CN" w:bidi="zh-CN"/>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pBdr>
        <w:top w:val="single" w:color="A7BFDE" w:sz="8" w:space="10"/>
        <w:bottom w:val="single" w:color="9BBB59" w:sz="24" w:space="15"/>
      </w:pBdr>
      <w:jc w:val="center"/>
    </w:pPr>
    <w:rPr>
      <w:rFonts w:ascii="宋体" w:hAnsi="Courier New" w:cs="Courier New"/>
      <w:szCs w:val="21"/>
    </w:rPr>
  </w:style>
  <w:style w:type="paragraph" w:styleId="9">
    <w:name w:val="Normal Indent"/>
    <w:basedOn w:val="1"/>
    <w:next w:val="1"/>
    <w:qFormat/>
    <w:uiPriority w:val="0"/>
    <w:pPr>
      <w:ind w:firstLine="420"/>
    </w:pPr>
    <w:rPr>
      <w:szCs w:val="20"/>
    </w:rPr>
  </w:style>
  <w:style w:type="paragraph" w:styleId="10">
    <w:name w:val="annotation text"/>
    <w:basedOn w:val="1"/>
    <w:link w:val="40"/>
    <w:qFormat/>
    <w:uiPriority w:val="0"/>
    <w:pPr>
      <w:jc w:val="left"/>
    </w:pPr>
  </w:style>
  <w:style w:type="paragraph" w:styleId="11">
    <w:name w:val="Body Text"/>
    <w:basedOn w:val="1"/>
    <w:qFormat/>
    <w:uiPriority w:val="99"/>
    <w:pPr>
      <w:autoSpaceDE w:val="0"/>
      <w:autoSpaceDN w:val="0"/>
      <w:adjustRightInd w:val="0"/>
      <w:spacing w:line="360" w:lineRule="auto"/>
      <w:jc w:val="center"/>
    </w:pPr>
    <w:rPr>
      <w:kern w:val="0"/>
      <w:sz w:val="72"/>
    </w:rPr>
  </w:style>
  <w:style w:type="paragraph" w:styleId="12">
    <w:name w:val="Body Text Indent"/>
    <w:basedOn w:val="1"/>
    <w:next w:val="9"/>
    <w:qFormat/>
    <w:uiPriority w:val="0"/>
    <w:pPr>
      <w:spacing w:line="200" w:lineRule="exact"/>
      <w:ind w:firstLine="301"/>
    </w:pPr>
    <w:rPr>
      <w:rFonts w:hint="default" w:ascii="宋体" w:hAnsi="Courier New"/>
      <w:spacing w:val="-4"/>
      <w:sz w:val="18"/>
    </w:rPr>
  </w:style>
  <w:style w:type="paragraph" w:styleId="13">
    <w:name w:val="Plain Text"/>
    <w:basedOn w:val="1"/>
    <w:next w:val="11"/>
    <w:qFormat/>
    <w:uiPriority w:val="0"/>
    <w:rPr>
      <w:rFonts w:hint="default" w:ascii="宋体" w:hAnsi="Courier New"/>
      <w:szCs w:val="21"/>
    </w:rPr>
  </w:style>
  <w:style w:type="paragraph" w:styleId="14">
    <w:name w:val="Body Text Indent 2"/>
    <w:basedOn w:val="1"/>
    <w:qFormat/>
    <w:uiPriority w:val="0"/>
    <w:pPr>
      <w:spacing w:after="120" w:line="480" w:lineRule="auto"/>
      <w:ind w:left="420" w:leftChars="200"/>
    </w:pPr>
  </w:style>
  <w:style w:type="paragraph" w:styleId="15">
    <w:name w:val="Balloon Text"/>
    <w:basedOn w:val="1"/>
    <w:link w:val="39"/>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rPr>
  </w:style>
  <w:style w:type="paragraph" w:styleId="18">
    <w:name w:val="toc 1"/>
    <w:basedOn w:val="1"/>
    <w:next w:val="1"/>
    <w:qFormat/>
    <w:uiPriority w:val="0"/>
    <w:pPr>
      <w:tabs>
        <w:tab w:val="right" w:leader="dot" w:pos="8296"/>
      </w:tabs>
      <w:jc w:val="left"/>
    </w:pPr>
    <w:rPr>
      <w:rFonts w:ascii="宋体" w:hAnsi="宋体"/>
      <w:b/>
      <w:sz w:val="32"/>
    </w:rPr>
  </w:style>
  <w:style w:type="paragraph" w:styleId="19">
    <w:name w:val="Body Text Indent 3"/>
    <w:basedOn w:val="1"/>
    <w:autoRedefine/>
    <w:qFormat/>
    <w:uiPriority w:val="0"/>
    <w:pPr>
      <w:spacing w:after="120"/>
      <w:ind w:left="420" w:leftChars="200"/>
    </w:pPr>
    <w:rPr>
      <w:sz w:val="16"/>
      <w:szCs w:val="16"/>
    </w:rPr>
  </w:style>
  <w:style w:type="paragraph" w:styleId="20">
    <w:name w:val="table of figures"/>
    <w:basedOn w:val="1"/>
    <w:next w:val="1"/>
    <w:unhideWhenUsed/>
    <w:qFormat/>
    <w:uiPriority w:val="99"/>
    <w:pPr>
      <w:tabs>
        <w:tab w:val="left" w:pos="1270"/>
      </w:tabs>
      <w:spacing w:line="360" w:lineRule="auto"/>
      <w:ind w:left="1270" w:hanging="420"/>
      <w:jc w:val="left"/>
    </w:pPr>
    <w:rPr>
      <w:smallCaps/>
      <w:sz w:val="20"/>
      <w:szCs w:val="20"/>
    </w:rPr>
  </w:style>
  <w:style w:type="paragraph" w:styleId="21">
    <w:name w:val="Normal (Web)"/>
    <w:basedOn w:val="1"/>
    <w:autoRedefine/>
    <w:qFormat/>
    <w:uiPriority w:val="99"/>
    <w:pPr>
      <w:widowControl/>
      <w:spacing w:line="300" w:lineRule="atLeast"/>
      <w:jc w:val="left"/>
    </w:pPr>
    <w:rPr>
      <w:rFonts w:ascii="宋体" w:hAnsi="宋体" w:cs="宋体"/>
      <w:kern w:val="0"/>
      <w:sz w:val="24"/>
    </w:rPr>
  </w:style>
  <w:style w:type="paragraph" w:styleId="22">
    <w:name w:val="annotation subject"/>
    <w:basedOn w:val="10"/>
    <w:next w:val="10"/>
    <w:link w:val="41"/>
    <w:qFormat/>
    <w:uiPriority w:val="0"/>
    <w:rPr>
      <w:b/>
      <w:bCs/>
    </w:rPr>
  </w:style>
  <w:style w:type="paragraph" w:styleId="23">
    <w:name w:val="Body Text First Indent"/>
    <w:basedOn w:val="11"/>
    <w:next w:val="1"/>
    <w:qFormat/>
    <w:uiPriority w:val="99"/>
    <w:pPr>
      <w:autoSpaceDE/>
      <w:autoSpaceDN/>
      <w:adjustRightInd/>
      <w:spacing w:after="120" w:line="240" w:lineRule="auto"/>
      <w:ind w:firstLine="420" w:firstLineChars="100"/>
      <w:jc w:val="both"/>
    </w:pPr>
    <w:rPr>
      <w:kern w:val="2"/>
      <w:sz w:val="21"/>
    </w:rPr>
  </w:style>
  <w:style w:type="paragraph" w:styleId="24">
    <w:name w:val="Body Text First Indent 2"/>
    <w:basedOn w:val="12"/>
    <w:next w:val="1"/>
    <w:qFormat/>
    <w:uiPriority w:val="0"/>
    <w:pPr>
      <w:ind w:firstLine="420" w:firstLineChars="200"/>
    </w:pPr>
    <w:rPr>
      <w:rFonts w:ascii="Times New Roman" w:hAnsi="Times New Roman"/>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Hyperlink"/>
    <w:qFormat/>
    <w:uiPriority w:val="99"/>
    <w:rPr>
      <w:rFonts w:hint="default"/>
      <w:color w:val="0000FF"/>
      <w:u w:val="single"/>
    </w:rPr>
  </w:style>
  <w:style w:type="character" w:styleId="29">
    <w:name w:val="annotation reference"/>
    <w:basedOn w:val="27"/>
    <w:qFormat/>
    <w:uiPriority w:val="0"/>
    <w:rPr>
      <w:sz w:val="21"/>
      <w:szCs w:val="21"/>
    </w:rPr>
  </w:style>
  <w:style w:type="paragraph" w:customStyle="1" w:styleId="30">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1">
    <w:name w:val="章正文"/>
    <w:basedOn w:val="1"/>
    <w:qFormat/>
    <w:locked/>
    <w:uiPriority w:val="0"/>
    <w:pPr>
      <w:spacing w:before="156" w:beforeLines="50" w:after="120" w:line="300" w:lineRule="auto"/>
      <w:ind w:firstLine="480"/>
    </w:pPr>
    <w:rPr>
      <w:rFonts w:ascii="Helvetica" w:hAnsi="Helvetica"/>
      <w:kern w:val="0"/>
      <w:szCs w:val="24"/>
    </w:rPr>
  </w:style>
  <w:style w:type="paragraph" w:styleId="32">
    <w:name w:val="List Paragraph"/>
    <w:basedOn w:val="1"/>
    <w:qFormat/>
    <w:uiPriority w:val="0"/>
    <w:pPr>
      <w:ind w:firstLine="420" w:firstLineChars="200"/>
    </w:pPr>
  </w:style>
  <w:style w:type="paragraph" w:customStyle="1" w:styleId="33">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34">
    <w:name w:val="无间隔1"/>
    <w:qFormat/>
    <w:uiPriority w:val="0"/>
    <w:pPr>
      <w:widowControl w:val="0"/>
      <w:jc w:val="both"/>
    </w:pPr>
    <w:rPr>
      <w:rFonts w:ascii="Times New Roman" w:hAnsi="Times New Roman" w:eastAsia="宋体" w:cs="Calibri"/>
      <w:kern w:val="2"/>
      <w:sz w:val="21"/>
      <w:szCs w:val="22"/>
      <w:lang w:val="en-US" w:eastAsia="zh-CN" w:bidi="ar-SA"/>
    </w:rPr>
  </w:style>
  <w:style w:type="paragraph" w:customStyle="1" w:styleId="35">
    <w:name w:val="表格用"/>
    <w:basedOn w:val="1"/>
    <w:qFormat/>
    <w:uiPriority w:val="0"/>
    <w:rPr>
      <w:kern w:val="0"/>
    </w:rPr>
  </w:style>
  <w:style w:type="paragraph" w:customStyle="1" w:styleId="36">
    <w:name w:val="列出段落1"/>
    <w:basedOn w:val="1"/>
    <w:qFormat/>
    <w:uiPriority w:val="0"/>
    <w:pPr>
      <w:ind w:firstLine="420" w:firstLineChars="200"/>
    </w:pPr>
    <w:rPr>
      <w:szCs w:val="21"/>
    </w:rPr>
  </w:style>
  <w:style w:type="paragraph" w:customStyle="1" w:styleId="37">
    <w:name w:val="tony正文"/>
    <w:basedOn w:val="1"/>
    <w:qFormat/>
    <w:uiPriority w:val="0"/>
    <w:pPr>
      <w:spacing w:line="400" w:lineRule="exact"/>
    </w:pPr>
    <w:rPr>
      <w:sz w:val="24"/>
    </w:rPr>
  </w:style>
  <w:style w:type="paragraph" w:customStyle="1" w:styleId="38">
    <w:name w:val="CR正文"/>
    <w:basedOn w:val="1"/>
    <w:qFormat/>
    <w:uiPriority w:val="0"/>
    <w:pPr>
      <w:ind w:right="210" w:firstLine="420"/>
    </w:pPr>
    <w:rPr>
      <w:rFonts w:hint="default" w:eastAsia="微软雅黑"/>
      <w:sz w:val="24"/>
      <w:szCs w:val="21"/>
    </w:rPr>
  </w:style>
  <w:style w:type="character" w:customStyle="1" w:styleId="39">
    <w:name w:val="批注框文本 字符"/>
    <w:basedOn w:val="27"/>
    <w:link w:val="15"/>
    <w:autoRedefine/>
    <w:qFormat/>
    <w:uiPriority w:val="0"/>
    <w:rPr>
      <w:kern w:val="2"/>
      <w:sz w:val="18"/>
      <w:szCs w:val="18"/>
    </w:rPr>
  </w:style>
  <w:style w:type="character" w:customStyle="1" w:styleId="40">
    <w:name w:val="批注文字 字符"/>
    <w:basedOn w:val="27"/>
    <w:link w:val="10"/>
    <w:autoRedefine/>
    <w:qFormat/>
    <w:uiPriority w:val="0"/>
    <w:rPr>
      <w:kern w:val="2"/>
      <w:sz w:val="21"/>
      <w:szCs w:val="22"/>
    </w:rPr>
  </w:style>
  <w:style w:type="character" w:customStyle="1" w:styleId="41">
    <w:name w:val="批注主题 字符"/>
    <w:basedOn w:val="40"/>
    <w:link w:val="22"/>
    <w:qFormat/>
    <w:uiPriority w:val="0"/>
    <w:rPr>
      <w:b/>
      <w:bCs/>
      <w:kern w:val="2"/>
      <w:sz w:val="21"/>
      <w:szCs w:val="22"/>
    </w:rPr>
  </w:style>
  <w:style w:type="character" w:customStyle="1" w:styleId="42">
    <w:name w:val="标题 3 字符"/>
    <w:link w:val="5"/>
    <w:autoRedefine/>
    <w:qFormat/>
    <w:uiPriority w:val="0"/>
    <w:rPr>
      <w:b/>
      <w:sz w:val="24"/>
    </w:rPr>
  </w:style>
  <w:style w:type="character" w:customStyle="1" w:styleId="43">
    <w:name w:val="标题 2 字符"/>
    <w:link w:val="4"/>
    <w:autoRedefine/>
    <w:qFormat/>
    <w:uiPriority w:val="0"/>
    <w:rPr>
      <w:rFonts w:hint="default" w:ascii="Cambria" w:hAnsi="Cambria"/>
      <w:b/>
      <w:bCs/>
      <w:sz w:val="28"/>
      <w:szCs w:val="32"/>
    </w:rPr>
  </w:style>
  <w:style w:type="paragraph" w:customStyle="1" w:styleId="44">
    <w:name w:val="reader-word-layer reader-word-s3-4"/>
    <w:autoRedefine/>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45">
    <w:name w:val="font11"/>
    <w:basedOn w:val="27"/>
    <w:autoRedefine/>
    <w:qFormat/>
    <w:uiPriority w:val="0"/>
    <w:rPr>
      <w:rFonts w:hint="eastAsia" w:ascii="宋体" w:hAnsi="宋体" w:eastAsia="宋体" w:cs="宋体"/>
      <w:color w:val="FF0000"/>
      <w:sz w:val="18"/>
      <w:szCs w:val="18"/>
      <w:u w:val="none"/>
    </w:rPr>
  </w:style>
  <w:style w:type="character" w:customStyle="1" w:styleId="46">
    <w:name w:val="font01"/>
    <w:basedOn w:val="27"/>
    <w:autoRedefine/>
    <w:qFormat/>
    <w:uiPriority w:val="0"/>
    <w:rPr>
      <w:rFonts w:hint="eastAsia" w:ascii="宋体" w:hAnsi="宋体" w:eastAsia="宋体" w:cs="宋体"/>
      <w:color w:val="000000"/>
      <w:sz w:val="22"/>
      <w:szCs w:val="22"/>
      <w:u w:val="none"/>
    </w:rPr>
  </w:style>
  <w:style w:type="character" w:customStyle="1" w:styleId="47">
    <w:name w:val="bookmark-item uuid-1588129097073 code-23007 addword single-line-text-input-box-cls readonly"/>
    <w:basedOn w:val="27"/>
    <w:autoRedefine/>
    <w:qFormat/>
    <w:uiPriority w:val="0"/>
  </w:style>
  <w:style w:type="character" w:customStyle="1" w:styleId="48">
    <w:name w:val="bookmark-item uuid-1591619842642 code-23011 addword date-time-selection-cls"/>
    <w:basedOn w:val="27"/>
    <w:autoRedefine/>
    <w:qFormat/>
    <w:uiPriority w:val="0"/>
  </w:style>
  <w:style w:type="paragraph" w:customStyle="1" w:styleId="49">
    <w:name w:val="纯文本1"/>
    <w:basedOn w:val="1"/>
    <w:autoRedefine/>
    <w:qFormat/>
    <w:uiPriority w:val="0"/>
    <w:pPr>
      <w:spacing w:before="156" w:beforeLines="50" w:after="156" w:afterLines="50" w:line="400" w:lineRule="exact"/>
    </w:pPr>
    <w:rPr>
      <w:rFonts w:ascii="宋体" w:hAnsi="Courier New"/>
      <w:sz w:val="24"/>
    </w:rPr>
  </w:style>
  <w:style w:type="paragraph" w:customStyle="1" w:styleId="50">
    <w:name w:val="Char Char Char Char Char Char Char Char Char Char"/>
    <w:basedOn w:val="1"/>
    <w:autoRedefine/>
    <w:qFormat/>
    <w:uiPriority w:val="0"/>
    <w:pPr>
      <w:widowControl/>
      <w:spacing w:after="160" w:line="240" w:lineRule="exact"/>
      <w:jc w:val="left"/>
    </w:pPr>
    <w:rPr>
      <w:sz w:val="28"/>
      <w:szCs w:val="20"/>
    </w:rPr>
  </w:style>
  <w:style w:type="paragraph" w:customStyle="1" w:styleId="51">
    <w:name w:val="Table Paragraph"/>
    <w:basedOn w:val="1"/>
    <w:autoRedefine/>
    <w:qFormat/>
    <w:uiPriority w:val="1"/>
    <w:rPr>
      <w:rFonts w:ascii="宋体" w:hAnsi="宋体" w:cs="宋体"/>
      <w:lang w:val="zh-CN" w:bidi="zh-CN"/>
    </w:rPr>
  </w:style>
  <w:style w:type="paragraph" w:customStyle="1" w:styleId="52">
    <w:name w:val="首行缩进"/>
    <w:basedOn w:val="1"/>
    <w:autoRedefine/>
    <w:qFormat/>
    <w:uiPriority w:val="0"/>
    <w:pPr>
      <w:spacing w:line="360" w:lineRule="auto"/>
      <w:ind w:firstLine="480" w:firstLineChars="200"/>
    </w:pPr>
    <w:rPr>
      <w:sz w:val="24"/>
      <w:lang w:val="zh-CN"/>
    </w:rPr>
  </w:style>
  <w:style w:type="paragraph" w:customStyle="1" w:styleId="53">
    <w:name w:val="图名"/>
    <w:next w:val="1"/>
    <w:autoRedefine/>
    <w:qFormat/>
    <w:uiPriority w:val="1"/>
    <w:pPr>
      <w:spacing w:line="360" w:lineRule="auto"/>
      <w:jc w:val="center"/>
    </w:pPr>
    <w:rPr>
      <w:rFonts w:ascii="Times New Roman" w:hAnsi="Times New Roman" w:eastAsia="宋体" w:cs="宋体"/>
      <w:b/>
      <w:color w:val="000000"/>
      <w:sz w:val="28"/>
      <w:szCs w:val="28"/>
      <w:lang w:val="en-US" w:eastAsia="zh-CN" w:bidi="ar-SA"/>
    </w:rPr>
  </w:style>
  <w:style w:type="paragraph" w:customStyle="1" w:styleId="54">
    <w:name w:val="表格标题"/>
    <w:next w:val="1"/>
    <w:autoRedefine/>
    <w:qFormat/>
    <w:uiPriority w:val="0"/>
    <w:pPr>
      <w:tabs>
        <w:tab w:val="center" w:pos="4395"/>
      </w:tabs>
      <w:spacing w:line="360" w:lineRule="auto"/>
      <w:jc w:val="center"/>
    </w:pPr>
    <w:rPr>
      <w:rFonts w:ascii="Times New Roman" w:hAnsi="Times New Roman" w:eastAsia="宋体" w:cs="宋体"/>
      <w:b/>
      <w:sz w:val="28"/>
      <w:szCs w:val="28"/>
      <w:lang w:val="en-US" w:eastAsia="zh-CN" w:bidi="ar-SA"/>
    </w:rPr>
  </w:style>
  <w:style w:type="paragraph" w:customStyle="1" w:styleId="55">
    <w:name w:val="表图内容"/>
    <w:basedOn w:val="1"/>
    <w:autoRedefine/>
    <w:qFormat/>
    <w:uiPriority w:val="0"/>
    <w:pPr>
      <w:jc w:val="center"/>
    </w:pPr>
    <w:rPr>
      <w:sz w:val="24"/>
    </w:rPr>
  </w:style>
  <w:style w:type="paragraph" w:customStyle="1" w:styleId="56">
    <w:name w:val="表格文本"/>
    <w:basedOn w:val="1"/>
    <w:next w:val="1"/>
    <w:autoRedefine/>
    <w:qFormat/>
    <w:uiPriority w:val="0"/>
    <w:pPr>
      <w:adjustRightInd w:val="0"/>
      <w:snapToGrid w:val="0"/>
      <w:jc w:val="center"/>
    </w:pPr>
    <w:rPr>
      <w:color w:val="000000"/>
      <w:sz w:val="24"/>
    </w:rPr>
  </w:style>
  <w:style w:type="paragraph" w:customStyle="1" w:styleId="57">
    <w:name w:val="表格文字"/>
    <w:basedOn w:val="1"/>
    <w:next w:val="11"/>
    <w:autoRedefine/>
    <w:qFormat/>
    <w:uiPriority w:val="0"/>
    <w:pPr>
      <w:spacing w:line="240" w:lineRule="atLeast"/>
      <w:jc w:val="left"/>
    </w:pPr>
    <w:rPr>
      <w:szCs w:val="20"/>
    </w:rPr>
  </w:style>
  <w:style w:type="paragraph" w:customStyle="1" w:styleId="58">
    <w:name w:val="表格内容"/>
    <w:basedOn w:val="11"/>
    <w:autoRedefine/>
    <w:qFormat/>
    <w:uiPriority w:val="2"/>
    <w:pPr>
      <w:suppressLineNumbers/>
      <w:suppressAutoHyphens/>
    </w:pPr>
    <w:rPr>
      <w:kern w:val="1"/>
      <w:lang w:eastAsia="ar-SA"/>
    </w:rPr>
  </w:style>
  <w:style w:type="paragraph" w:customStyle="1" w:styleId="59">
    <w:name w:val="正文段"/>
    <w:basedOn w:val="1"/>
    <w:autoRedefine/>
    <w:qFormat/>
    <w:uiPriority w:val="0"/>
    <w:pPr>
      <w:widowControl/>
      <w:snapToGrid w:val="0"/>
      <w:spacing w:after="156" w:afterLines="50"/>
      <w:ind w:firstLine="200" w:firstLineChars="200"/>
    </w:pPr>
    <w:rPr>
      <w:rFonts w:ascii="Times New Roman" w:hAnsi="Times New Roman"/>
      <w:kern w:val="0"/>
      <w:sz w:val="24"/>
      <w:szCs w:val="20"/>
    </w:rPr>
  </w:style>
  <w:style w:type="paragraph" w:customStyle="1" w:styleId="60">
    <w:name w:val="无间距1"/>
    <w:qFormat/>
    <w:uiPriority w:val="1"/>
    <w:pPr>
      <w:widowControl w:val="0"/>
      <w:jc w:val="both"/>
    </w:pPr>
    <w:rPr>
      <w:rFonts w:ascii="Calibri" w:hAnsi="Calibri" w:eastAsia="微软雅黑 Light"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51</Pages>
  <Words>11177</Words>
  <Characters>12017</Characters>
  <Lines>276</Lines>
  <Paragraphs>77</Paragraphs>
  <TotalTime>131</TotalTime>
  <ScaleCrop>false</ScaleCrop>
  <LinksUpToDate>false</LinksUpToDate>
  <CharactersWithSpaces>12214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2021-04-21T07:56:00Z</dcterms:created>
  <dc:creator>小影子猪</dc:creator>
  <cp:lastModifiedBy>月亮宝宝</cp:lastModifiedBy>
  <cp:lastPrinted>2021-12-27T07:38:00Z</cp:lastPrinted>
  <dcterms:modified xsi:type="dcterms:W3CDTF">2025-06-26T06:48:25Z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1E31D96684BC4E3195A39D2B15175D00_13</vt:lpwstr>
  </property>
  <property fmtid="{D5CDD505-2E9C-101B-9397-08002B2CF9AE}" pid="4" name="KSOTemplateDocerSaveRecord">
    <vt:lpwstr>eyJoZGlkIjoiYjdjMDllNGZlYTY5Zjc2YWE0ZjI4NTllYjQxOGFkYmIiLCJ1c2VySWQiOiIzOTUzMTczMzYifQ==</vt:lpwstr>
  </property>
</Properties>
</file>