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rPr>
          <w:rFonts w:ascii="仿宋" w:hAnsi="仿宋" w:eastAsia="仿宋"/>
          <w:color w:val="auto"/>
        </w:rPr>
      </w:pPr>
    </w:p>
    <w:p>
      <w:pPr>
        <w:pStyle w:val="50"/>
        <w:rPr>
          <w:rFonts w:ascii="仿宋" w:hAnsi="仿宋" w:eastAsia="仿宋" w:cs="Times New Roman"/>
          <w:color w:val="auto"/>
        </w:rPr>
      </w:pPr>
    </w:p>
    <w:p>
      <w:pPr>
        <w:pStyle w:val="50"/>
        <w:jc w:val="center"/>
        <w:rPr>
          <w:rFonts w:ascii="仿宋" w:hAnsi="仿宋" w:eastAsia="仿宋" w:cs="仿宋"/>
          <w:b/>
          <w:color w:val="auto"/>
          <w:sz w:val="44"/>
          <w:szCs w:val="44"/>
        </w:rPr>
      </w:pPr>
    </w:p>
    <w:p>
      <w:pPr>
        <w:pStyle w:val="50"/>
        <w:jc w:val="center"/>
        <w:rPr>
          <w:rFonts w:ascii="仿宋" w:hAnsi="仿宋" w:eastAsia="仿宋" w:cs="Times New Roman"/>
          <w:color w:val="auto"/>
          <w:sz w:val="30"/>
          <w:szCs w:val="30"/>
        </w:rPr>
      </w:pPr>
      <w:r>
        <w:rPr>
          <w:rFonts w:hint="eastAsia" w:ascii="仿宋" w:hAnsi="仿宋" w:eastAsia="仿宋" w:cs="仿宋"/>
          <w:b/>
          <w:color w:val="auto"/>
          <w:sz w:val="48"/>
          <w:szCs w:val="48"/>
        </w:rPr>
        <w:t>练市镇2023-2024年度农村生活污水治理和设施运维服务项目</w:t>
      </w:r>
    </w:p>
    <w:p>
      <w:pPr>
        <w:pStyle w:val="50"/>
        <w:jc w:val="center"/>
        <w:rPr>
          <w:rFonts w:ascii="仿宋" w:hAnsi="仿宋" w:eastAsia="仿宋" w:cs="Times New Roman"/>
          <w:color w:val="auto"/>
          <w:sz w:val="30"/>
          <w:szCs w:val="30"/>
        </w:rPr>
      </w:pPr>
    </w:p>
    <w:p>
      <w:pPr>
        <w:pStyle w:val="50"/>
        <w:jc w:val="center"/>
        <w:rPr>
          <w:rFonts w:ascii="仿宋" w:hAnsi="仿宋" w:eastAsia="仿宋" w:cs="Times New Roman"/>
          <w:color w:val="auto"/>
          <w:sz w:val="30"/>
          <w:szCs w:val="30"/>
        </w:rPr>
      </w:pPr>
      <w:r>
        <w:rPr>
          <w:rFonts w:hint="eastAsia" w:ascii="仿宋" w:hAnsi="仿宋" w:eastAsia="仿宋" w:cs="Times New Roman"/>
          <w:color w:val="auto"/>
          <w:sz w:val="30"/>
          <w:szCs w:val="30"/>
        </w:rPr>
        <w:t>（财政审批编号:</w:t>
      </w:r>
      <w:r>
        <w:fldChar w:fldCharType="begin"/>
      </w:r>
      <w:r>
        <w:instrText xml:space="preserve"> HYPERLINK "https://pay.zcygov.cn/purchaseplan_front/" \l "/plan/list/view?id=1000000000009295426&amp;districtCode=330503" </w:instrText>
      </w:r>
      <w:r>
        <w:fldChar w:fldCharType="separate"/>
      </w:r>
      <w:r>
        <w:rPr>
          <w:rFonts w:hint="eastAsia" w:ascii="仿宋" w:hAnsi="仿宋" w:eastAsia="仿宋" w:cs="Times New Roman"/>
          <w:color w:val="auto"/>
          <w:sz w:val="30"/>
          <w:szCs w:val="30"/>
        </w:rPr>
        <w:t>浔政采网申[</w:t>
      </w:r>
      <w:bookmarkStart w:id="14" w:name="_GoBack"/>
      <w:r>
        <w:rPr>
          <w:rFonts w:hint="eastAsia" w:ascii="仿宋" w:hAnsi="仿宋" w:eastAsia="仿宋" w:cs="Times New Roman"/>
          <w:color w:val="auto"/>
          <w:sz w:val="30"/>
          <w:szCs w:val="30"/>
        </w:rPr>
        <w:t>2022</w:t>
      </w:r>
      <w:bookmarkEnd w:id="14"/>
      <w:r>
        <w:rPr>
          <w:rFonts w:hint="eastAsia" w:ascii="仿宋" w:hAnsi="仿宋" w:eastAsia="仿宋" w:cs="Times New Roman"/>
          <w:color w:val="auto"/>
          <w:sz w:val="30"/>
          <w:szCs w:val="30"/>
        </w:rPr>
        <w:t>]3260号</w:t>
      </w:r>
      <w:r>
        <w:rPr>
          <w:rFonts w:hint="eastAsia" w:ascii="仿宋" w:hAnsi="仿宋" w:eastAsia="仿宋" w:cs="Times New Roman"/>
          <w:color w:val="auto"/>
          <w:sz w:val="30"/>
          <w:szCs w:val="30"/>
        </w:rPr>
        <w:fldChar w:fldCharType="end"/>
      </w:r>
      <w:r>
        <w:rPr>
          <w:rFonts w:ascii="仿宋" w:hAnsi="仿宋" w:eastAsia="仿宋" w:cs="Times New Roman"/>
          <w:color w:val="auto"/>
          <w:sz w:val="30"/>
          <w:szCs w:val="30"/>
        </w:rPr>
        <w:t>）</w:t>
      </w:r>
    </w:p>
    <w:p>
      <w:pPr>
        <w:pStyle w:val="50"/>
        <w:jc w:val="center"/>
        <w:rPr>
          <w:rFonts w:ascii="仿宋" w:hAnsi="仿宋" w:eastAsia="仿宋" w:cs="Times New Roman"/>
          <w:color w:val="auto"/>
          <w:sz w:val="30"/>
          <w:szCs w:val="30"/>
        </w:rPr>
      </w:pPr>
    </w:p>
    <w:p>
      <w:pPr>
        <w:pStyle w:val="50"/>
        <w:jc w:val="center"/>
        <w:rPr>
          <w:rFonts w:ascii="仿宋" w:hAnsi="仿宋" w:eastAsia="仿宋" w:cs="Times New Roman"/>
          <w:color w:val="auto"/>
          <w:sz w:val="72"/>
          <w:szCs w:val="72"/>
        </w:rPr>
      </w:pPr>
    </w:p>
    <w:p>
      <w:pPr>
        <w:pStyle w:val="50"/>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pPr>
        <w:pStyle w:val="50"/>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pPr>
        <w:pStyle w:val="50"/>
        <w:jc w:val="both"/>
        <w:rPr>
          <w:rFonts w:ascii="仿宋" w:hAnsi="仿宋" w:eastAsia="仿宋" w:cs="Times New Roman"/>
          <w:color w:val="auto"/>
          <w:sz w:val="72"/>
          <w:szCs w:val="72"/>
        </w:rPr>
      </w:pPr>
    </w:p>
    <w:p>
      <w:pPr>
        <w:pStyle w:val="50"/>
        <w:jc w:val="both"/>
        <w:rPr>
          <w:rFonts w:ascii="仿宋" w:hAnsi="仿宋" w:eastAsia="仿宋" w:cs="Times New Roman"/>
          <w:color w:val="auto"/>
          <w:sz w:val="72"/>
          <w:szCs w:val="72"/>
        </w:rPr>
      </w:pPr>
    </w:p>
    <w:p>
      <w:pPr>
        <w:pStyle w:val="50"/>
        <w:spacing w:line="600" w:lineRule="exact"/>
        <w:rPr>
          <w:rFonts w:ascii="仿宋" w:hAnsi="仿宋" w:eastAsia="仿宋" w:cs="Times New Roman"/>
          <w:color w:val="auto"/>
          <w:sz w:val="30"/>
          <w:szCs w:val="30"/>
        </w:rPr>
      </w:pPr>
      <w:r>
        <w:rPr>
          <w:rFonts w:ascii="仿宋" w:hAnsi="仿宋" w:eastAsia="仿宋" w:cs="Times New Roman"/>
          <w:color w:val="auto"/>
          <w:sz w:val="30"/>
          <w:szCs w:val="30"/>
        </w:rPr>
        <w:t>项目编号：</w:t>
      </w:r>
      <w:r>
        <w:rPr>
          <w:rFonts w:hint="eastAsia" w:ascii="仿宋" w:hAnsi="仿宋" w:eastAsia="仿宋" w:cs="Times New Roman"/>
          <w:color w:val="auto"/>
          <w:sz w:val="30"/>
          <w:szCs w:val="30"/>
          <w:u w:val="single"/>
        </w:rPr>
        <w:t xml:space="preserve">ZJJH(采)202243                                             </w:t>
      </w:r>
    </w:p>
    <w:p>
      <w:pPr>
        <w:pStyle w:val="50"/>
        <w:spacing w:before="120" w:beforeLines="50" w:after="120" w:afterLines="50" w:line="600" w:lineRule="exact"/>
        <w:jc w:val="both"/>
        <w:rPr>
          <w:rFonts w:ascii="仿宋" w:hAnsi="仿宋" w:eastAsia="仿宋" w:cs="Times New Roman"/>
          <w:color w:val="auto"/>
          <w:sz w:val="30"/>
          <w:szCs w:val="30"/>
          <w:u w:val="single"/>
        </w:rPr>
      </w:pPr>
      <w:r>
        <w:rPr>
          <w:rFonts w:ascii="仿宋" w:hAnsi="仿宋" w:eastAsia="仿宋" w:cs="Times New Roman"/>
          <w:color w:val="auto"/>
          <w:sz w:val="30"/>
          <w:szCs w:val="30"/>
        </w:rPr>
        <w:t>项目名称：</w:t>
      </w:r>
      <w:r>
        <w:rPr>
          <w:rFonts w:hint="eastAsia" w:ascii="仿宋" w:hAnsi="仿宋" w:eastAsia="仿宋" w:cs="Times New Roman"/>
          <w:color w:val="auto"/>
          <w:sz w:val="30"/>
          <w:szCs w:val="30"/>
          <w:u w:val="single"/>
        </w:rPr>
        <w:t xml:space="preserve">练市镇2023-2024年度农村生活污水治理和设施运维服务项目                         </w:t>
      </w:r>
    </w:p>
    <w:p>
      <w:pPr>
        <w:pStyle w:val="50"/>
        <w:spacing w:before="120" w:beforeLines="50" w:after="120" w:afterLines="50" w:line="600" w:lineRule="exact"/>
        <w:jc w:val="both"/>
        <w:rPr>
          <w:rFonts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rPr>
        <w:t xml:space="preserve">湖州市南浔区练市镇人民政府                  （盖章） </w:t>
      </w:r>
    </w:p>
    <w:p>
      <w:pPr>
        <w:pStyle w:val="50"/>
        <w:spacing w:line="600" w:lineRule="exact"/>
        <w:rPr>
          <w:rFonts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浙江建杭工程咨询有限公司                    </w:t>
      </w:r>
      <w:r>
        <w:rPr>
          <w:rFonts w:ascii="仿宋" w:hAnsi="仿宋" w:eastAsia="仿宋" w:cs="Times New Roman"/>
          <w:color w:val="auto"/>
          <w:sz w:val="30"/>
          <w:szCs w:val="30"/>
          <w:u w:val="single"/>
        </w:rPr>
        <w:t>（盖章）</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pStyle w:val="50"/>
        <w:spacing w:line="360" w:lineRule="auto"/>
        <w:rPr>
          <w:rFonts w:ascii="仿宋" w:hAnsi="仿宋" w:eastAsia="仿宋" w:cs="Times New Roman"/>
          <w:color w:val="auto"/>
          <w:sz w:val="30"/>
          <w:szCs w:val="30"/>
          <w:u w:val="single"/>
        </w:rPr>
      </w:pPr>
    </w:p>
    <w:p>
      <w:pPr>
        <w:pStyle w:val="50"/>
        <w:spacing w:line="360" w:lineRule="auto"/>
        <w:rPr>
          <w:rFonts w:ascii="仿宋" w:hAnsi="仿宋" w:eastAsia="仿宋" w:cs="Times New Roman"/>
          <w:color w:val="auto"/>
          <w:sz w:val="30"/>
          <w:szCs w:val="30"/>
          <w:u w:val="single"/>
        </w:rPr>
      </w:pPr>
    </w:p>
    <w:p>
      <w:pPr>
        <w:pStyle w:val="50"/>
        <w:spacing w:line="360" w:lineRule="auto"/>
        <w:rPr>
          <w:rFonts w:ascii="仿宋" w:hAnsi="仿宋" w:eastAsia="仿宋" w:cs="Times New Roman"/>
          <w:color w:val="auto"/>
          <w:sz w:val="30"/>
          <w:szCs w:val="30"/>
          <w:u w:val="single"/>
        </w:rPr>
      </w:pPr>
    </w:p>
    <w:p>
      <w:pPr>
        <w:pStyle w:val="50"/>
        <w:spacing w:line="360" w:lineRule="auto"/>
        <w:jc w:val="center"/>
        <w:rPr>
          <w:rFonts w:ascii="仿宋" w:hAnsi="仿宋" w:eastAsia="仿宋" w:cs="Times New Roman"/>
          <w:color w:val="auto"/>
          <w:sz w:val="30"/>
          <w:szCs w:val="30"/>
          <w:u w:val="single"/>
        </w:rPr>
      </w:pPr>
      <w:r>
        <w:rPr>
          <w:rFonts w:hint="eastAsia" w:ascii="仿宋" w:hAnsi="仿宋" w:eastAsia="仿宋"/>
          <w:color w:val="auto"/>
          <w:sz w:val="28"/>
          <w:szCs w:val="28"/>
        </w:rPr>
        <w:t>2022年11月</w:t>
      </w:r>
    </w:p>
    <w:p>
      <w:pPr>
        <w:pageBreakBefore/>
        <w:tabs>
          <w:tab w:val="left" w:pos="3153"/>
          <w:tab w:val="center" w:pos="4260"/>
        </w:tabs>
        <w:spacing w:before="240" w:beforeLines="100" w:line="288" w:lineRule="auto"/>
        <w:jc w:val="center"/>
        <w:rPr>
          <w:rFonts w:ascii="仿宋" w:hAnsi="仿宋" w:eastAsia="仿宋"/>
          <w:b/>
          <w:sz w:val="36"/>
          <w:szCs w:val="36"/>
        </w:rPr>
        <w:sectPr>
          <w:headerReference r:id="rId3" w:type="default"/>
          <w:footerReference r:id="rId4" w:type="default"/>
          <w:pgSz w:w="11906" w:h="16838"/>
          <w:pgMar w:top="1134" w:right="1247" w:bottom="1134" w:left="1247" w:header="851" w:footer="851" w:gutter="0"/>
          <w:pgNumType w:fmt="numberInDash"/>
          <w:cols w:space="720" w:num="1"/>
          <w:titlePg/>
          <w:docGrid w:linePitch="312" w:charSpace="0"/>
        </w:sectPr>
      </w:pPr>
    </w:p>
    <w:p>
      <w:pPr>
        <w:pageBreakBefore/>
        <w:tabs>
          <w:tab w:val="left" w:pos="3153"/>
          <w:tab w:val="center" w:pos="4260"/>
        </w:tabs>
        <w:spacing w:before="240" w:beforeLines="100" w:line="288" w:lineRule="auto"/>
        <w:jc w:val="center"/>
        <w:rPr>
          <w:rFonts w:ascii="仿宋" w:hAnsi="仿宋" w:eastAsia="仿宋"/>
          <w:b/>
          <w:sz w:val="36"/>
          <w:szCs w:val="36"/>
        </w:rPr>
      </w:pPr>
      <w:r>
        <w:rPr>
          <w:rFonts w:hint="eastAsia" w:ascii="仿宋" w:hAnsi="仿宋" w:eastAsia="仿宋"/>
          <w:b/>
          <w:sz w:val="36"/>
          <w:szCs w:val="36"/>
        </w:rPr>
        <w:t>目    录</w:t>
      </w:r>
    </w:p>
    <w:p>
      <w:pPr>
        <w:pStyle w:val="3"/>
        <w:rPr>
          <w:rFonts w:ascii="仿宋" w:hAnsi="仿宋" w:eastAsia="仿宋"/>
        </w:rPr>
      </w:pPr>
    </w:p>
    <w:p>
      <w:pPr>
        <w:pStyle w:val="50"/>
        <w:rPr>
          <w:rFonts w:ascii="仿宋" w:hAnsi="仿宋" w:eastAsia="仿宋"/>
          <w:color w:val="auto"/>
        </w:rPr>
      </w:pPr>
      <w:bookmarkStart w:id="0" w:name="_Toc130094904"/>
    </w:p>
    <w:p>
      <w:pPr>
        <w:pStyle w:val="50"/>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pPr>
        <w:pStyle w:val="50"/>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07</w:t>
      </w:r>
    </w:p>
    <w:p>
      <w:pPr>
        <w:pStyle w:val="50"/>
        <w:tabs>
          <w:tab w:val="left" w:pos="7938"/>
        </w:tabs>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12</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一、总则………………………………………………………12</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二、招标文件…………………………………………………14</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三、投标文件的编制…………………………………………16</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四、开标………………………………………………………17</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五、评标………………………………………………………25</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六、定标………………………………………………………27</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七、合同授予…………………………………………………27</w:t>
      </w:r>
    </w:p>
    <w:p>
      <w:pPr>
        <w:pStyle w:val="50"/>
        <w:tabs>
          <w:tab w:val="left" w:pos="7938"/>
        </w:tabs>
        <w:spacing w:line="600" w:lineRule="exact"/>
        <w:jc w:val="distribute"/>
        <w:rPr>
          <w:rFonts w:ascii="仿宋" w:hAnsi="仿宋" w:eastAsia="仿宋" w:cs="Times New Roman"/>
          <w:color w:val="auto"/>
          <w:sz w:val="30"/>
          <w:szCs w:val="30"/>
        </w:rPr>
      </w:pPr>
      <w:r>
        <w:rPr>
          <w:rFonts w:hint="eastAsia" w:ascii="仿宋" w:hAnsi="仿宋" w:eastAsia="仿宋" w:cs="Times New Roman"/>
          <w:color w:val="auto"/>
          <w:sz w:val="30"/>
          <w:szCs w:val="30"/>
        </w:rPr>
        <w:t>八、其他内容…………………………………………………28</w:t>
      </w:r>
    </w:p>
    <w:p>
      <w:pPr>
        <w:pStyle w:val="50"/>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rPr>
        <w:t>29</w:t>
      </w:r>
    </w:p>
    <w:p>
      <w:pPr>
        <w:pStyle w:val="50"/>
        <w:spacing w:line="600" w:lineRule="exact"/>
        <w:jc w:val="distribute"/>
        <w:rPr>
          <w:rFonts w:ascii="仿宋" w:hAnsi="仿宋" w:eastAsia="仿宋" w:cs="Times New Roman"/>
          <w:color w:val="auto"/>
          <w:sz w:val="30"/>
          <w:szCs w:val="30"/>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rPr>
        <w:t>32</w:t>
      </w:r>
    </w:p>
    <w:p>
      <w:pPr>
        <w:spacing w:line="600" w:lineRule="exact"/>
        <w:jc w:val="distribute"/>
        <w:rPr>
          <w:rFonts w:ascii="仿宋" w:hAnsi="仿宋" w:eastAsia="仿宋"/>
          <w:kern w:val="0"/>
          <w:sz w:val="30"/>
          <w:szCs w:val="30"/>
        </w:rPr>
      </w:pPr>
      <w:r>
        <w:rPr>
          <w:rFonts w:ascii="仿宋" w:hAnsi="仿宋" w:eastAsia="仿宋"/>
          <w:sz w:val="30"/>
          <w:szCs w:val="30"/>
        </w:rPr>
        <w:t>第六章 投标格式…………………………………………</w:t>
      </w:r>
      <w:r>
        <w:rPr>
          <w:rFonts w:hint="eastAsia" w:ascii="仿宋" w:hAnsi="仿宋" w:eastAsia="仿宋"/>
          <w:kern w:val="0"/>
          <w:sz w:val="30"/>
          <w:szCs w:val="30"/>
        </w:rPr>
        <w:t>36</w:t>
      </w:r>
    </w:p>
    <w:bookmarkEnd w:id="0"/>
    <w:p>
      <w:pPr>
        <w:pStyle w:val="3"/>
        <w:spacing w:line="600" w:lineRule="exact"/>
        <w:rPr>
          <w:rFonts w:ascii="仿宋" w:hAnsi="仿宋" w:eastAsia="仿宋"/>
          <w:sz w:val="32"/>
        </w:rPr>
      </w:pPr>
      <w:bookmarkStart w:id="1" w:name="_Toc510462676"/>
      <w:bookmarkStart w:id="2" w:name="_Toc11724"/>
    </w:p>
    <w:p>
      <w:pPr>
        <w:sectPr>
          <w:footerReference r:id="rId6" w:type="first"/>
          <w:footerReference r:id="rId5" w:type="default"/>
          <w:pgSz w:w="11906" w:h="16838"/>
          <w:pgMar w:top="1134" w:right="1247" w:bottom="1134" w:left="1247" w:header="851" w:footer="851" w:gutter="0"/>
          <w:pgNumType w:fmt="numberInDash" w:start="1"/>
          <w:cols w:space="720" w:num="1"/>
          <w:docGrid w:linePitch="312" w:charSpace="0"/>
        </w:sectPr>
      </w:pPr>
    </w:p>
    <w:p>
      <w:pPr>
        <w:pStyle w:val="3"/>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p>
      <w:pPr>
        <w:spacing w:line="500" w:lineRule="exact"/>
        <w:ind w:firstLine="480" w:firstLineChars="200"/>
        <w:rPr>
          <w:rFonts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根据《中华人民共和国政府采购法》《政府采购货物和服务招标投标管理办法》及相关法律、法规等规定，经湖州市南浔区财政局政府采购监管处(财政审批编号：</w:t>
      </w:r>
      <w:r>
        <w:fldChar w:fldCharType="begin"/>
      </w:r>
      <w:r>
        <w:instrText xml:space="preserve"> HYPERLINK "https://pay.zcygov.cn/purchaseplan_front/" \l "/plan/list/view?id=1000000000009295426&amp;districtCode=330503" </w:instrText>
      </w:r>
      <w:r>
        <w:fldChar w:fldCharType="separate"/>
      </w:r>
      <w:r>
        <w:rPr>
          <w:rFonts w:hint="eastAsia" w:ascii="仿宋" w:hAnsi="仿宋" w:eastAsia="仿宋"/>
          <w:sz w:val="24"/>
        </w:rPr>
        <w:t>浔政采网申[2022]3260号</w:t>
      </w:r>
      <w:r>
        <w:rPr>
          <w:rFonts w:hint="eastAsia" w:ascii="仿宋" w:hAnsi="仿宋" w:eastAsia="仿宋"/>
          <w:sz w:val="24"/>
        </w:rPr>
        <w:fldChar w:fldCharType="end"/>
      </w:r>
      <w:r>
        <w:rPr>
          <w:rFonts w:hint="eastAsia" w:ascii="仿宋" w:hAnsi="仿宋" w:eastAsia="仿宋"/>
          <w:sz w:val="24"/>
        </w:rPr>
        <w:t>批准，</w:t>
      </w:r>
      <w:r>
        <w:rPr>
          <w:rFonts w:hint="eastAsia" w:ascii="仿宋" w:hAnsi="仿宋" w:eastAsia="仿宋"/>
          <w:sz w:val="24"/>
          <w:u w:val="single"/>
        </w:rPr>
        <w:t>浙江建杭工程咨询有限公司</w:t>
      </w:r>
      <w:r>
        <w:rPr>
          <w:rFonts w:hint="eastAsia" w:ascii="仿宋" w:hAnsi="仿宋" w:eastAsia="仿宋"/>
          <w:sz w:val="24"/>
        </w:rPr>
        <w:t>受</w:t>
      </w:r>
      <w:r>
        <w:rPr>
          <w:rFonts w:hint="eastAsia" w:ascii="仿宋" w:hAnsi="仿宋" w:eastAsia="仿宋"/>
          <w:sz w:val="24"/>
          <w:u w:val="single"/>
        </w:rPr>
        <w:t>湖州市南浔区练市镇人民政府</w:t>
      </w:r>
      <w:r>
        <w:rPr>
          <w:rFonts w:hint="eastAsia" w:ascii="仿宋" w:hAnsi="仿宋" w:eastAsia="仿宋"/>
          <w:sz w:val="24"/>
        </w:rPr>
        <w:t>委托，现就</w:t>
      </w:r>
      <w:r>
        <w:rPr>
          <w:rFonts w:hint="eastAsia" w:ascii="仿宋" w:hAnsi="仿宋" w:eastAsia="仿宋" w:cs="仿宋"/>
          <w:bCs/>
          <w:sz w:val="24"/>
          <w:u w:val="single"/>
        </w:rPr>
        <w:t>练市镇2023-2024年度农村生活污水治理和设施运维服务项目</w:t>
      </w:r>
      <w:r>
        <w:rPr>
          <w:rFonts w:hint="eastAsia" w:ascii="仿宋" w:hAnsi="仿宋" w:eastAsia="仿宋"/>
          <w:sz w:val="24"/>
        </w:rPr>
        <w:t>进行公开招标采购，欢迎中华人民共和国境内的合格投标人前来参加投标。</w:t>
      </w:r>
    </w:p>
    <w:p>
      <w:pPr>
        <w:spacing w:line="500" w:lineRule="exact"/>
        <w:ind w:firstLine="482" w:firstLineChars="200"/>
        <w:rPr>
          <w:rFonts w:ascii="仿宋" w:hAnsi="仿宋" w:eastAsia="仿宋"/>
          <w:sz w:val="24"/>
        </w:rPr>
      </w:pPr>
      <w:r>
        <w:rPr>
          <w:rFonts w:hint="eastAsia" w:ascii="仿宋" w:hAnsi="仿宋" w:eastAsia="仿宋"/>
          <w:b/>
          <w:sz w:val="24"/>
        </w:rPr>
        <w:t>一、项目编号：</w:t>
      </w:r>
      <w:r>
        <w:rPr>
          <w:rFonts w:hint="eastAsia" w:ascii="仿宋" w:hAnsi="仿宋" w:eastAsia="仿宋"/>
          <w:sz w:val="24"/>
        </w:rPr>
        <w:t>ZJJH(采)202243</w:t>
      </w:r>
    </w:p>
    <w:p>
      <w:pPr>
        <w:spacing w:line="500" w:lineRule="exact"/>
        <w:ind w:firstLine="482" w:firstLineChars="200"/>
        <w:rPr>
          <w:rFonts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pPr>
        <w:spacing w:line="500" w:lineRule="exact"/>
        <w:ind w:firstLine="482" w:firstLineChars="200"/>
        <w:rPr>
          <w:rFonts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pPr>
        <w:spacing w:line="500" w:lineRule="exact"/>
        <w:ind w:firstLine="482" w:firstLineChars="200"/>
        <w:rPr>
          <w:rFonts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6"/>
        <w:tblW w:w="8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321"/>
        <w:gridCol w:w="1450"/>
        <w:gridCol w:w="993"/>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spacing w:line="500" w:lineRule="exact"/>
              <w:jc w:val="center"/>
              <w:rPr>
                <w:rFonts w:ascii="仿宋" w:hAnsi="仿宋" w:eastAsia="仿宋" w:cs="仿宋"/>
                <w:sz w:val="24"/>
              </w:rPr>
            </w:pPr>
            <w:r>
              <w:rPr>
                <w:rFonts w:hint="eastAsia" w:ascii="仿宋" w:hAnsi="仿宋" w:eastAsia="仿宋" w:cs="仿宋"/>
                <w:sz w:val="24"/>
              </w:rPr>
              <w:t>标项号</w:t>
            </w:r>
          </w:p>
        </w:tc>
        <w:tc>
          <w:tcPr>
            <w:tcW w:w="3321" w:type="dxa"/>
            <w:vAlign w:val="center"/>
          </w:tcPr>
          <w:p>
            <w:pPr>
              <w:spacing w:line="500" w:lineRule="exact"/>
              <w:jc w:val="center"/>
              <w:rPr>
                <w:rFonts w:ascii="仿宋" w:hAnsi="仿宋" w:eastAsia="仿宋" w:cs="仿宋"/>
                <w:sz w:val="24"/>
              </w:rPr>
            </w:pPr>
            <w:r>
              <w:rPr>
                <w:rFonts w:hint="eastAsia" w:ascii="仿宋" w:hAnsi="仿宋" w:eastAsia="仿宋" w:cs="仿宋"/>
                <w:sz w:val="24"/>
              </w:rPr>
              <w:t>标项名称</w:t>
            </w:r>
          </w:p>
        </w:tc>
        <w:tc>
          <w:tcPr>
            <w:tcW w:w="1450" w:type="dxa"/>
            <w:vAlign w:val="center"/>
          </w:tcPr>
          <w:p>
            <w:pPr>
              <w:spacing w:line="500" w:lineRule="exact"/>
              <w:jc w:val="center"/>
              <w:rPr>
                <w:rFonts w:ascii="仿宋" w:hAnsi="仿宋" w:eastAsia="仿宋" w:cs="仿宋"/>
                <w:sz w:val="24"/>
              </w:rPr>
            </w:pPr>
            <w:r>
              <w:rPr>
                <w:rFonts w:hint="eastAsia" w:ascii="仿宋" w:hAnsi="仿宋" w:eastAsia="仿宋" w:cs="仿宋"/>
                <w:sz w:val="24"/>
              </w:rPr>
              <w:t>单位</w:t>
            </w:r>
          </w:p>
        </w:tc>
        <w:tc>
          <w:tcPr>
            <w:tcW w:w="993" w:type="dxa"/>
            <w:vAlign w:val="center"/>
          </w:tcPr>
          <w:p>
            <w:pPr>
              <w:spacing w:line="500" w:lineRule="exact"/>
              <w:jc w:val="center"/>
              <w:rPr>
                <w:rFonts w:ascii="仿宋" w:hAnsi="仿宋" w:eastAsia="仿宋" w:cs="仿宋"/>
                <w:sz w:val="24"/>
              </w:rPr>
            </w:pPr>
            <w:r>
              <w:rPr>
                <w:rFonts w:hint="eastAsia" w:ascii="仿宋" w:hAnsi="仿宋" w:eastAsia="仿宋" w:cs="仿宋"/>
                <w:sz w:val="24"/>
              </w:rPr>
              <w:t>数量</w:t>
            </w:r>
          </w:p>
        </w:tc>
        <w:tc>
          <w:tcPr>
            <w:tcW w:w="1817" w:type="dxa"/>
            <w:vAlign w:val="center"/>
          </w:tcPr>
          <w:p>
            <w:pPr>
              <w:spacing w:line="500" w:lineRule="exact"/>
              <w:jc w:val="center"/>
              <w:rPr>
                <w:rFonts w:ascii="仿宋" w:hAnsi="仿宋" w:eastAsia="仿宋" w:cs="仿宋"/>
                <w:sz w:val="24"/>
              </w:rPr>
            </w:pPr>
            <w:r>
              <w:rPr>
                <w:rFonts w:hint="eastAsia" w:ascii="仿宋" w:hAnsi="仿宋" w:eastAsia="仿宋" w:cs="仿宋"/>
                <w:sz w:val="24"/>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3321" w:type="dxa"/>
            <w:vAlign w:val="center"/>
          </w:tcPr>
          <w:p>
            <w:pPr>
              <w:spacing w:line="500" w:lineRule="exact"/>
              <w:jc w:val="center"/>
              <w:rPr>
                <w:rFonts w:ascii="仿宋" w:hAnsi="仿宋" w:eastAsia="仿宋" w:cs="仿宋"/>
                <w:sz w:val="24"/>
              </w:rPr>
            </w:pPr>
            <w:r>
              <w:rPr>
                <w:rFonts w:hint="eastAsia" w:ascii="仿宋" w:hAnsi="仿宋" w:eastAsia="仿宋" w:cs="仿宋"/>
                <w:bCs/>
                <w:sz w:val="24"/>
              </w:rPr>
              <w:t xml:space="preserve">练市镇2023-2024年度农村生活污水治理和设施运维服务项目    </w:t>
            </w:r>
          </w:p>
        </w:tc>
        <w:tc>
          <w:tcPr>
            <w:tcW w:w="1450" w:type="dxa"/>
            <w:vAlign w:val="center"/>
          </w:tcPr>
          <w:p>
            <w:pPr>
              <w:pStyle w:val="51"/>
              <w:spacing w:line="500" w:lineRule="exact"/>
              <w:jc w:val="center"/>
              <w:rPr>
                <w:rFonts w:ascii="仿宋" w:hAnsi="仿宋" w:eastAsia="仿宋" w:cs="仿宋"/>
                <w:sz w:val="24"/>
                <w:szCs w:val="24"/>
              </w:rPr>
            </w:pPr>
            <w:r>
              <w:rPr>
                <w:rFonts w:hint="eastAsia" w:ascii="仿宋" w:hAnsi="仿宋" w:eastAsia="仿宋" w:cs="仿宋"/>
                <w:sz w:val="24"/>
                <w:szCs w:val="24"/>
              </w:rPr>
              <w:t>项</w:t>
            </w:r>
          </w:p>
        </w:tc>
        <w:tc>
          <w:tcPr>
            <w:tcW w:w="993"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1817" w:type="dxa"/>
            <w:vAlign w:val="center"/>
          </w:tcPr>
          <w:p>
            <w:pPr>
              <w:spacing w:line="500" w:lineRule="exact"/>
              <w:jc w:val="center"/>
              <w:rPr>
                <w:rFonts w:ascii="仿宋" w:hAnsi="仿宋" w:eastAsia="仿宋" w:cs="仿宋"/>
                <w:sz w:val="24"/>
              </w:rPr>
            </w:pPr>
            <w:r>
              <w:rPr>
                <w:rFonts w:ascii="仿宋" w:hAnsi="仿宋" w:eastAsia="仿宋" w:cs="仿宋"/>
                <w:bCs/>
                <w:sz w:val="24"/>
              </w:rPr>
              <w:t>6541500</w:t>
            </w:r>
            <w:r>
              <w:rPr>
                <w:rFonts w:hint="eastAsia" w:ascii="仿宋" w:hAnsi="仿宋" w:eastAsia="仿宋" w:cs="仿宋"/>
                <w:bCs/>
                <w:sz w:val="24"/>
              </w:rPr>
              <w:t>元</w:t>
            </w:r>
          </w:p>
        </w:tc>
      </w:tr>
    </w:tbl>
    <w:p>
      <w:pPr>
        <w:spacing w:line="500" w:lineRule="exact"/>
        <w:ind w:firstLine="482" w:firstLineChars="200"/>
        <w:jc w:val="left"/>
        <w:rPr>
          <w:rFonts w:ascii="仿宋" w:hAnsi="仿宋" w:eastAsia="仿宋" w:cs="仿宋"/>
          <w:b/>
          <w:bCs/>
          <w:sz w:val="24"/>
        </w:rPr>
      </w:pPr>
      <w:r>
        <w:rPr>
          <w:rFonts w:hint="eastAsia" w:ascii="仿宋" w:hAnsi="仿宋" w:eastAsia="仿宋" w:cs="仿宋"/>
          <w:b/>
          <w:bCs/>
          <w:sz w:val="24"/>
        </w:rPr>
        <w:t>五、投标人资格要求:</w:t>
      </w:r>
    </w:p>
    <w:p>
      <w:pPr>
        <w:spacing w:line="500" w:lineRule="exact"/>
        <w:ind w:firstLine="480" w:firstLineChars="200"/>
        <w:rPr>
          <w:rFonts w:ascii="仿宋" w:hAnsi="仿宋" w:eastAsia="仿宋"/>
          <w:sz w:val="24"/>
        </w:rPr>
      </w:pPr>
      <w:r>
        <w:rPr>
          <w:rFonts w:hint="eastAsia" w:ascii="仿宋" w:hAnsi="仿宋" w:eastAsia="仿宋"/>
          <w:sz w:val="24"/>
        </w:rPr>
        <w:t>1、符合《中华人民共和国政府采购法》第二十二条规定和浙财采监【2013】24号《关于规范政府采购投标人资格设定及资格审查的通知》第六条规定,且未被“信用中国”（www.creditchina.gov.cn）、“中国政府采购网”（www.ccgp.gov.cn）等列入失信被执行人、重大税收违法案件当事人名单、政府采购严重违法失信行为记录名单。</w:t>
      </w:r>
    </w:p>
    <w:p>
      <w:pPr>
        <w:spacing w:line="500" w:lineRule="exact"/>
        <w:ind w:firstLine="480" w:firstLine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、本项目不接受联合体投标。</w:t>
      </w:r>
    </w:p>
    <w:p>
      <w:pPr>
        <w:spacing w:line="500" w:lineRule="exact"/>
        <w:ind w:firstLine="482" w:firstLineChars="200"/>
        <w:rPr>
          <w:rFonts w:ascii="仿宋" w:hAnsi="仿宋" w:eastAsia="仿宋"/>
          <w:b/>
          <w:sz w:val="24"/>
        </w:rPr>
      </w:pPr>
      <w:r>
        <w:rPr>
          <w:rFonts w:hint="eastAsia" w:ascii="仿宋" w:hAnsi="仿宋" w:eastAsia="仿宋"/>
          <w:b/>
          <w:sz w:val="24"/>
        </w:rPr>
        <w:t>六、招标文件的获取:</w:t>
      </w:r>
    </w:p>
    <w:p>
      <w:pPr>
        <w:spacing w:line="500" w:lineRule="exact"/>
        <w:ind w:firstLine="480" w:firstLineChars="200"/>
        <w:rPr>
          <w:rFonts w:ascii="仿宋" w:hAnsi="仿宋" w:eastAsia="仿宋"/>
          <w:sz w:val="24"/>
        </w:rPr>
      </w:pPr>
      <w:r>
        <w:rPr>
          <w:rFonts w:hint="eastAsia" w:ascii="仿宋" w:hAnsi="仿宋" w:eastAsia="仿宋"/>
          <w:sz w:val="24"/>
        </w:rPr>
        <w:t>1、获取招标文件时间：</w:t>
      </w:r>
      <w:r>
        <w:rPr>
          <w:rFonts w:hint="eastAsia" w:ascii="仿宋" w:hAnsi="仿宋" w:eastAsia="仿宋"/>
          <w:sz w:val="24"/>
          <w:shd w:val="pct10" w:color="auto" w:fill="FFFFFF"/>
        </w:rPr>
        <w:t>2022年</w:t>
      </w:r>
      <w:r>
        <w:rPr>
          <w:rFonts w:hint="eastAsia" w:ascii="仿宋" w:hAnsi="仿宋" w:eastAsia="仿宋"/>
          <w:sz w:val="24"/>
          <w:shd w:val="pct10" w:color="auto" w:fill="FFFFFF"/>
          <w:lang w:val="en-US" w:eastAsia="zh-CN"/>
        </w:rPr>
        <w:t>11</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28</w:t>
      </w:r>
      <w:r>
        <w:rPr>
          <w:rFonts w:hint="eastAsia" w:ascii="仿宋" w:hAnsi="仿宋" w:eastAsia="仿宋"/>
          <w:sz w:val="24"/>
          <w:shd w:val="pct10" w:color="auto" w:fill="FFFFFF"/>
        </w:rPr>
        <w:t>日至投标截止时间</w:t>
      </w:r>
      <w:r>
        <w:rPr>
          <w:rFonts w:hint="eastAsia" w:ascii="仿宋" w:hAnsi="仿宋" w:eastAsia="仿宋"/>
          <w:sz w:val="24"/>
        </w:rPr>
        <w:t>(潜在投标人获取采购文件前应当在电子交易平台上注册账号并登录，截止时间后不再接受潜在投标人获取采购文件)。</w:t>
      </w:r>
    </w:p>
    <w:p>
      <w:pPr>
        <w:spacing w:line="500" w:lineRule="exact"/>
        <w:ind w:firstLine="480" w:firstLineChars="200"/>
        <w:rPr>
          <w:rFonts w:ascii="仿宋" w:hAnsi="仿宋" w:eastAsia="仿宋" w:cs="Arial"/>
          <w:sz w:val="24"/>
        </w:rPr>
      </w:pPr>
      <w:bookmarkStart w:id="3" w:name="_Toc98731748"/>
      <w:bookmarkStart w:id="4" w:name="_Toc8034"/>
      <w:bookmarkStart w:id="5" w:name="_Toc130094905"/>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pPr>
        <w:spacing w:line="500" w:lineRule="exact"/>
        <w:ind w:firstLine="480" w:firstLineChars="200"/>
        <w:rPr>
          <w:rFonts w:ascii="仿宋" w:hAnsi="仿宋" w:eastAsia="仿宋" w:cs="Arial"/>
          <w:sz w:val="24"/>
        </w:rPr>
      </w:pPr>
      <w:r>
        <w:rPr>
          <w:rFonts w:hint="eastAsia" w:ascii="仿宋" w:hAnsi="仿宋" w:eastAsia="仿宋" w:cs="Arial"/>
          <w:sz w:val="24"/>
        </w:rPr>
        <w:t>3、免费注册网址：浙江政府采购网（投标人注册页面）:https://middle.zcygov.cn/settle-front/#/registry“政采云”，咨询电话：400-881-7190。已经注册成功的投标人无需重复注册。</w:t>
      </w:r>
    </w:p>
    <w:p>
      <w:pPr>
        <w:spacing w:line="500" w:lineRule="exact"/>
        <w:ind w:firstLine="482" w:firstLineChars="200"/>
        <w:rPr>
          <w:rFonts w:ascii="仿宋" w:hAnsi="仿宋" w:eastAsia="仿宋"/>
          <w:b/>
          <w:sz w:val="24"/>
        </w:rPr>
      </w:pPr>
      <w:r>
        <w:rPr>
          <w:rFonts w:hint="eastAsia" w:ascii="仿宋" w:hAnsi="仿宋" w:eastAsia="仿宋"/>
          <w:b/>
          <w:sz w:val="24"/>
        </w:rPr>
        <w:t>七、投标文件的递交及相关事宜</w:t>
      </w:r>
    </w:p>
    <w:p>
      <w:pPr>
        <w:spacing w:line="500" w:lineRule="exact"/>
        <w:ind w:firstLine="480" w:firstLineChars="200"/>
        <w:rPr>
          <w:rFonts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sz w:val="24"/>
          <w:shd w:val="pct10" w:color="auto" w:fill="FFFFFF"/>
        </w:rPr>
        <w:t>2022年</w:t>
      </w:r>
      <w:r>
        <w:rPr>
          <w:rFonts w:hint="eastAsia" w:ascii="仿宋" w:hAnsi="仿宋" w:eastAsia="仿宋"/>
          <w:sz w:val="24"/>
          <w:shd w:val="pct10" w:color="auto" w:fill="FFFFFF"/>
          <w:lang w:val="en-US" w:eastAsia="zh-CN"/>
        </w:rPr>
        <w:t>12</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19</w:t>
      </w:r>
      <w:r>
        <w:rPr>
          <w:rFonts w:hint="eastAsia" w:ascii="仿宋" w:hAnsi="仿宋" w:eastAsia="仿宋"/>
          <w:sz w:val="24"/>
          <w:shd w:val="pct10" w:color="auto" w:fill="FFFFFF"/>
        </w:rPr>
        <w:t>日9:</w:t>
      </w:r>
      <w:r>
        <w:rPr>
          <w:rFonts w:hint="eastAsia" w:ascii="仿宋" w:hAnsi="仿宋" w:eastAsia="仿宋"/>
          <w:sz w:val="24"/>
          <w:shd w:val="pct10" w:color="auto" w:fill="FFFFFF"/>
          <w:lang w:val="en-US" w:eastAsia="zh-CN"/>
        </w:rPr>
        <w:t>30</w:t>
      </w:r>
      <w:r>
        <w:rPr>
          <w:rFonts w:hint="eastAsia" w:ascii="仿宋" w:hAnsi="仿宋" w:eastAsia="仿宋"/>
          <w:sz w:val="24"/>
          <w:shd w:val="pct10" w:color="auto" w:fill="FFFFFF"/>
        </w:rPr>
        <w:t>时（北京时间）</w:t>
      </w:r>
      <w:r>
        <w:rPr>
          <w:rFonts w:hint="eastAsia" w:ascii="仿宋" w:hAnsi="仿宋" w:eastAsia="仿宋"/>
          <w:sz w:val="24"/>
        </w:rPr>
        <w:t>。</w:t>
      </w:r>
    </w:p>
    <w:p>
      <w:pPr>
        <w:spacing w:line="500" w:lineRule="exact"/>
        <w:ind w:firstLine="480" w:firstLineChars="200"/>
        <w:jc w:val="left"/>
        <w:rPr>
          <w:rFonts w:ascii="仿宋" w:hAnsi="仿宋" w:eastAsia="仿宋"/>
          <w:sz w:val="24"/>
        </w:rPr>
      </w:pPr>
      <w:r>
        <w:rPr>
          <w:rFonts w:hint="eastAsia" w:ascii="仿宋" w:hAnsi="仿宋" w:eastAsia="仿宋"/>
          <w:sz w:val="24"/>
        </w:rPr>
        <w:t>2、投标文件递交方式：</w:t>
      </w:r>
    </w:p>
    <w:p>
      <w:pPr>
        <w:spacing w:line="500" w:lineRule="exact"/>
        <w:ind w:firstLine="480" w:firstLineChars="200"/>
        <w:jc w:val="left"/>
        <w:rPr>
          <w:rFonts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sz w:val="24"/>
          <w:shd w:val="pct10" w:color="auto" w:fill="FFFFFF"/>
        </w:rPr>
        <w:t>2022年</w:t>
      </w:r>
      <w:r>
        <w:rPr>
          <w:rFonts w:hint="eastAsia" w:ascii="仿宋" w:hAnsi="仿宋" w:eastAsia="仿宋"/>
          <w:sz w:val="24"/>
          <w:shd w:val="pct10" w:color="auto" w:fill="FFFFFF"/>
          <w:lang w:val="en-US" w:eastAsia="zh-CN"/>
        </w:rPr>
        <w:t>12</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19</w:t>
      </w:r>
      <w:r>
        <w:rPr>
          <w:rFonts w:hint="eastAsia" w:ascii="仿宋" w:hAnsi="仿宋" w:eastAsia="仿宋"/>
          <w:sz w:val="24"/>
          <w:shd w:val="pct10" w:color="auto" w:fill="FFFFFF"/>
        </w:rPr>
        <w:t>日9:</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r>
        <w:rPr>
          <w:rFonts w:hint="eastAsia" w:ascii="仿宋" w:hAnsi="仿宋" w:eastAsia="仿宋"/>
          <w:sz w:val="24"/>
        </w:rPr>
        <w:t>(北京时间）前将加密的电子版投标文件上传到政采云系统中（不准时上传视为不参加）。</w:t>
      </w:r>
    </w:p>
    <w:p>
      <w:pPr>
        <w:spacing w:line="500" w:lineRule="exact"/>
        <w:ind w:firstLine="480" w:firstLineChars="200"/>
        <w:jc w:val="left"/>
        <w:rPr>
          <w:rFonts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因疫情原因，数据电子备份投标文件（U盘）应通过邮寄快递方式送达（原则上邮寄公司统一采用EMS），邮寄地址为：浙江建杭工程咨询有限公司[</w:t>
      </w:r>
      <w:r>
        <w:rPr>
          <w:rFonts w:hint="eastAsia" w:ascii="仿宋" w:hAnsi="仿宋" w:eastAsia="仿宋" w:cs="宋体"/>
          <w:sz w:val="24"/>
        </w:rPr>
        <w:t>南浔镇朝阳路北侧联谊新村1号综合楼3楼</w:t>
      </w:r>
      <w:r>
        <w:rPr>
          <w:rFonts w:hint="eastAsia" w:ascii="仿宋" w:hAnsi="仿宋" w:eastAsia="仿宋" w:cs="宋体"/>
          <w:kern w:val="0"/>
          <w:sz w:val="24"/>
        </w:rPr>
        <w:t>]，联系电话：0572-3130980。邮寄截止时间：投标人应于2022年</w:t>
      </w:r>
      <w:r>
        <w:rPr>
          <w:rFonts w:hint="eastAsia" w:ascii="仿宋" w:hAnsi="仿宋" w:eastAsia="仿宋" w:cs="宋体"/>
          <w:kern w:val="0"/>
          <w:sz w:val="24"/>
          <w:lang w:val="en-US" w:eastAsia="zh-CN"/>
        </w:rPr>
        <w:t>12</w:t>
      </w:r>
      <w:r>
        <w:rPr>
          <w:rFonts w:hint="eastAsia" w:ascii="仿宋" w:hAnsi="仿宋" w:eastAsia="仿宋" w:cs="宋体"/>
          <w:kern w:val="0"/>
          <w:sz w:val="24"/>
        </w:rPr>
        <w:t>月</w:t>
      </w:r>
      <w:r>
        <w:rPr>
          <w:rFonts w:hint="eastAsia" w:ascii="仿宋" w:hAnsi="仿宋" w:eastAsia="仿宋" w:cs="宋体"/>
          <w:kern w:val="0"/>
          <w:sz w:val="24"/>
          <w:lang w:val="en-US" w:eastAsia="zh-CN"/>
        </w:rPr>
        <w:t>18</w:t>
      </w:r>
      <w:r>
        <w:rPr>
          <w:rFonts w:hint="eastAsia" w:ascii="仿宋" w:hAnsi="仿宋" w:eastAsia="仿宋" w:cs="宋体"/>
          <w:kern w:val="0"/>
          <w:sz w:val="24"/>
        </w:rPr>
        <w:t>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pPr>
        <w:widowControl/>
        <w:spacing w:line="500" w:lineRule="exact"/>
        <w:ind w:left="44" w:leftChars="21" w:right="60" w:firstLine="480" w:firstLineChars="200"/>
        <w:jc w:val="left"/>
        <w:rPr>
          <w:rFonts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采购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p>
      <w:pPr>
        <w:spacing w:line="500" w:lineRule="exact"/>
        <w:ind w:firstLine="480" w:firstLineChars="200"/>
        <w:rPr>
          <w:rFonts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pPr>
        <w:spacing w:line="500" w:lineRule="exact"/>
        <w:ind w:firstLine="480" w:firstLineChars="200"/>
        <w:rPr>
          <w:rFonts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pPr>
        <w:spacing w:line="500" w:lineRule="exact"/>
        <w:ind w:firstLine="480" w:firstLineChars="200"/>
        <w:rPr>
          <w:rFonts w:ascii="仿宋" w:hAnsi="仿宋" w:eastAsia="仿宋"/>
          <w:sz w:val="24"/>
        </w:rPr>
      </w:pPr>
      <w:r>
        <w:rPr>
          <w:rFonts w:hint="eastAsia" w:ascii="仿宋" w:hAnsi="仿宋" w:eastAsia="仿宋"/>
          <w:sz w:val="24"/>
        </w:rPr>
        <w:t>https://service.zcygov.cn/#/knowledges/Pmw7VHIByNnJ3A2CbAN_/PXKYt3MByNnJ3A2CyAMX?keyword=CA）,并登陆“浙江政府采购网”（http://zfcg.czt.zj.gov.cn/),进入“下载专区”下载“电子交易客户端”，制作投标文件。</w:t>
      </w:r>
    </w:p>
    <w:p>
      <w:pPr>
        <w:spacing w:line="500" w:lineRule="exact"/>
        <w:ind w:firstLine="480" w:firstLineChars="200"/>
        <w:rPr>
          <w:rFonts w:ascii="仿宋" w:hAnsi="仿宋" w:eastAsia="仿宋"/>
          <w:sz w:val="24"/>
        </w:rPr>
      </w:pPr>
      <w:r>
        <w:rPr>
          <w:rFonts w:hint="eastAsia" w:ascii="仿宋" w:hAnsi="仿宋" w:eastAsia="仿宋"/>
          <w:sz w:val="24"/>
        </w:rPr>
        <w:t>5、投标人将加密的电子版投标文件于投标截止时间前上传到政采云系统中。</w:t>
      </w:r>
    </w:p>
    <w:p>
      <w:pPr>
        <w:spacing w:line="500" w:lineRule="exact"/>
        <w:ind w:firstLine="480" w:firstLineChars="200"/>
        <w:rPr>
          <w:rFonts w:ascii="仿宋" w:hAnsi="仿宋" w:eastAsia="仿宋"/>
          <w:sz w:val="24"/>
        </w:rPr>
      </w:pPr>
      <w:r>
        <w:rPr>
          <w:rFonts w:hint="eastAsia" w:ascii="仿宋" w:hAnsi="仿宋" w:eastAsia="仿宋"/>
          <w:sz w:val="24"/>
        </w:rPr>
        <w:t>6、具体的投标文件加密上传等操作详见政采云平台操作指南。 (https://service.zcygov.cn）。</w:t>
      </w:r>
    </w:p>
    <w:p>
      <w:pPr>
        <w:spacing w:line="500" w:lineRule="exact"/>
        <w:ind w:firstLine="482" w:firstLineChars="200"/>
        <w:rPr>
          <w:rFonts w:ascii="仿宋" w:hAnsi="仿宋" w:eastAsia="仿宋"/>
          <w:b/>
          <w:sz w:val="24"/>
        </w:rPr>
      </w:pPr>
      <w:r>
        <w:rPr>
          <w:rFonts w:hint="eastAsia" w:ascii="仿宋" w:hAnsi="仿宋" w:eastAsia="仿宋"/>
          <w:b/>
          <w:sz w:val="24"/>
        </w:rPr>
        <w:t xml:space="preserve">八、投标地址： </w:t>
      </w:r>
    </w:p>
    <w:p>
      <w:pPr>
        <w:spacing w:line="500" w:lineRule="exact"/>
        <w:ind w:firstLine="480" w:firstLineChars="200"/>
        <w:rPr>
          <w:rFonts w:ascii="仿宋" w:hAnsi="仿宋" w:eastAsia="仿宋"/>
          <w:sz w:val="24"/>
        </w:rPr>
      </w:pPr>
      <w:r>
        <w:rPr>
          <w:rFonts w:hint="eastAsia" w:ascii="仿宋" w:hAnsi="仿宋" w:eastAsia="仿宋"/>
          <w:sz w:val="24"/>
        </w:rPr>
        <w:t xml:space="preserve">1、本项目通过“政府采购云平台（www.zcygov.cn）”实行在线投标响应（电子投 </w:t>
      </w:r>
    </w:p>
    <w:p>
      <w:pPr>
        <w:spacing w:line="500" w:lineRule="exact"/>
        <w:rPr>
          <w:rFonts w:ascii="仿宋" w:hAnsi="仿宋" w:eastAsia="仿宋"/>
          <w:sz w:val="24"/>
        </w:rPr>
      </w:pPr>
      <w:r>
        <w:rPr>
          <w:rFonts w:hint="eastAsia" w:ascii="仿宋" w:hAnsi="仿宋" w:eastAsia="仿宋"/>
          <w:sz w:val="24"/>
        </w:rPr>
        <w:t xml:space="preserve">标）。 </w:t>
      </w:r>
    </w:p>
    <w:p>
      <w:pPr>
        <w:spacing w:line="500" w:lineRule="exact"/>
        <w:ind w:firstLine="480" w:firstLineChars="200"/>
        <w:rPr>
          <w:rFonts w:ascii="仿宋" w:hAnsi="仿宋" w:eastAsia="仿宋"/>
          <w:sz w:val="24"/>
        </w:rPr>
      </w:pPr>
      <w:r>
        <w:rPr>
          <w:rFonts w:hint="eastAsia" w:ascii="仿宋" w:hAnsi="仿宋" w:eastAsia="仿宋"/>
          <w:sz w:val="24"/>
        </w:rPr>
        <w:t xml:space="preserve">2、投标人应当在投标截止时间前，将生成的文件格式“.jmbs”的“电子加密投标 </w:t>
      </w:r>
    </w:p>
    <w:p>
      <w:pPr>
        <w:spacing w:line="500" w:lineRule="exact"/>
        <w:rPr>
          <w:rFonts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pPr>
        <w:spacing w:line="500" w:lineRule="exact"/>
        <w:rPr>
          <w:rFonts w:ascii="仿宋" w:hAnsi="仿宋" w:eastAsia="仿宋"/>
          <w:sz w:val="24"/>
        </w:rPr>
      </w:pPr>
      <w:r>
        <w:rPr>
          <w:rFonts w:hint="eastAsia" w:ascii="仿宋" w:hAnsi="仿宋" w:eastAsia="仿宋"/>
          <w:sz w:val="24"/>
        </w:rPr>
        <w:t xml:space="preserve">的投标文件将被“政府采购云平台”拒收，作未递交投标文件处理。 </w:t>
      </w:r>
    </w:p>
    <w:p>
      <w:pPr>
        <w:spacing w:line="500" w:lineRule="exact"/>
        <w:ind w:firstLine="482" w:firstLineChars="200"/>
        <w:rPr>
          <w:rFonts w:ascii="仿宋" w:hAnsi="仿宋" w:eastAsia="仿宋"/>
          <w:b/>
          <w:sz w:val="24"/>
        </w:rPr>
      </w:pPr>
      <w:r>
        <w:rPr>
          <w:rFonts w:hint="eastAsia" w:ascii="仿宋" w:hAnsi="仿宋" w:eastAsia="仿宋"/>
          <w:b/>
          <w:sz w:val="24"/>
        </w:rPr>
        <w:t>九、开标时间：2022年</w:t>
      </w:r>
      <w:r>
        <w:rPr>
          <w:rFonts w:hint="eastAsia" w:ascii="仿宋" w:hAnsi="仿宋" w:eastAsia="仿宋"/>
          <w:b/>
          <w:sz w:val="24"/>
          <w:lang w:val="en-US" w:eastAsia="zh-CN"/>
        </w:rPr>
        <w:t>12</w:t>
      </w:r>
      <w:r>
        <w:rPr>
          <w:rFonts w:hint="eastAsia" w:ascii="仿宋" w:hAnsi="仿宋" w:eastAsia="仿宋"/>
          <w:b/>
          <w:sz w:val="24"/>
        </w:rPr>
        <w:t>月</w:t>
      </w:r>
      <w:r>
        <w:rPr>
          <w:rFonts w:hint="eastAsia" w:ascii="仿宋" w:hAnsi="仿宋" w:eastAsia="仿宋"/>
          <w:b/>
          <w:sz w:val="24"/>
          <w:lang w:val="en-US" w:eastAsia="zh-CN"/>
        </w:rPr>
        <w:t>19</w:t>
      </w:r>
      <w:r>
        <w:rPr>
          <w:rFonts w:hint="eastAsia" w:ascii="仿宋" w:hAnsi="仿宋" w:eastAsia="仿宋"/>
          <w:b/>
          <w:sz w:val="24"/>
        </w:rPr>
        <w:t>日9:</w:t>
      </w:r>
      <w:r>
        <w:rPr>
          <w:rFonts w:hint="eastAsia" w:ascii="仿宋" w:hAnsi="仿宋" w:eastAsia="仿宋"/>
          <w:b/>
          <w:sz w:val="24"/>
          <w:lang w:val="en-US" w:eastAsia="zh-CN"/>
        </w:rPr>
        <w:t>3</w:t>
      </w:r>
      <w:r>
        <w:rPr>
          <w:rFonts w:hint="eastAsia" w:ascii="仿宋" w:hAnsi="仿宋" w:eastAsia="仿宋"/>
          <w:b/>
          <w:sz w:val="24"/>
        </w:rPr>
        <w:t xml:space="preserve">0时整 </w:t>
      </w:r>
    </w:p>
    <w:p>
      <w:pPr>
        <w:spacing w:line="500" w:lineRule="exact"/>
        <w:ind w:firstLine="482" w:firstLineChars="200"/>
        <w:rPr>
          <w:rFonts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湖州市公共资源交易中心2号楼二楼开标室（湖州市仁皇山片区金盖山路66号，届时详见二楼休息区电子显示屏），投标人应在投标截止时间前登入“政府采购云平台（www.zcygov.cn）”在线参与开标，并完成 CA 锁在线解密投标文件等相关工作。 </w:t>
      </w:r>
    </w:p>
    <w:p>
      <w:pPr>
        <w:spacing w:line="500" w:lineRule="exact"/>
        <w:ind w:firstLine="482" w:firstLineChars="200"/>
        <w:rPr>
          <w:rFonts w:ascii="仿宋" w:hAnsi="仿宋" w:eastAsia="仿宋"/>
          <w:sz w:val="24"/>
        </w:rPr>
      </w:pPr>
      <w:r>
        <w:rPr>
          <w:rFonts w:hint="eastAsia" w:ascii="仿宋" w:hAnsi="仿宋" w:eastAsia="仿宋"/>
          <w:b/>
          <w:sz w:val="24"/>
        </w:rPr>
        <w:t>十一、其他事项：</w:t>
      </w:r>
    </w:p>
    <w:p>
      <w:pPr>
        <w:spacing w:line="500" w:lineRule="exact"/>
        <w:ind w:firstLine="480" w:firstLineChars="200"/>
        <w:rPr>
          <w:rFonts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锁，投标人在使用系统进行投标的过程中遇到涉及平台使用的任何问题，可致电政采云平台技术支持热线咨询，联系方式：400-881-7190。 </w:t>
      </w:r>
    </w:p>
    <w:p>
      <w:pPr>
        <w:spacing w:line="500" w:lineRule="exact"/>
        <w:ind w:firstLine="480" w:firstLineChars="200"/>
        <w:rPr>
          <w:rFonts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500" w:lineRule="exact"/>
        <w:ind w:firstLine="480" w:firstLineChars="200"/>
        <w:rPr>
          <w:rFonts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pPr>
        <w:spacing w:line="500" w:lineRule="exact"/>
        <w:ind w:firstLine="480" w:firstLineChars="200"/>
        <w:rPr>
          <w:rFonts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4、答疑内容是招标文件的组成部分，并将在网上发布补充（答疑、澄清）文件，潜在投标人应自行关注网站公告，采购人不再一一通知，投标人因自身贻误行为导致投标失效的，责任自负。  </w:t>
      </w:r>
    </w:p>
    <w:p>
      <w:pPr>
        <w:spacing w:line="500" w:lineRule="exact"/>
        <w:ind w:firstLine="480" w:firstLineChars="200"/>
        <w:rPr>
          <w:rFonts w:ascii="仿宋" w:hAnsi="仿宋" w:eastAsia="仿宋"/>
          <w:sz w:val="24"/>
        </w:rPr>
      </w:pPr>
      <w:r>
        <w:rPr>
          <w:rFonts w:hint="eastAsia" w:ascii="仿宋" w:hAnsi="仿宋" w:eastAsia="仿宋"/>
          <w:sz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pPr>
        <w:spacing w:line="500" w:lineRule="exact"/>
        <w:ind w:firstLine="480" w:firstLineChars="200"/>
        <w:rPr>
          <w:rFonts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500" w:lineRule="exact"/>
        <w:ind w:firstLine="480" w:firstLineChars="200"/>
        <w:rPr>
          <w:rFonts w:ascii="仿宋" w:hAnsi="仿宋" w:eastAsia="仿宋"/>
          <w:sz w:val="24"/>
        </w:rPr>
      </w:pPr>
      <w:r>
        <w:rPr>
          <w:rFonts w:hint="eastAsia" w:ascii="仿宋" w:hAnsi="仿宋" w:eastAsia="仿宋"/>
          <w:sz w:val="24"/>
        </w:rPr>
        <w:t xml:space="preserve">7、本项目是否专门面向中小企业采购：否。 </w:t>
      </w:r>
    </w:p>
    <w:p>
      <w:pPr>
        <w:pStyle w:val="2"/>
        <w:ind w:firstLine="241" w:firstLineChars="100"/>
        <w:rPr>
          <w:rFonts w:eastAsia="仿宋"/>
          <w:color w:val="FF0000"/>
          <w:lang w:val="en-US"/>
        </w:rPr>
      </w:pPr>
      <w:r>
        <w:rPr>
          <w:rFonts w:hint="eastAsia" w:eastAsia="仿宋"/>
          <w:lang w:val="en-US"/>
        </w:rPr>
        <w:t>本项目所属行业：</w:t>
      </w:r>
      <w:r>
        <w:rPr>
          <w:rFonts w:hint="eastAsia" w:ascii="仿宋" w:hAnsi="仿宋" w:eastAsia="仿宋" w:cs="仿宋"/>
          <w:color w:val="FF0000"/>
        </w:rPr>
        <w:t>服务行业</w:t>
      </w:r>
      <w:r>
        <w:rPr>
          <w:rFonts w:hint="eastAsia" w:ascii="仿宋" w:hAnsi="仿宋" w:eastAsia="仿宋" w:cs="仿宋"/>
          <w:color w:val="FF0000"/>
          <w:lang w:eastAsia="zh-CN"/>
        </w:rPr>
        <w:t>或其他未列明行业</w:t>
      </w:r>
      <w:r>
        <w:rPr>
          <w:rFonts w:hint="eastAsia" w:ascii="仿宋" w:hAnsi="仿宋" w:eastAsia="仿宋" w:cs="仿宋"/>
          <w:color w:val="FF0000"/>
        </w:rPr>
        <w:t>。</w:t>
      </w:r>
    </w:p>
    <w:p>
      <w:pPr>
        <w:spacing w:line="500" w:lineRule="exact"/>
        <w:ind w:firstLine="480" w:firstLineChars="200"/>
        <w:jc w:val="left"/>
        <w:rPr>
          <w:rFonts w:ascii="仿宋" w:hAnsi="仿宋" w:eastAsia="仿宋"/>
          <w:sz w:val="24"/>
        </w:rPr>
      </w:pPr>
      <w:r>
        <w:rPr>
          <w:rFonts w:hint="eastAsia" w:ascii="仿宋" w:hAnsi="仿宋" w:eastAsia="仿宋"/>
          <w:sz w:val="24"/>
        </w:rPr>
        <w:t xml:space="preserve">8、本项目公告发布网站：浙江政府采购网：https://zfcg.czt.zj.gov.cn/ 、湖州市公共资源交易信息网：http://ggzy.huzhou.gov.cn/hzfront/ </w:t>
      </w:r>
    </w:p>
    <w:p>
      <w:pPr>
        <w:spacing w:line="500" w:lineRule="exact"/>
        <w:ind w:firstLine="482" w:firstLineChars="200"/>
        <w:rPr>
          <w:rFonts w:ascii="仿宋" w:hAnsi="仿宋" w:eastAsia="仿宋"/>
          <w:b/>
          <w:bCs/>
          <w:sz w:val="24"/>
        </w:rPr>
      </w:pPr>
      <w:r>
        <w:rPr>
          <w:rFonts w:hint="eastAsia" w:ascii="仿宋" w:hAnsi="仿宋" w:eastAsia="仿宋"/>
          <w:b/>
          <w:bCs/>
          <w:sz w:val="24"/>
        </w:rPr>
        <w:t xml:space="preserve">十二 、告知事项： </w:t>
      </w:r>
    </w:p>
    <w:p>
      <w:pPr>
        <w:spacing w:line="500" w:lineRule="exact"/>
        <w:ind w:firstLine="480" w:firstLineChars="200"/>
        <w:rPr>
          <w:rFonts w:ascii="仿宋" w:hAnsi="仿宋" w:eastAsia="仿宋"/>
          <w:sz w:val="24"/>
        </w:rPr>
      </w:pPr>
      <w:r>
        <w:rPr>
          <w:rFonts w:hint="eastAsia" w:ascii="仿宋" w:hAnsi="仿宋" w:eastAsia="仿宋"/>
          <w:sz w:val="24"/>
        </w:rPr>
        <w:t xml:space="preserve">1、为贯彻落实新型冠状病毒感染的肺炎疫情防控工作要求，按照《财政部办公厅 </w:t>
      </w:r>
    </w:p>
    <w:p>
      <w:pPr>
        <w:spacing w:line="500" w:lineRule="exact"/>
        <w:rPr>
          <w:rFonts w:ascii="仿宋" w:hAnsi="仿宋" w:eastAsia="仿宋"/>
          <w:sz w:val="24"/>
        </w:rPr>
      </w:pPr>
      <w:r>
        <w:rPr>
          <w:rFonts w:hint="eastAsia" w:ascii="仿宋" w:hAnsi="仿宋" w:eastAsia="仿宋"/>
          <w:sz w:val="24"/>
        </w:rPr>
        <w:t xml:space="preserve">关于疫情防控采购便利化的通知》（财办库〔2020〕23 号）、《浙江省财政厅关于做好新型冠状病毒感染的肺炎疫情防控期间政府采购管理工作的通知》（浙财采监[2020]1号）、《浙江省政府采购中心关于新型冠状病毒感染的肺炎疫情防控期间开评标管理暂行办法》，按照“不见面、少接触”的原则，评审中需要投标人对投标文件作出澄清、说明或者补正的，评审小组可要求投标人在合理期限内（不少于半小时）通过电子邮件、传真等书面形式作出。 </w:t>
      </w:r>
    </w:p>
    <w:p>
      <w:pPr>
        <w:spacing w:line="500" w:lineRule="exact"/>
        <w:ind w:firstLine="480" w:firstLineChars="200"/>
        <w:rPr>
          <w:rFonts w:ascii="仿宋" w:hAnsi="仿宋" w:eastAsia="仿宋"/>
          <w:sz w:val="24"/>
        </w:rPr>
      </w:pPr>
      <w:r>
        <w:rPr>
          <w:rFonts w:hint="eastAsia" w:ascii="仿宋" w:hAnsi="仿宋" w:eastAsia="仿宋"/>
          <w:sz w:val="24"/>
        </w:rPr>
        <w:t xml:space="preserve">2、现场防疫方案：做好现场防疫措施，加强采购活动场所防护：一是建立登记问询制度。采购人会同交易中心按照疫情防控一级响应的有关要求，做好开评标活动现场人员信息登记、体温检测、口罩佩戴手部卫生消毒等各项工作，并询问近 14 天内的旅行史特别是较重疫区的旅行史，了解近一周的个人身体情况和发热病人接触史。 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 </w:t>
      </w:r>
    </w:p>
    <w:p>
      <w:pPr>
        <w:spacing w:line="500" w:lineRule="exact"/>
        <w:ind w:firstLine="480" w:firstLineChars="200"/>
        <w:rPr>
          <w:rFonts w:ascii="仿宋" w:hAnsi="仿宋" w:eastAsia="仿宋"/>
          <w:sz w:val="24"/>
        </w:rPr>
      </w:pPr>
      <w:r>
        <w:rPr>
          <w:rFonts w:hint="eastAsia" w:ascii="仿宋" w:hAnsi="仿宋" w:eastAsia="仿宋"/>
          <w:sz w:val="24"/>
        </w:rPr>
        <w:t>3、参加人员，请自觉做好个人防护工作，必须全程佩戴口罩（自备），听从交易中心工作人员引导，必须提供“一证一码”，即：身份证、“湖州健康码”（个人支付宝或浙里办 APP 中申领），主动配合做好体温测量等各项疫情防控措施。</w:t>
      </w:r>
    </w:p>
    <w:p>
      <w:pPr>
        <w:spacing w:line="500" w:lineRule="exact"/>
        <w:ind w:firstLine="480" w:firstLineChars="200"/>
        <w:rPr>
          <w:rFonts w:ascii="仿宋" w:hAnsi="仿宋" w:eastAsia="仿宋"/>
          <w:sz w:val="24"/>
        </w:rPr>
      </w:pPr>
      <w:r>
        <w:rPr>
          <w:rFonts w:hint="eastAsia" w:ascii="仿宋" w:hAnsi="仿宋" w:eastAsia="仿宋"/>
          <w:sz w:val="24"/>
        </w:rPr>
        <w:t xml:space="preserve">4、“湖州健康码”显示为绿色可进入交易中心，“湖州健康码”显示为黄色、红色或者现场测量体温高于 37.2℃且不符合防控管理要求的人员，一律谢绝进入交易中心参加开标活动。 </w:t>
      </w:r>
    </w:p>
    <w:p>
      <w:pPr>
        <w:spacing w:line="500" w:lineRule="exact"/>
        <w:ind w:firstLine="480" w:firstLineChars="200"/>
        <w:rPr>
          <w:rFonts w:ascii="仿宋" w:hAnsi="仿宋" w:eastAsia="仿宋"/>
          <w:sz w:val="24"/>
        </w:rPr>
      </w:pPr>
      <w:r>
        <w:rPr>
          <w:rFonts w:hint="eastAsia" w:ascii="仿宋" w:hAnsi="仿宋" w:eastAsia="仿宋"/>
          <w:sz w:val="24"/>
        </w:rPr>
        <w:t>5、所有进入湖州市公共资源交易中心的相关人员应自觉遵守国家以及省、市、区 有关疫情防控的其他规定。</w:t>
      </w:r>
    </w:p>
    <w:p>
      <w:pPr>
        <w:spacing w:line="500" w:lineRule="exact"/>
        <w:ind w:firstLine="482" w:firstLineChars="200"/>
        <w:rPr>
          <w:rFonts w:ascii="仿宋" w:hAnsi="仿宋" w:eastAsia="仿宋"/>
          <w:b/>
          <w:sz w:val="24"/>
        </w:rPr>
      </w:pPr>
      <w:r>
        <w:rPr>
          <w:rFonts w:hint="eastAsia" w:ascii="仿宋" w:hAnsi="仿宋" w:eastAsia="仿宋"/>
          <w:b/>
          <w:sz w:val="24"/>
        </w:rPr>
        <w:t>十三、联系方式：</w:t>
      </w:r>
    </w:p>
    <w:p>
      <w:pPr>
        <w:spacing w:line="500" w:lineRule="exact"/>
        <w:ind w:firstLine="480" w:firstLineChars="200"/>
        <w:rPr>
          <w:rFonts w:ascii="仿宋" w:hAnsi="仿宋" w:eastAsia="仿宋"/>
          <w:sz w:val="24"/>
        </w:rPr>
      </w:pPr>
      <w:r>
        <w:rPr>
          <w:rFonts w:hint="eastAsia" w:ascii="仿宋" w:hAnsi="仿宋" w:eastAsia="仿宋"/>
          <w:sz w:val="24"/>
        </w:rPr>
        <w:t>1、采购代理机构名称：浙江建杭工程咨询有限公司</w:t>
      </w:r>
    </w:p>
    <w:p>
      <w:pPr>
        <w:spacing w:line="500" w:lineRule="exact"/>
        <w:ind w:firstLine="480" w:firstLineChars="200"/>
        <w:rPr>
          <w:rFonts w:ascii="仿宋" w:hAnsi="仿宋" w:eastAsia="仿宋"/>
          <w:sz w:val="24"/>
        </w:rPr>
      </w:pPr>
      <w:r>
        <w:rPr>
          <w:rFonts w:hint="eastAsia" w:ascii="仿宋" w:hAnsi="仿宋" w:eastAsia="仿宋"/>
          <w:sz w:val="24"/>
        </w:rPr>
        <w:t>联系人：魏旭           联系电话：0572-3130980</w:t>
      </w:r>
    </w:p>
    <w:p>
      <w:pPr>
        <w:spacing w:line="500" w:lineRule="exact"/>
        <w:ind w:firstLine="480" w:firstLineChars="200"/>
        <w:rPr>
          <w:rFonts w:ascii="仿宋" w:hAnsi="仿宋" w:eastAsia="仿宋"/>
          <w:sz w:val="24"/>
        </w:rPr>
      </w:pPr>
      <w:r>
        <w:rPr>
          <w:rFonts w:hint="eastAsia" w:ascii="仿宋" w:hAnsi="仿宋" w:eastAsia="仿宋"/>
          <w:sz w:val="24"/>
        </w:rPr>
        <w:t>质疑函接收人：裴女士     联系电话：0572-3130980</w:t>
      </w:r>
    </w:p>
    <w:p>
      <w:pPr>
        <w:spacing w:line="500" w:lineRule="exact"/>
        <w:ind w:firstLine="480" w:firstLineChars="200"/>
        <w:rPr>
          <w:rFonts w:ascii="仿宋" w:hAnsi="仿宋" w:eastAsia="仿宋"/>
          <w:sz w:val="24"/>
        </w:rPr>
      </w:pPr>
      <w:r>
        <w:rPr>
          <w:rFonts w:hint="eastAsia" w:ascii="仿宋" w:hAnsi="仿宋" w:eastAsia="仿宋"/>
          <w:sz w:val="24"/>
        </w:rPr>
        <w:t>地址：南浔镇朝阳路北侧联谊新村1号综合楼3楼</w:t>
      </w:r>
    </w:p>
    <w:p>
      <w:pPr>
        <w:spacing w:line="500" w:lineRule="exact"/>
        <w:ind w:firstLine="480" w:firstLineChars="200"/>
        <w:rPr>
          <w:rFonts w:ascii="仿宋" w:hAnsi="仿宋" w:eastAsia="仿宋"/>
          <w:sz w:val="24"/>
        </w:rPr>
      </w:pPr>
      <w:r>
        <w:rPr>
          <w:rFonts w:hint="eastAsia" w:ascii="仿宋" w:hAnsi="仿宋" w:eastAsia="仿宋"/>
          <w:sz w:val="24"/>
        </w:rPr>
        <w:t xml:space="preserve">2、采购人名称：湖州市南浔区练市镇人民政府 </w:t>
      </w:r>
    </w:p>
    <w:p>
      <w:pPr>
        <w:spacing w:line="500" w:lineRule="exact"/>
        <w:ind w:firstLine="480" w:firstLineChars="200"/>
        <w:rPr>
          <w:rFonts w:hint="eastAsia" w:ascii="仿宋" w:hAnsi="仿宋" w:eastAsia="仿宋"/>
          <w:color w:val="FF0000"/>
          <w:sz w:val="24"/>
        </w:rPr>
      </w:pPr>
      <w:r>
        <w:rPr>
          <w:rFonts w:hint="eastAsia" w:ascii="仿宋" w:hAnsi="仿宋" w:eastAsia="仿宋"/>
          <w:sz w:val="24"/>
        </w:rPr>
        <w:t xml:space="preserve">联系人：金女士     </w:t>
      </w:r>
      <w:r>
        <w:rPr>
          <w:rFonts w:hint="eastAsia" w:ascii="仿宋" w:hAnsi="仿宋" w:eastAsia="仿宋"/>
          <w:color w:val="FF0000"/>
          <w:sz w:val="24"/>
        </w:rPr>
        <w:t xml:space="preserve"> </w:t>
      </w:r>
      <w:r>
        <w:rPr>
          <w:rFonts w:hint="eastAsia" w:ascii="仿宋" w:hAnsi="仿宋" w:eastAsia="仿宋"/>
          <w:sz w:val="24"/>
        </w:rPr>
        <w:t>联系电话：0572-3953288</w:t>
      </w:r>
    </w:p>
    <w:p>
      <w:pPr>
        <w:spacing w:line="500" w:lineRule="exact"/>
        <w:ind w:firstLine="480" w:firstLineChars="200"/>
        <w:rPr>
          <w:rFonts w:hint="default" w:ascii="仿宋" w:hAnsi="仿宋" w:eastAsia="仿宋"/>
          <w:sz w:val="24"/>
          <w:lang w:val="en-US" w:eastAsia="zh-CN"/>
        </w:rPr>
      </w:pPr>
      <w:r>
        <w:rPr>
          <w:rFonts w:hint="eastAsia" w:ascii="仿宋" w:hAnsi="仿宋" w:eastAsia="仿宋"/>
          <w:sz w:val="24"/>
          <w:lang w:eastAsia="zh-CN"/>
        </w:rPr>
        <w:t>质疑函接收人：王先生</w:t>
      </w:r>
      <w:r>
        <w:rPr>
          <w:rFonts w:hint="eastAsia" w:ascii="仿宋" w:hAnsi="仿宋" w:eastAsia="仿宋"/>
          <w:sz w:val="24"/>
          <w:lang w:val="en-US" w:eastAsia="zh-CN"/>
        </w:rPr>
        <w:t xml:space="preserve">           联系电话：0572-3953288</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3、政府采购行政监管及投诉受理部门：湖州市南浔区财政局政府采购监管处</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联系人：孙先生         联系电话：0572-3026731</w:t>
      </w: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地址：湖州市南浔区向阳路601号</w:t>
      </w:r>
    </w:p>
    <w:p>
      <w:pPr>
        <w:snapToGrid w:val="0"/>
        <w:spacing w:line="500" w:lineRule="exact"/>
        <w:ind w:left="359" w:leftChars="171" w:firstLine="480" w:firstLineChars="200"/>
        <w:rPr>
          <w:rFonts w:ascii="仿宋" w:hAnsi="仿宋" w:eastAsia="仿宋" w:cs="Arial"/>
          <w:sz w:val="24"/>
        </w:rPr>
      </w:pPr>
    </w:p>
    <w:p>
      <w:pPr>
        <w:snapToGrid w:val="0"/>
        <w:spacing w:line="500" w:lineRule="exact"/>
        <w:ind w:firstLine="780" w:firstLineChars="325"/>
        <w:rPr>
          <w:rFonts w:ascii="仿宋" w:hAnsi="仿宋" w:eastAsia="仿宋" w:cs="Arial"/>
          <w:sz w:val="24"/>
        </w:rPr>
      </w:pPr>
    </w:p>
    <w:p>
      <w:pPr>
        <w:snapToGrid w:val="0"/>
        <w:spacing w:line="500" w:lineRule="exact"/>
        <w:ind w:firstLine="780" w:firstLineChars="325"/>
        <w:jc w:val="right"/>
        <w:rPr>
          <w:rFonts w:ascii="仿宋" w:hAnsi="仿宋" w:eastAsia="仿宋" w:cs="Arial"/>
          <w:sz w:val="24"/>
        </w:rPr>
      </w:pPr>
    </w:p>
    <w:p>
      <w:pPr>
        <w:snapToGrid w:val="0"/>
        <w:spacing w:line="500" w:lineRule="exact"/>
        <w:ind w:left="238" w:right="480"/>
        <w:jc w:val="right"/>
        <w:rPr>
          <w:rFonts w:ascii="仿宋" w:hAnsi="仿宋" w:eastAsia="仿宋"/>
          <w:bCs/>
          <w:sz w:val="24"/>
        </w:rPr>
      </w:pPr>
      <w:r>
        <w:rPr>
          <w:rFonts w:hint="eastAsia" w:ascii="仿宋" w:hAnsi="仿宋" w:eastAsia="仿宋"/>
          <w:bCs/>
          <w:sz w:val="24"/>
        </w:rPr>
        <w:t>湖州市南浔区练市镇人民政府</w:t>
      </w:r>
    </w:p>
    <w:p>
      <w:pPr>
        <w:snapToGrid w:val="0"/>
        <w:spacing w:line="500" w:lineRule="exact"/>
        <w:ind w:left="238" w:right="480"/>
        <w:jc w:val="right"/>
        <w:rPr>
          <w:rFonts w:ascii="仿宋" w:hAnsi="仿宋" w:eastAsia="仿宋"/>
          <w:bCs/>
          <w:sz w:val="24"/>
        </w:rPr>
      </w:pPr>
      <w:r>
        <w:rPr>
          <w:rFonts w:hint="eastAsia" w:ascii="仿宋" w:hAnsi="仿宋" w:eastAsia="仿宋"/>
          <w:bCs/>
          <w:sz w:val="24"/>
        </w:rPr>
        <w:t>浙江建杭工程咨询有限公司</w:t>
      </w:r>
    </w:p>
    <w:p>
      <w:pPr>
        <w:wordWrap w:val="0"/>
        <w:snapToGrid w:val="0"/>
        <w:spacing w:line="500" w:lineRule="exact"/>
        <w:ind w:left="238" w:right="480"/>
        <w:jc w:val="right"/>
        <w:rPr>
          <w:rFonts w:ascii="仿宋" w:hAnsi="仿宋" w:eastAsia="仿宋"/>
          <w:bCs/>
          <w:sz w:val="30"/>
          <w:szCs w:val="30"/>
        </w:rPr>
        <w:sectPr>
          <w:footerReference r:id="rId7"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sz w:val="24"/>
        </w:rPr>
        <w:t>2022年11月</w:t>
      </w:r>
      <w:r>
        <w:rPr>
          <w:rFonts w:hint="eastAsia" w:ascii="仿宋" w:hAnsi="仿宋" w:eastAsia="仿宋"/>
          <w:bCs/>
          <w:sz w:val="24"/>
          <w:lang w:val="en-US" w:eastAsia="zh-CN"/>
        </w:rPr>
        <w:t>28</w:t>
      </w:r>
      <w:r>
        <w:rPr>
          <w:rFonts w:hint="eastAsia" w:ascii="仿宋" w:hAnsi="仿宋" w:eastAsia="仿宋"/>
          <w:bCs/>
          <w:sz w:val="24"/>
        </w:rPr>
        <w:t>日</w:t>
      </w:r>
    </w:p>
    <w:bookmarkEnd w:id="3"/>
    <w:bookmarkEnd w:id="4"/>
    <w:bookmarkEnd w:id="5"/>
    <w:p>
      <w:pPr>
        <w:pStyle w:val="3"/>
        <w:spacing w:line="560" w:lineRule="exact"/>
        <w:rPr>
          <w:rFonts w:ascii="仿宋" w:hAnsi="仿宋" w:eastAsia="仿宋"/>
          <w:sz w:val="32"/>
        </w:rPr>
      </w:pPr>
      <w:bookmarkStart w:id="6" w:name="_Toc9632"/>
      <w:r>
        <w:rPr>
          <w:rFonts w:hint="eastAsia" w:ascii="仿宋" w:hAnsi="仿宋" w:eastAsia="仿宋"/>
          <w:sz w:val="32"/>
        </w:rPr>
        <w:t>第二章    招标需求</w:t>
      </w:r>
    </w:p>
    <w:p>
      <w:pPr>
        <w:pStyle w:val="2"/>
        <w:spacing w:line="500" w:lineRule="exact"/>
        <w:rPr>
          <w:rFonts w:ascii="仿宋" w:hAnsi="仿宋" w:eastAsia="仿宋" w:cs="仿宋"/>
          <w:kern w:val="0"/>
        </w:rPr>
      </w:pPr>
      <w:r>
        <w:rPr>
          <w:rFonts w:hint="eastAsia" w:ascii="仿宋" w:hAnsi="仿宋" w:eastAsia="仿宋" w:cs="仿宋"/>
          <w:kern w:val="0"/>
        </w:rPr>
        <w:t>一、项目内容</w:t>
      </w:r>
    </w:p>
    <w:p>
      <w:pPr>
        <w:pStyle w:val="3"/>
        <w:spacing w:line="560" w:lineRule="exact"/>
        <w:jc w:val="left"/>
        <w:rPr>
          <w:rFonts w:ascii="仿宋" w:hAnsi="仿宋" w:eastAsia="仿宋"/>
          <w:sz w:val="24"/>
          <w:szCs w:val="24"/>
        </w:rPr>
      </w:pPr>
      <w:r>
        <w:rPr>
          <w:rFonts w:hint="eastAsia" w:ascii="仿宋" w:hAnsi="仿宋" w:eastAsia="仿宋"/>
          <w:sz w:val="24"/>
          <w:szCs w:val="24"/>
        </w:rPr>
        <w:t>练市镇2023-2024年度农村生活污水治理和设施运维服务项目</w:t>
      </w:r>
    </w:p>
    <w:tbl>
      <w:tblPr>
        <w:tblStyle w:val="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49"/>
        <w:gridCol w:w="4322"/>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7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序号</w:t>
            </w:r>
          </w:p>
        </w:tc>
        <w:tc>
          <w:tcPr>
            <w:tcW w:w="1549"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项目内容</w:t>
            </w:r>
          </w:p>
        </w:tc>
        <w:tc>
          <w:tcPr>
            <w:tcW w:w="432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具体内容</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数量（以实际交付结算）</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含税最高综合单价限价（元）</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含税最高限价（元）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474" w:type="dxa"/>
            <w:vAlign w:val="center"/>
          </w:tcPr>
          <w:p>
            <w:pPr>
              <w:snapToGrid w:val="0"/>
              <w:spacing w:line="360" w:lineRule="atLeast"/>
              <w:ind w:firstLine="180" w:firstLineChars="100"/>
              <w:jc w:val="center"/>
              <w:rPr>
                <w:rFonts w:ascii="宋体" w:hAnsi="宋体" w:cs="宋体"/>
                <w:sz w:val="18"/>
                <w:szCs w:val="18"/>
              </w:rPr>
            </w:pPr>
            <w:r>
              <w:rPr>
                <w:rFonts w:hint="eastAsia" w:ascii="宋体" w:hAnsi="宋体" w:cs="宋体"/>
                <w:sz w:val="18"/>
                <w:szCs w:val="18"/>
              </w:rPr>
              <w:t>1</w:t>
            </w:r>
          </w:p>
        </w:tc>
        <w:tc>
          <w:tcPr>
            <w:tcW w:w="1549" w:type="dxa"/>
            <w:vAlign w:val="center"/>
          </w:tcPr>
          <w:p>
            <w:pPr>
              <w:snapToGrid w:val="0"/>
              <w:spacing w:line="360" w:lineRule="atLeast"/>
              <w:jc w:val="center"/>
              <w:rPr>
                <w:rFonts w:ascii="宋体" w:hAnsi="宋体" w:cs="宋体"/>
                <w:sz w:val="18"/>
                <w:szCs w:val="18"/>
              </w:rPr>
            </w:pPr>
            <w:r>
              <w:rPr>
                <w:rFonts w:hint="eastAsia" w:ascii="宋体" w:hAnsi="宋体" w:cs="宋体"/>
                <w:color w:val="000000"/>
                <w:sz w:val="18"/>
                <w:szCs w:val="18"/>
              </w:rPr>
              <w:t>农村生活污水治理设施运行维护（终端用户）</w:t>
            </w:r>
          </w:p>
        </w:tc>
        <w:tc>
          <w:tcPr>
            <w:tcW w:w="4322" w:type="dxa"/>
            <w:vAlign w:val="center"/>
          </w:tcPr>
          <w:p>
            <w:pPr>
              <w:snapToGrid w:val="0"/>
              <w:spacing w:line="360" w:lineRule="atLeast"/>
              <w:jc w:val="left"/>
              <w:rPr>
                <w:rFonts w:ascii="宋体" w:hAnsi="宋体" w:cs="宋体"/>
                <w:sz w:val="18"/>
                <w:szCs w:val="18"/>
              </w:rPr>
            </w:pPr>
            <w:r>
              <w:rPr>
                <w:rFonts w:hint="eastAsia" w:ascii="宋体" w:hAnsi="宋体" w:cs="宋体"/>
                <w:sz w:val="18"/>
                <w:szCs w:val="18"/>
              </w:rPr>
              <w:t>农村生活污水终端受益农户生活污水治理设施及其附属设施运行维护（包括终端、农户户用处理设施、人工湿地、管网、提升井、简易设施、</w:t>
            </w:r>
            <w:r>
              <w:rPr>
                <w:rFonts w:hint="eastAsia" w:ascii="宋体" w:hAnsi="宋体" w:cs="宋体"/>
                <w:color w:val="000000"/>
                <w:sz w:val="18"/>
                <w:szCs w:val="18"/>
              </w:rPr>
              <w:t>清扫井、化粪池、隔油池、检查井、生态池等</w:t>
            </w:r>
            <w:r>
              <w:rPr>
                <w:rFonts w:hint="eastAsia" w:ascii="宋体" w:hAnsi="宋体" w:cs="宋体"/>
                <w:sz w:val="18"/>
                <w:szCs w:val="18"/>
              </w:rPr>
              <w:t>），并按上级要求做好全镇农村生活污水终端标准化运维、省区管理平台运行维护及污泥等废弃物处置</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343个终端</w:t>
            </w:r>
          </w:p>
          <w:p>
            <w:pPr>
              <w:snapToGrid w:val="0"/>
              <w:spacing w:line="360" w:lineRule="atLeast"/>
              <w:jc w:val="center"/>
              <w:rPr>
                <w:rFonts w:ascii="宋体" w:hAnsi="宋体" w:cs="宋体"/>
                <w:sz w:val="18"/>
                <w:szCs w:val="18"/>
              </w:rPr>
            </w:pPr>
            <w:r>
              <w:rPr>
                <w:rFonts w:hint="eastAsia" w:ascii="宋体" w:hAnsi="宋体" w:cs="宋体"/>
                <w:sz w:val="18"/>
                <w:szCs w:val="18"/>
              </w:rPr>
              <w:t>两年总共20000户</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230</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47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w:t>
            </w:r>
          </w:p>
        </w:tc>
        <w:tc>
          <w:tcPr>
            <w:tcW w:w="1549" w:type="dxa"/>
            <w:vAlign w:val="center"/>
          </w:tcPr>
          <w:p>
            <w:pPr>
              <w:snapToGrid w:val="0"/>
              <w:spacing w:line="360" w:lineRule="atLeast"/>
              <w:jc w:val="center"/>
              <w:rPr>
                <w:rFonts w:ascii="宋体" w:hAnsi="宋体" w:cs="宋体"/>
                <w:sz w:val="18"/>
                <w:szCs w:val="18"/>
              </w:rPr>
            </w:pPr>
            <w:r>
              <w:rPr>
                <w:rFonts w:hint="eastAsia" w:ascii="宋体" w:hAnsi="宋体" w:cs="宋体"/>
                <w:color w:val="000000"/>
                <w:sz w:val="18"/>
                <w:szCs w:val="18"/>
              </w:rPr>
              <w:t>农村生活污水治理设施运行维护（纳厂用户）</w:t>
            </w:r>
          </w:p>
        </w:tc>
        <w:tc>
          <w:tcPr>
            <w:tcW w:w="4322" w:type="dxa"/>
            <w:vAlign w:val="center"/>
          </w:tcPr>
          <w:p>
            <w:pPr>
              <w:snapToGrid w:val="0"/>
              <w:spacing w:line="360" w:lineRule="atLeast"/>
              <w:jc w:val="left"/>
              <w:rPr>
                <w:rFonts w:ascii="宋体" w:hAnsi="宋体" w:cs="宋体"/>
                <w:sz w:val="18"/>
                <w:szCs w:val="18"/>
              </w:rPr>
            </w:pPr>
            <w:r>
              <w:rPr>
                <w:rFonts w:hint="eastAsia" w:ascii="宋体" w:hAnsi="宋体" w:cs="宋体"/>
                <w:sz w:val="18"/>
                <w:szCs w:val="18"/>
              </w:rPr>
              <w:t>农村生活污水纳厂受益农户生活污水治理管网设施及其附属设施运行维护（不包括集镇污水处理终端但包括农户户用处理设施、纳厂管网、提升井、</w:t>
            </w:r>
            <w:r>
              <w:rPr>
                <w:rFonts w:hint="eastAsia" w:ascii="宋体" w:hAnsi="宋体" w:cs="宋体"/>
                <w:color w:val="000000"/>
                <w:sz w:val="18"/>
                <w:szCs w:val="18"/>
              </w:rPr>
              <w:t>清扫井、化粪池、隔油池、检查井等</w:t>
            </w:r>
            <w:r>
              <w:rPr>
                <w:rFonts w:hint="eastAsia" w:ascii="宋体" w:hAnsi="宋体" w:cs="宋体"/>
                <w:sz w:val="18"/>
                <w:szCs w:val="18"/>
              </w:rPr>
              <w:t>），并按要求做好省县管理平台运行维护及污泥等废弃物处置</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2个纳厂设施两年总共1050户</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130</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136500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3</w:t>
            </w:r>
          </w:p>
        </w:tc>
        <w:tc>
          <w:tcPr>
            <w:tcW w:w="1549" w:type="dxa"/>
            <w:vAlign w:val="center"/>
          </w:tcPr>
          <w:p>
            <w:pPr>
              <w:snapToGrid w:val="0"/>
              <w:spacing w:line="360" w:lineRule="atLeast"/>
              <w:jc w:val="center"/>
              <w:rPr>
                <w:rFonts w:ascii="宋体" w:hAnsi="宋体" w:cs="宋体"/>
                <w:sz w:val="18"/>
                <w:szCs w:val="18"/>
              </w:rPr>
            </w:pPr>
            <w:r>
              <w:rPr>
                <w:rFonts w:hint="eastAsia" w:ascii="宋体" w:hAnsi="宋体" w:cs="宋体"/>
                <w:color w:val="000000"/>
                <w:sz w:val="18"/>
                <w:szCs w:val="18"/>
              </w:rPr>
              <w:t>农村生活污水处理终端在线监控站点新增及维护</w:t>
            </w:r>
          </w:p>
        </w:tc>
        <w:tc>
          <w:tcPr>
            <w:tcW w:w="4322" w:type="dxa"/>
            <w:vAlign w:val="center"/>
          </w:tcPr>
          <w:p>
            <w:pPr>
              <w:snapToGrid w:val="0"/>
              <w:spacing w:line="360" w:lineRule="atLeast"/>
              <w:jc w:val="left"/>
              <w:rPr>
                <w:rFonts w:ascii="宋体" w:hAnsi="宋体" w:cs="宋体"/>
                <w:sz w:val="18"/>
                <w:szCs w:val="18"/>
              </w:rPr>
            </w:pPr>
            <w:r>
              <w:rPr>
                <w:rFonts w:hint="eastAsia" w:ascii="宋体" w:hAnsi="宋体" w:cs="宋体"/>
                <w:color w:val="000000"/>
                <w:sz w:val="18"/>
                <w:szCs w:val="18"/>
              </w:rPr>
              <w:t>对已建成在线监控站点设备进行维护及更换，按上级要求及时新增农村生活污水处理终端在线监控站点设备，对农村生活污水终端设施实施远程智能化改造，确保运维软件可实现但不限于终端图像抓拍、用电设备工况采集、流量数据读取、设备远程操控等功能。</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2年共40套</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8000</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4</w:t>
            </w:r>
          </w:p>
        </w:tc>
        <w:tc>
          <w:tcPr>
            <w:tcW w:w="1549"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规划区内（集镇）污水处理终端运维</w:t>
            </w:r>
          </w:p>
        </w:tc>
        <w:tc>
          <w:tcPr>
            <w:tcW w:w="4322" w:type="dxa"/>
            <w:vAlign w:val="center"/>
          </w:tcPr>
          <w:p>
            <w:pPr>
              <w:snapToGrid w:val="0"/>
              <w:spacing w:line="360" w:lineRule="atLeast"/>
              <w:jc w:val="left"/>
              <w:rPr>
                <w:rFonts w:ascii="宋体" w:hAnsi="宋体" w:cs="宋体"/>
                <w:sz w:val="18"/>
                <w:szCs w:val="18"/>
              </w:rPr>
            </w:pPr>
            <w:r>
              <w:rPr>
                <w:rFonts w:hint="eastAsia" w:ascii="宋体" w:hAnsi="宋体" w:cs="宋体"/>
                <w:sz w:val="18"/>
                <w:szCs w:val="18"/>
              </w:rPr>
              <w:t>包括规划区内集镇及城乡结合部行政村生活污水处理终端设施正常运行维护，包括提升泵、曝气系统、湿地绿植维护与保养、沉淀池及提升井淤泥清淤及外运等。</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2年共27座</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15000</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405000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5</w:t>
            </w:r>
          </w:p>
        </w:tc>
        <w:tc>
          <w:tcPr>
            <w:tcW w:w="1549" w:type="dxa"/>
          </w:tcPr>
          <w:p>
            <w:pPr>
              <w:snapToGrid w:val="0"/>
              <w:spacing w:line="360" w:lineRule="atLeast"/>
              <w:jc w:val="left"/>
              <w:rPr>
                <w:rFonts w:ascii="宋体" w:hAnsi="宋体" w:cs="宋体"/>
                <w:sz w:val="18"/>
                <w:szCs w:val="18"/>
              </w:rPr>
            </w:pPr>
            <w:r>
              <w:rPr>
                <w:rFonts w:hint="eastAsia" w:ascii="宋体" w:hAnsi="宋体" w:cs="宋体"/>
                <w:sz w:val="18"/>
                <w:szCs w:val="18"/>
              </w:rPr>
              <w:t>水质在线检测设备运行维护</w:t>
            </w:r>
          </w:p>
        </w:tc>
        <w:tc>
          <w:tcPr>
            <w:tcW w:w="4322" w:type="dxa"/>
          </w:tcPr>
          <w:p>
            <w:pPr>
              <w:snapToGrid w:val="0"/>
              <w:spacing w:line="360" w:lineRule="atLeast"/>
              <w:jc w:val="left"/>
              <w:rPr>
                <w:rFonts w:ascii="宋体" w:hAnsi="宋体" w:cs="宋体"/>
                <w:sz w:val="18"/>
                <w:szCs w:val="18"/>
              </w:rPr>
            </w:pPr>
            <w:r>
              <w:rPr>
                <w:rFonts w:hint="eastAsia" w:ascii="宋体" w:hAnsi="宋体" w:cs="宋体"/>
                <w:sz w:val="18"/>
                <w:szCs w:val="18"/>
              </w:rPr>
              <w:t>是指对在线水质检测仪器设备进行维护，按要求更换水质检测耗材，保障数据正常显示和报送</w:t>
            </w:r>
          </w:p>
        </w:tc>
        <w:tc>
          <w:tcPr>
            <w:tcW w:w="1276"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2年共4套</w:t>
            </w:r>
          </w:p>
        </w:tc>
        <w:tc>
          <w:tcPr>
            <w:tcW w:w="1134"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20000</w:t>
            </w:r>
          </w:p>
        </w:tc>
        <w:tc>
          <w:tcPr>
            <w:tcW w:w="992" w:type="dxa"/>
            <w:vAlign w:val="center"/>
          </w:tcPr>
          <w:p>
            <w:pPr>
              <w:snapToGrid w:val="0"/>
              <w:spacing w:line="360" w:lineRule="atLeast"/>
              <w:jc w:val="center"/>
              <w:rPr>
                <w:rFonts w:ascii="宋体" w:hAnsi="宋体" w:cs="宋体"/>
                <w:sz w:val="18"/>
                <w:szCs w:val="18"/>
              </w:rPr>
            </w:pPr>
            <w:r>
              <w:rPr>
                <w:rFonts w:hint="eastAsia" w:ascii="宋体" w:hAnsi="宋体" w:cs="宋体"/>
                <w:sz w:val="18"/>
                <w:szCs w:val="18"/>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snapToGrid w:val="0"/>
              <w:spacing w:line="360" w:lineRule="atLeast"/>
              <w:jc w:val="center"/>
              <w:rPr>
                <w:rFonts w:ascii="宋体" w:hAnsi="宋体" w:cs="宋体"/>
                <w:b/>
                <w:sz w:val="18"/>
                <w:szCs w:val="18"/>
              </w:rPr>
            </w:pPr>
            <w:r>
              <w:rPr>
                <w:rFonts w:hint="eastAsia" w:ascii="宋体" w:hAnsi="宋体" w:cs="宋体"/>
                <w:b/>
                <w:sz w:val="18"/>
                <w:szCs w:val="18"/>
              </w:rPr>
              <w:t>6</w:t>
            </w:r>
          </w:p>
        </w:tc>
        <w:tc>
          <w:tcPr>
            <w:tcW w:w="1549" w:type="dxa"/>
          </w:tcPr>
          <w:p>
            <w:pPr>
              <w:snapToGrid w:val="0"/>
              <w:spacing w:line="360" w:lineRule="atLeast"/>
              <w:jc w:val="left"/>
              <w:rPr>
                <w:rFonts w:ascii="宋体" w:hAnsi="宋体" w:cs="宋体"/>
                <w:b/>
                <w:sz w:val="18"/>
                <w:szCs w:val="18"/>
              </w:rPr>
            </w:pPr>
            <w:r>
              <w:rPr>
                <w:rFonts w:hint="eastAsia" w:ascii="宋体" w:hAnsi="宋体" w:cs="宋体"/>
                <w:b/>
                <w:sz w:val="18"/>
                <w:szCs w:val="18"/>
              </w:rPr>
              <w:t>农村生活污水零星工程维修</w:t>
            </w:r>
          </w:p>
        </w:tc>
        <w:tc>
          <w:tcPr>
            <w:tcW w:w="4322" w:type="dxa"/>
          </w:tcPr>
          <w:p>
            <w:pPr>
              <w:snapToGrid w:val="0"/>
              <w:spacing w:line="360" w:lineRule="atLeast"/>
              <w:jc w:val="left"/>
              <w:rPr>
                <w:rFonts w:ascii="宋体" w:hAnsi="宋体" w:cs="宋体"/>
                <w:b/>
                <w:sz w:val="18"/>
                <w:szCs w:val="18"/>
              </w:rPr>
            </w:pPr>
            <w:r>
              <w:rPr>
                <w:rFonts w:hint="eastAsia" w:ascii="宋体" w:hAnsi="宋体" w:cs="宋体"/>
                <w:b/>
                <w:sz w:val="18"/>
                <w:szCs w:val="18"/>
              </w:rPr>
              <w:t>处理设施设备维修，接户管网设施维修等（本项暂定综合单价为500000元/年，按实际结算，投标单位报价时不得更改此项单价，否则按无效标处理）</w:t>
            </w:r>
          </w:p>
        </w:tc>
        <w:tc>
          <w:tcPr>
            <w:tcW w:w="1276" w:type="dxa"/>
            <w:vAlign w:val="center"/>
          </w:tcPr>
          <w:p>
            <w:pPr>
              <w:snapToGrid w:val="0"/>
              <w:spacing w:line="360" w:lineRule="atLeast"/>
              <w:jc w:val="center"/>
              <w:rPr>
                <w:rFonts w:ascii="宋体" w:hAnsi="宋体" w:cs="宋体"/>
                <w:b/>
                <w:sz w:val="18"/>
                <w:szCs w:val="18"/>
              </w:rPr>
            </w:pPr>
            <w:r>
              <w:rPr>
                <w:rFonts w:hint="eastAsia" w:ascii="宋体" w:hAnsi="宋体" w:cs="宋体"/>
                <w:b/>
                <w:sz w:val="18"/>
                <w:szCs w:val="18"/>
              </w:rPr>
              <w:t>2年</w:t>
            </w:r>
          </w:p>
        </w:tc>
        <w:tc>
          <w:tcPr>
            <w:tcW w:w="1134" w:type="dxa"/>
            <w:vAlign w:val="center"/>
          </w:tcPr>
          <w:p>
            <w:pPr>
              <w:snapToGrid w:val="0"/>
              <w:spacing w:line="360" w:lineRule="atLeast"/>
              <w:jc w:val="center"/>
              <w:rPr>
                <w:rFonts w:ascii="宋体" w:hAnsi="宋体" w:cs="宋体"/>
                <w:b/>
                <w:sz w:val="18"/>
                <w:szCs w:val="18"/>
              </w:rPr>
            </w:pPr>
            <w:r>
              <w:rPr>
                <w:rFonts w:hint="eastAsia" w:ascii="宋体" w:hAnsi="宋体" w:cs="宋体"/>
                <w:b/>
                <w:sz w:val="18"/>
                <w:szCs w:val="18"/>
              </w:rPr>
              <w:t>500000</w:t>
            </w:r>
          </w:p>
        </w:tc>
        <w:tc>
          <w:tcPr>
            <w:tcW w:w="992" w:type="dxa"/>
            <w:vAlign w:val="center"/>
          </w:tcPr>
          <w:p>
            <w:pPr>
              <w:snapToGrid w:val="0"/>
              <w:spacing w:line="360" w:lineRule="atLeast"/>
              <w:jc w:val="center"/>
              <w:rPr>
                <w:rFonts w:ascii="宋体" w:hAnsi="宋体" w:cs="宋体"/>
                <w:b/>
                <w:sz w:val="18"/>
                <w:szCs w:val="18"/>
              </w:rPr>
            </w:pPr>
            <w:r>
              <w:rPr>
                <w:rFonts w:hint="eastAsia" w:ascii="宋体" w:hAnsi="宋体" w:cs="宋体"/>
                <w:b/>
                <w:sz w:val="18"/>
                <w:szCs w:val="18"/>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7" w:type="dxa"/>
            <w:gridSpan w:val="6"/>
            <w:vAlign w:val="center"/>
          </w:tcPr>
          <w:p>
            <w:pPr>
              <w:snapToGrid w:val="0"/>
              <w:spacing w:line="360" w:lineRule="atLeast"/>
              <w:jc w:val="left"/>
              <w:rPr>
                <w:rFonts w:ascii="宋体" w:hAnsi="宋体" w:cs="宋体"/>
                <w:b/>
                <w:sz w:val="18"/>
                <w:szCs w:val="18"/>
              </w:rPr>
            </w:pPr>
            <w:r>
              <w:rPr>
                <w:rFonts w:hint="eastAsia" w:ascii="宋体" w:hAnsi="宋体" w:cs="宋体"/>
                <w:b/>
                <w:sz w:val="18"/>
                <w:szCs w:val="18"/>
              </w:rPr>
              <w:t>采购最高限价为6541500元（投标报价各项单价及总价超最高限价为无效。农村生活污水零星工程维修工程量1年不超过50万元，按实际结算，结算价款为：审计价*90%。）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Pr>
          <w:p>
            <w:pPr>
              <w:snapToGrid w:val="0"/>
              <w:spacing w:line="360" w:lineRule="atLeast"/>
              <w:jc w:val="left"/>
              <w:rPr>
                <w:rFonts w:ascii="宋体" w:hAnsi="宋体" w:cs="宋体"/>
                <w:sz w:val="18"/>
                <w:szCs w:val="18"/>
              </w:rPr>
            </w:pPr>
            <w:r>
              <w:rPr>
                <w:rFonts w:hint="eastAsia" w:ascii="宋体" w:hAnsi="宋体" w:cs="宋体"/>
                <w:sz w:val="18"/>
                <w:szCs w:val="18"/>
              </w:rPr>
              <w:t>注：1.本次招标设施数量、受益户数、</w:t>
            </w:r>
            <w:r>
              <w:rPr>
                <w:rFonts w:hint="eastAsia" w:ascii="宋体" w:hAnsi="宋体" w:cs="宋体"/>
                <w:color w:val="000000"/>
                <w:sz w:val="18"/>
                <w:szCs w:val="18"/>
              </w:rPr>
              <w:t>在线监控站点数</w:t>
            </w:r>
            <w:r>
              <w:rPr>
                <w:rFonts w:hint="eastAsia" w:ascii="宋体" w:hAnsi="宋体" w:cs="宋体"/>
                <w:sz w:val="18"/>
                <w:szCs w:val="18"/>
              </w:rPr>
              <w:t>、规划区内终端数、水质在线检测设备数为暂估数量，结算时以移交数及实际发生数为准。2.农村生活污水零星工程维修单价参照工程年度当月湖州信息价，以工程最终审计价*90%结算。3.运维过程中设施正常运行所产生的电费由各村自行承担。4.运维过程中运维单位需采取必要的安全文明施工措施，确保运维人员及周边过往群众安全，所需费用包含在</w:t>
            </w:r>
            <w:r>
              <w:rPr>
                <w:rFonts w:hint="eastAsia" w:ascii="宋体" w:hAnsi="宋体" w:cs="宋体"/>
                <w:color w:val="000000"/>
                <w:sz w:val="18"/>
                <w:szCs w:val="18"/>
              </w:rPr>
              <w:t>农村生活污水治理设施运行维护中，对出现事故承担直接责任。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6"/>
          </w:tcPr>
          <w:p>
            <w:pPr>
              <w:snapToGrid w:val="0"/>
              <w:spacing w:line="360" w:lineRule="atLeast"/>
              <w:jc w:val="left"/>
              <w:rPr>
                <w:rFonts w:ascii="宋体" w:hAnsi="宋体" w:cs="宋体"/>
                <w:sz w:val="18"/>
                <w:szCs w:val="18"/>
              </w:rPr>
            </w:pPr>
            <w:r>
              <w:rPr>
                <w:rFonts w:hint="eastAsia" w:ascii="宋体" w:hAnsi="宋体" w:cs="宋体"/>
                <w:sz w:val="18"/>
                <w:szCs w:val="18"/>
              </w:rPr>
              <w:t>本次招标服务期限2年（2023年1月1日—2024年12月31日），合同一年一签，根据中标人在上一年度履行合同情况、考核情况决定是否签约。</w:t>
            </w:r>
          </w:p>
        </w:tc>
      </w:tr>
    </w:tbl>
    <w:p>
      <w:pPr>
        <w:spacing w:line="500" w:lineRule="exact"/>
        <w:ind w:firstLine="420"/>
        <w:rPr>
          <w:rFonts w:ascii="仿宋" w:hAnsi="仿宋" w:eastAsia="仿宋" w:cs="仿宋"/>
          <w:color w:val="000000" w:themeColor="text1"/>
          <w:kern w:val="0"/>
          <w:sz w:val="24"/>
          <w14:textFill>
            <w14:solidFill>
              <w14:schemeClr w14:val="tx1"/>
            </w14:solidFill>
          </w14:textFill>
        </w:rPr>
      </w:pPr>
      <w:bookmarkStart w:id="7" w:name="_Toc366697938"/>
      <w:bookmarkStart w:id="8" w:name="_Toc46305620"/>
      <w:r>
        <w:rPr>
          <w:rFonts w:hint="eastAsia" w:ascii="仿宋" w:hAnsi="仿宋" w:eastAsia="仿宋" w:cs="仿宋"/>
          <w:color w:val="000000" w:themeColor="text1"/>
          <w:kern w:val="0"/>
          <w:sz w:val="24"/>
          <w14:textFill>
            <w14:solidFill>
              <w14:schemeClr w14:val="tx1"/>
            </w14:solidFill>
          </w14:textFill>
        </w:rPr>
        <w:t>采购人有权对已移交清单进行调整，对于运维目标数量的增加、剔除和改变运维目标的类别，中标供应商需无条件响应。</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项目接收、移交要求：</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（1）项目接收要求：供应商在成交后需马上组织人员，与原运维单位、采购人，共同核对运维监控中心、农村生活污水处理设施状况，编制控制中心、处理设施移交文件，作为后续运维服务的基础资料。</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（2）项目移交要求：成交供应商运维期届满时，需配合新的运维单位、完成项目移交。</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（3）项目接受、移交费用由成交供应商承担。</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成交供应商需对污水处理设施所在村庄的每个污水设施运行点进行一一核对，在确认所有设施正常运行后，完成交接工作；若有设施未正常运行，由采购人负责在双方协商的规定时间内将设施维修调整至正常后，交付成交供应商开展运行维护管理工作。若规定时间内无法将设施修复至正常状态，则自动免除成交供应商对该处设施的运行维护责任，并在移交运维的设施数量中扣除。待设施修复完成后按实支付费用。</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成交供应商应提供运维软件，建立企业运维平台，运维平台需与智能化改造的终端设施相关硬件适配，供应商需确保企业运维平台与现有的终端设施、省市区各级监管平台数据传输，所有设备移交完成后30天内确保端口与省、市、区平台无缝对接。</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5、成交供应商提供的物联技术的智能模块必须能与采购人现有的数字平台实现数据和接口兼容对接和升级。</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运维工作应当满足根据《浙江省农村生活污水处理设施管理条例》、《浙江省农村生活污水处理设施水污染物排放标准》、《浙江省区（市、县）农村生活污水治理设施运行维护管理导则（试行）》、《农村生活污水厌氧处理终端运维导则》（试行）、《农村生活污水治理设施第三方运维服务机构 管理导则（试行）》、《农村生活污水治理设施运行维护技术导则》、《浙江省农村生活污水处理设施标准化运维评价导则》、《浙江省农村生活污水处理设施运维费用指导价格指南》等省市各相关文件的要求，并根据省市区最新相关文件、要求进行调整。</w:t>
      </w:r>
    </w:p>
    <w:p>
      <w:pPr>
        <w:pStyle w:val="2"/>
        <w:spacing w:line="500" w:lineRule="exact"/>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en-US"/>
          <w14:textFill>
            <w14:solidFill>
              <w14:schemeClr w14:val="tx1"/>
            </w14:solidFill>
          </w14:textFill>
        </w:rPr>
        <w:t>二</w:t>
      </w:r>
      <w:r>
        <w:rPr>
          <w:rFonts w:hint="eastAsia" w:ascii="仿宋" w:hAnsi="仿宋" w:eastAsia="仿宋" w:cs="仿宋"/>
          <w:color w:val="000000" w:themeColor="text1"/>
          <w:kern w:val="0"/>
          <w14:textFill>
            <w14:solidFill>
              <w14:schemeClr w14:val="tx1"/>
            </w14:solidFill>
          </w14:textFill>
        </w:rPr>
        <w:t>、运维要求</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同一处理设施终端及管网不得分割维护，并设置30分钟服务圈。</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1、污水收集管网运维管理内容</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（1）定期对污水收集管网及各类检查井、出户井、清扫井、化粪池等相关构筑物进行全面的巡视检查；</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（2）每月对格栅、各类户外检查井淤积物进行全面的清理；对管网中出现的堵、溢等异常现象，尽快处理和修复；</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（3）定期对化粪池进行清渣；</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2、终端设施运维管理内容</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（1）定期对终端进出水水质、水量进行观察记录，并定期对进出水水质进行监测；</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（2）定期对格栅进行清渣、对集水井进行清淤，调节池(集水池)每半年至少清淤一次，防止泥沙淤积造成水泵堵塞；</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（3）在安全保障前提下，每年对厌氧池进行一次人工清渣，并对废渣进行无害化处理；对分散式生态池(厌氧+人工湿地)进行填料的微生物菌类培养；</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（4）定期检查电气设备、电力电缆运行情况，保障运行安全；</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（5）经常检查各类井盖的完整性、安全性；</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（6）定期检查人工湿地植物生长状况，开展病虫害防治，及时补种，及时清理杂草、垃圾，冬季对植物及时进行收割；</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3、建立运维管理记录制度</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（1）日常运行维护管理记录（包括巡查时间、范围、点位、设施运行及处理情况）；</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（2）重大故障、严重问题报告及处理结果记录；</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（3）水质检测记录、水量观察记录；</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（4）年度检修测试记录；</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（5）其他重要记录事项。</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4、建立运行维护管理情况上报制度。充分利用信息化手段，积极开展自查监督工作，及时完成故障报警及维修，定期或及时上报有关情况，主要包括：</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（1）定期上报运行维护报表（包括处理水量、耗电量、巡查记录、设备完好率、设备养护记录等）；</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（2）及时报告重大故障、严重问题（如污水收集管网严重漏损需采取工程措施修复，终端出水水质、水量出现异常，设施设备严重故障需大中修等）；</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（3）因自然、人为因素可能影响污水处理系统正常运行急需采购人协调解决的事项。</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5、在终端位置配备工程现场标识牌和运维管理公示牌，对设施运维范围、工艺、标准、巡检时间、工作人员及联系电话、运维单位及责任主体监督电话等内容进行明示，接受社会监督。</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6、成交供应商应派遣相应专业的管理人员和技术人员为本项目提供服务，投入人员应具有相应的证书；</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需设立远程监管系统，该系统能够将可实现远程监控的污水终端处理设施运行情况通过GPRS上传至数据监控中心，结合定期申报等手段，对各污水站处理设施的运行情况进行集中在线监管。对已建终端须按采购人的要求每天监控系统能根据需要随时进行抓拍，图像可在监控中心实时进行反映。</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达到以下监管目的：</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（1）监测:在污水处理设施综合监控中心能监测到各终端的实际定位站点，并显示其基本信息。</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污水站点名称、所属区域、地址、联系人、联系电话；</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污水站点设计处理水量，设计主要污染物指标；</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主要工艺；</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主要污染物排放标准。</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（2）表格监测</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污水处理设施综合监控中心污水站点名称；</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工艺设备的运行状态（水泵、风机等）；</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仪表设备的数值（流量计等）；</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GPRS状态。</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（3）查询统计:</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设备按日、月、年累计运行时间统计；</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按日查询实时流量、累计流量、溶解氧、pH值；</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设备故障报警统计；</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污水站定期申报管理；</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非正常情况申报（如生产情况异常、污水处理站系统设备故障、出水水质不正常）。</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终端出水水质必须达到《城镇污水处理厂污染物排放标准》、《农村生活污水处理设施水污染物排放标准》的标准，具体参考相关设计图纸要求，按南浔区农村生活污水治理设施运维监管服务平台承诺水质进行考核。大气污染排放物排放应执行《城镇污水处理厂污染物排放标准》中的标准。厂界噪音控制应执行《工业企业厂界噪音标准》Ⅱ类标准。</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9、成交供应商需编制各污水处理站的日报、月报和年报台账，并及时报送，台账内容需包括：运维管理架构及规章制度、出水水量记录、重大事故水质异常及处理记录、群众投诉及信访处理记录、终端设施巡查记录、设施维修记录、进出水水质自检记录、及其它上级要求的相关内容。台帐资料格式参考省《农村生活污水处理设施运维标准化评价标准》。每个终端要求每个月对进出水水质的主要指标进行检测，并出具书面检测报告。</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10、对污水终端各项设施进行日常维护计划和定期检查，确保安全高效运维。</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为了保证设备、设施长期稳定运行，成交供应商应每年根据行业有关标准或设施维护要求准备一份设施运行与维护手册，包括进行定期和年度检验、日常维护、大修维护和年度维护的内容、标准、程序和计划。</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12、站点加装考勤仪，运维人员可以通过携带的身份卡进行打卡考勤，记录运维到达离开时间，并进行历史汇总。</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运维人员的配置由运维单位根据运营需要安排，但人员录用需满足国家规定的《劳动法》、《劳动合同法》等相关法律法规规定，但不得录用已达法定退休年龄的人员。对运维人员组织上岗前培训和岗中继续教育培训，特种专业人员按国家规定持证上岗。成交供应商每年度组织农村生活污水管理人员进行一次培训，培训时间、地点、主要内容由采购人确定，费用由成交供应商承担。</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13、人员配备包括目管理人员和维护、电工、化验等操作人员，负责现场操作、设备仪器维护、突发事件的协助处理、电气设备的维护与保养、水质分析工作及其他相关工作。</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14、运维方应加强事故风险影响的预防对策和管理措施，并建立相应的应急预案制度，防止事故的发生。</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15、基础信息查询</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为了避免管理人员轮岗调动造成的站点历史信息丢失，新建系统需满足站点基本信息的录入功能，例如：站点经纬度、建设年份、原始图片、建设单位、维护单位、维护人员、联系方式及监管责任部门等基本信息；</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（2）同时手机APP需具有站点导航功能即系统支持自动形成导航路线，并导航到指定站点。</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（3）权限管理：平台需具有完善的权限认证机制，对不同的区域及职能的人员可分配不同的管理权限，系统需充分考虑数据的安全性。</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（4）新建系统需接入南浔区农村生活污水治理设施运维监管服务平台。</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16、在运维期间所有终端设施的更换、修补（含水泵、风机、湿地内的植物等一切硬件耗材以及人为损坏或盗窃造成的硬件毁损）等一切费用须包含在</w:t>
      </w:r>
      <w:r>
        <w:rPr>
          <w:rFonts w:hint="eastAsia" w:ascii="仿宋" w:hAnsi="仿宋" w:eastAsia="仿宋" w:cs="仿宋"/>
          <w:color w:val="000000" w:themeColor="text1"/>
          <w:kern w:val="0"/>
          <w:sz w:val="24"/>
          <w:lang w:val="en-US" w:eastAsia="zh-CN"/>
          <w14:textFill>
            <w14:solidFill>
              <w14:schemeClr w14:val="tx1"/>
            </w14:solidFill>
          </w14:textFill>
        </w:rPr>
        <w:t>投标总报价</w:t>
      </w:r>
      <w:r>
        <w:rPr>
          <w:rFonts w:hint="eastAsia" w:ascii="仿宋" w:hAnsi="仿宋" w:eastAsia="仿宋" w:cs="仿宋"/>
          <w:color w:val="000000" w:themeColor="text1"/>
          <w:kern w:val="0"/>
          <w:sz w:val="24"/>
          <w14:textFill>
            <w14:solidFill>
              <w14:schemeClr w14:val="tx1"/>
            </w14:solidFill>
          </w14:textFill>
        </w:rPr>
        <w:t>中，成交后一律不给予调整，成交供应商必须无条件进行响应。</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17、标准化运维的农村生活污水处理设施运行维护按照《浙江省农村生活污水处理设施标准化运维评价导则》实施。</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18.确保污水处理终端系统及其配套机电设施的正常运行</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终端水质调试:在终端设备完好正常运行的情况下，应根据季节和天气温度，结合污水进水量和不同进入时间段，好氧池填料微生物生长情况，调整风机开关时间和风量，调整各回流泵开关时间，确保终端对污染物有明显的去除率。</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(2）进出水水质检测:进出水水质自检应按省建设厅发布的最新《关于印发农村生活污水治理设施出水水质检测与结果评价导则的通知》要求执行。</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中标人需自有化验室的，并定期开展终端处理设施的水质水量检测。对日处理能力200吨及以上的集中处理终端设施，进行实时检测进出水水量、水质；对日处理能力30吨及以上不足200吨的集中处理终端设施，进出水水质的检测频次每月不得少于一次；对日处理能力10吨及以上不足30吨的终端设施每2个月检测1次，对日处理能力10吨以下的终端设施每3个月检测1次，检测内容包括进出水水量及水质，水质检测指标按照省市有关文件要求确定并出具检测报告。终端出水水量水质必须达到设计要求，相应指标参照《浙江省农村生活污水处理设施水污染物排放标准(DB33/ 973-2015)》的等有关标准。运维单位必须于每月20日将检测报告报采购人，报告报表按照省、市相关部门要求。</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对终端出水水质和水量进行观察记录，如发现进出水水质、水量出现异常，影响正常运行的，应立即采取措施防止或减少危害后果，同时向采购人报告，并及时排查检修，必要时上报县级主管部门协商解决。</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19、机电设备的维护管理</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处理设备操作规范、安全规程上墙明示。至少半个月应检查运行中的电气设备运行是否正常，是否按照设备使用说明的要求进行日常维护，并记录水泵、风机等电气设备的运行情况；每年应至少一次吊起潜水泵，检查潜水电机引入电缆，测量电机线圈的绝缘电阻；长期不用的水泵应吊出集水池存放；</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至少半个月检查电控柜内各控制钮的运行情况，有损坏及时上报维修；电气设备运行中若发生跳闸，在未查明原因前不得重新合闸运行；设备或仪表出现故障时，应及时上报并进行维修或更换。电力电缆要定期检查与维护。</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（3）如遇台风、暴雪等自然性突发灾害，应提前关闭水泵、风机电闸，灾后及时重新开启并检查损坏情况，若损坏，应及时更换。</w:t>
      </w:r>
    </w:p>
    <w:p>
      <w:pPr>
        <w:spacing w:line="500" w:lineRule="exact"/>
        <w:ind w:firstLine="42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（4）发现异常情况应及时处理；对出现的较严重的影响污水处理系统正常运行的问题，按照半小时响应时间，应及时向采购人报告并尽快修复设施。</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00" w:themeColor="text1"/>
          <w:kern w:val="0"/>
          <w:sz w:val="24"/>
          <w14:textFill>
            <w14:solidFill>
              <w14:schemeClr w14:val="tx1"/>
            </w14:solidFill>
          </w14:textFill>
        </w:rPr>
        <w:t>（5）每年由专业人员对终端处理设备进行一次彻查与清理，并检查曝气装置及潜污泵等，有老化、损毁发生时进行清洗和更换。</w:t>
      </w:r>
    </w:p>
    <w:p>
      <w:pPr>
        <w:pStyle w:val="2"/>
        <w:spacing w:line="500" w:lineRule="exact"/>
        <w:rPr>
          <w:rFonts w:ascii="仿宋" w:hAnsi="仿宋" w:eastAsia="仿宋" w:cs="仿宋"/>
          <w:kern w:val="0"/>
        </w:rPr>
      </w:pPr>
      <w:r>
        <w:rPr>
          <w:rFonts w:hint="eastAsia" w:ascii="仿宋" w:hAnsi="仿宋" w:eastAsia="仿宋" w:cs="仿宋"/>
          <w:kern w:val="0"/>
          <w:lang w:val="en-US"/>
        </w:rPr>
        <w:t>三</w:t>
      </w:r>
      <w:r>
        <w:rPr>
          <w:rFonts w:hint="eastAsia" w:ascii="仿宋" w:hAnsi="仿宋" w:eastAsia="仿宋" w:cs="仿宋"/>
          <w:kern w:val="0"/>
        </w:rPr>
        <w:t>、</w:t>
      </w:r>
      <w:bookmarkEnd w:id="7"/>
      <w:r>
        <w:rPr>
          <w:rFonts w:hint="eastAsia" w:ascii="仿宋" w:hAnsi="仿宋" w:eastAsia="仿宋" w:cs="仿宋"/>
          <w:kern w:val="0"/>
        </w:rPr>
        <w:t>验收</w:t>
      </w:r>
      <w:bookmarkEnd w:id="8"/>
    </w:p>
    <w:p>
      <w:pPr>
        <w:spacing w:line="500" w:lineRule="exact"/>
        <w:ind w:firstLine="420"/>
        <w:rPr>
          <w:rFonts w:ascii="仿宋" w:hAnsi="仿宋" w:eastAsia="仿宋" w:cs="仿宋"/>
          <w:kern w:val="0"/>
          <w:sz w:val="24"/>
        </w:rPr>
      </w:pPr>
      <w:r>
        <w:rPr>
          <w:rFonts w:hint="eastAsia" w:ascii="仿宋" w:hAnsi="仿宋" w:eastAsia="仿宋" w:cs="仿宋"/>
          <w:kern w:val="0"/>
          <w:sz w:val="24"/>
        </w:rPr>
        <w:t>运维服务期满后，由用户确定具体时间组织专家进行项目最终验收。</w:t>
      </w:r>
    </w:p>
    <w:p>
      <w:pPr>
        <w:pStyle w:val="2"/>
        <w:spacing w:line="500" w:lineRule="exact"/>
        <w:rPr>
          <w:rFonts w:ascii="仿宋" w:hAnsi="仿宋" w:eastAsia="仿宋" w:cs="仿宋"/>
          <w:kern w:val="0"/>
        </w:rPr>
      </w:pPr>
      <w:r>
        <w:rPr>
          <w:rFonts w:hint="eastAsia" w:ascii="仿宋" w:hAnsi="仿宋" w:eastAsia="仿宋" w:cs="仿宋"/>
          <w:kern w:val="0"/>
          <w:lang w:val="en-US"/>
        </w:rPr>
        <w:t>四</w:t>
      </w:r>
      <w:r>
        <w:rPr>
          <w:rFonts w:hint="eastAsia" w:ascii="仿宋" w:hAnsi="仿宋" w:eastAsia="仿宋" w:cs="仿宋"/>
          <w:kern w:val="0"/>
        </w:rPr>
        <w:t>、商务要求：</w:t>
      </w:r>
    </w:p>
    <w:p>
      <w:pPr>
        <w:spacing w:line="500" w:lineRule="exact"/>
        <w:ind w:firstLine="420"/>
        <w:rPr>
          <w:rFonts w:ascii="仿宋" w:hAnsi="仿宋" w:eastAsia="仿宋" w:cs="仿宋"/>
          <w:kern w:val="0"/>
          <w:sz w:val="24"/>
        </w:rPr>
      </w:pPr>
      <w:r>
        <w:rPr>
          <w:rFonts w:hint="eastAsia" w:ascii="仿宋" w:hAnsi="仿宋" w:eastAsia="仿宋" w:cs="仿宋"/>
          <w:kern w:val="0"/>
          <w:sz w:val="24"/>
        </w:rPr>
        <w:t>1.服务期限为：2年</w:t>
      </w:r>
    </w:p>
    <w:p>
      <w:pPr>
        <w:spacing w:line="500" w:lineRule="exact"/>
        <w:ind w:firstLine="420"/>
        <w:rPr>
          <w:rFonts w:ascii="仿宋" w:hAnsi="仿宋" w:eastAsia="仿宋" w:cs="仿宋"/>
          <w:kern w:val="0"/>
          <w:sz w:val="24"/>
        </w:rPr>
      </w:pPr>
      <w:r>
        <w:rPr>
          <w:rFonts w:hint="eastAsia" w:ascii="仿宋" w:hAnsi="仿宋" w:eastAsia="仿宋" w:cs="仿宋"/>
          <w:kern w:val="0"/>
          <w:sz w:val="24"/>
        </w:rPr>
        <w:t>2.服务地点：湖州市南浔区练市镇</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3.人员配备：</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3.1项目负责人1名(环保专业工程师)；</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3.2项目技术人员2名（机电或自动化专业工程师、给排水专业工程师）；</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3.3项目专职安全生产管理人员1名；</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3.4项目组实施人员6名：污废水处理操作工1名，安装调试工1名，管道工1名，专业电工1名，水质化验员2名。</w:t>
      </w:r>
    </w:p>
    <w:p>
      <w:pPr>
        <w:spacing w:line="500" w:lineRule="exact"/>
        <w:ind w:firstLine="420"/>
        <w:rPr>
          <w:rFonts w:ascii="仿宋" w:hAnsi="仿宋" w:eastAsia="仿宋" w:cs="仿宋"/>
          <w:color w:val="0000FF"/>
          <w:kern w:val="0"/>
          <w:sz w:val="24"/>
        </w:rPr>
      </w:pPr>
      <w:r>
        <w:rPr>
          <w:rFonts w:hint="eastAsia" w:ascii="仿宋" w:hAnsi="仿宋" w:eastAsia="仿宋" w:cs="仿宋"/>
          <w:color w:val="0000FF"/>
          <w:kern w:val="0"/>
          <w:sz w:val="24"/>
        </w:rPr>
        <w:t>以上人员负责现场操作、设备仪器维护、突发事件的协助处理、电气设备的维护与保养、水质分析工作及其他相关工作，运维期间要求做到持证上岗。</w:t>
      </w:r>
    </w:p>
    <w:p>
      <w:pPr>
        <w:spacing w:line="500" w:lineRule="exact"/>
        <w:ind w:firstLine="420"/>
        <w:rPr>
          <w:rFonts w:ascii="仿宋" w:hAnsi="仿宋" w:eastAsia="仿宋" w:cs="仿宋"/>
          <w:kern w:val="0"/>
          <w:sz w:val="24"/>
        </w:rPr>
      </w:pPr>
      <w:r>
        <w:rPr>
          <w:rFonts w:hint="eastAsia" w:ascii="仿宋" w:hAnsi="仿宋" w:eastAsia="仿宋" w:cs="仿宋"/>
          <w:kern w:val="0"/>
          <w:sz w:val="24"/>
        </w:rPr>
        <w:t>4.付款方式：</w:t>
      </w:r>
    </w:p>
    <w:p>
      <w:pPr>
        <w:spacing w:line="500" w:lineRule="exact"/>
        <w:ind w:firstLine="420"/>
        <w:rPr>
          <w:rFonts w:ascii="仿宋" w:hAnsi="仿宋" w:eastAsia="仿宋" w:cs="仿宋"/>
          <w:color w:val="FF0000"/>
          <w:kern w:val="0"/>
          <w:sz w:val="24"/>
        </w:rPr>
      </w:pPr>
      <w:r>
        <w:rPr>
          <w:rFonts w:hint="eastAsia" w:ascii="仿宋" w:hAnsi="仿宋" w:eastAsia="仿宋" w:cs="仿宋"/>
          <w:color w:val="FF0000"/>
          <w:kern w:val="0"/>
          <w:sz w:val="24"/>
        </w:rPr>
        <w:t>第一年：在合同签订且具备实施条件后的7个工作日内，支付当年合同额的20%为预付款，当年的维护期满三个月后，支付至当年合同额的40%；当年的维护期满半年后，支付至当年合同额的70%；运维服务满一年且项目验收合格后，支付至当年合同金额的100%。</w:t>
      </w:r>
    </w:p>
    <w:p>
      <w:pPr>
        <w:spacing w:line="500" w:lineRule="exact"/>
        <w:ind w:firstLine="420"/>
        <w:rPr>
          <w:rFonts w:ascii="仿宋" w:hAnsi="仿宋" w:eastAsia="仿宋" w:cs="仿宋"/>
          <w:color w:val="FF0000"/>
          <w:kern w:val="0"/>
          <w:sz w:val="24"/>
        </w:rPr>
      </w:pPr>
      <w:r>
        <w:rPr>
          <w:rFonts w:hint="eastAsia" w:ascii="仿宋" w:hAnsi="仿宋" w:eastAsia="仿宋" w:cs="仿宋"/>
          <w:color w:val="FF0000"/>
          <w:kern w:val="0"/>
          <w:sz w:val="24"/>
        </w:rPr>
        <w:t>第二年：相对应月份支付当年合同额的20%为预付款，当年的维护期满三个月后，支付至当年合同额的40%；当年的维护期满半年后，支付至当年合同额的70%；运维服务满一年且项目验收合格后，支付至当年合同金额的100%。</w:t>
      </w:r>
    </w:p>
    <w:p>
      <w:pPr>
        <w:spacing w:line="500" w:lineRule="exact"/>
        <w:ind w:firstLine="420"/>
        <w:rPr>
          <w:rFonts w:ascii="仿宋" w:hAnsi="仿宋" w:eastAsia="仿宋" w:cs="仿宋"/>
          <w:kern w:val="0"/>
          <w:sz w:val="24"/>
        </w:rPr>
      </w:pPr>
      <w:r>
        <w:rPr>
          <w:rFonts w:hint="eastAsia" w:ascii="仿宋" w:hAnsi="仿宋" w:eastAsia="仿宋" w:cs="仿宋"/>
          <w:kern w:val="0"/>
          <w:sz w:val="24"/>
        </w:rPr>
        <w:t>在签订合同时，供应商明确表示无需预付款或者主动要求降低预付款比例的，采购合同可不适用前述规定。</w:t>
      </w:r>
    </w:p>
    <w:p>
      <w:pPr>
        <w:spacing w:line="500" w:lineRule="exact"/>
        <w:ind w:firstLine="420"/>
        <w:rPr>
          <w:rFonts w:ascii="仿宋" w:hAnsi="仿宋" w:eastAsia="仿宋" w:cs="仿宋"/>
          <w:kern w:val="0"/>
          <w:sz w:val="24"/>
        </w:rPr>
      </w:pPr>
      <w:r>
        <w:rPr>
          <w:rFonts w:hint="eastAsia" w:ascii="仿宋" w:hAnsi="仿宋" w:eastAsia="仿宋" w:cs="仿宋"/>
          <w:kern w:val="0"/>
          <w:sz w:val="24"/>
        </w:rPr>
        <w:t>采购人在向供应商支付预付款之前，有权要求供应商向采购人提供与预付款金额相对应的担保措施，担保措施可以是银行、保险公司等金融机构出具的预付款保函或其他担保措施。</w:t>
      </w:r>
    </w:p>
    <w:p>
      <w:pPr>
        <w:spacing w:line="500" w:lineRule="exact"/>
        <w:ind w:firstLine="420"/>
        <w:rPr>
          <w:rFonts w:ascii="仿宋" w:hAnsi="仿宋" w:eastAsia="仿宋" w:cs="仿宋"/>
          <w:kern w:val="0"/>
          <w:sz w:val="24"/>
        </w:rPr>
      </w:pPr>
      <w:r>
        <w:rPr>
          <w:rFonts w:hint="eastAsia" w:ascii="仿宋" w:hAnsi="仿宋" w:eastAsia="仿宋" w:cs="仿宋"/>
          <w:kern w:val="0"/>
          <w:sz w:val="24"/>
        </w:rPr>
        <w:t>税费：本服务执行中相关的一切税费均由中标供应商负担。</w:t>
      </w:r>
    </w:p>
    <w:p>
      <w:pPr>
        <w:spacing w:line="500" w:lineRule="exact"/>
        <w:ind w:firstLine="420"/>
        <w:rPr>
          <w:rFonts w:ascii="仿宋" w:hAnsi="仿宋" w:eastAsia="仿宋" w:cs="仿宋"/>
          <w:kern w:val="0"/>
          <w:sz w:val="24"/>
        </w:rPr>
      </w:pPr>
      <w:r>
        <w:rPr>
          <w:rFonts w:hint="eastAsia" w:ascii="仿宋" w:hAnsi="仿宋" w:eastAsia="仿宋" w:cs="仿宋"/>
          <w:kern w:val="0"/>
          <w:sz w:val="24"/>
        </w:rPr>
        <w:t>5.履约保证金：无</w:t>
      </w:r>
    </w:p>
    <w:p/>
    <w:p>
      <w:pPr>
        <w:rPr>
          <w:rFonts w:ascii="仿宋" w:hAnsi="仿宋" w:eastAsia="仿宋"/>
          <w:sz w:val="32"/>
        </w:rPr>
      </w:pPr>
    </w:p>
    <w:p>
      <w:pPr>
        <w:pStyle w:val="10"/>
        <w:rPr>
          <w:rFonts w:ascii="仿宋" w:hAnsi="仿宋" w:eastAsia="仿宋"/>
          <w:sz w:val="32"/>
        </w:rPr>
      </w:pPr>
    </w:p>
    <w:p>
      <w:pPr>
        <w:pStyle w:val="3"/>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pPr>
        <w:snapToGrid w:val="0"/>
        <w:spacing w:before="120" w:beforeLines="50" w:after="120" w:afterLines="50"/>
        <w:ind w:left="238"/>
        <w:jc w:val="center"/>
        <w:outlineLvl w:val="1"/>
        <w:rPr>
          <w:rFonts w:ascii="仿宋" w:hAnsi="仿宋" w:eastAsia="仿宋"/>
          <w:sz w:val="24"/>
        </w:rPr>
      </w:pPr>
      <w:bookmarkStart w:id="9" w:name="_Toc98731777"/>
      <w:bookmarkStart w:id="10" w:name="_Toc130094928"/>
      <w:bookmarkStart w:id="11" w:name="_Toc130094913"/>
      <w:bookmarkStart w:id="12" w:name="_Toc98731756"/>
      <w:r>
        <w:rPr>
          <w:rFonts w:hint="eastAsia" w:ascii="仿宋" w:hAnsi="仿宋" w:eastAsia="仿宋"/>
          <w:sz w:val="24"/>
        </w:rPr>
        <w:t>前附表</w:t>
      </w:r>
    </w:p>
    <w:tbl>
      <w:tblPr>
        <w:tblStyle w:val="26"/>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序号</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spacing w:val="-14"/>
                <w:sz w:val="24"/>
              </w:rPr>
            </w:pPr>
            <w:r>
              <w:rPr>
                <w:rFonts w:hint="eastAsia" w:ascii="仿宋" w:hAnsi="仿宋" w:eastAsia="仿宋"/>
                <w:spacing w:val="-14"/>
                <w:sz w:val="24"/>
              </w:rPr>
              <w:t>项目名称：</w:t>
            </w:r>
            <w:r>
              <w:rPr>
                <w:rFonts w:hint="eastAsia" w:ascii="仿宋" w:hAnsi="仿宋" w:eastAsia="仿宋"/>
                <w:sz w:val="24"/>
              </w:rPr>
              <w:t>练市镇2023-2024年度农村生活污水治理和设施运维服务项目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2</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采购内容及数量：详见第二章招标需求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3</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w:t>
            </w:r>
            <w:r>
              <w:rPr>
                <w:rFonts w:hint="eastAsia" w:ascii="仿宋" w:hAnsi="仿宋" w:eastAsia="仿宋"/>
                <w:b/>
                <w:sz w:val="24"/>
              </w:rPr>
              <w:t>3、本项目代理服务费</w:t>
            </w:r>
            <w:r>
              <w:rPr>
                <w:rFonts w:hint="eastAsia" w:ascii="仿宋" w:hAnsi="仿宋" w:eastAsia="仿宋"/>
                <w:b/>
                <w:sz w:val="24"/>
                <w:u w:val="single"/>
              </w:rPr>
              <w:t>伍万叁仟元</w:t>
            </w:r>
            <w:r>
              <w:rPr>
                <w:rFonts w:hint="eastAsia" w:ascii="仿宋" w:hAnsi="仿宋" w:eastAsia="仿宋"/>
                <w:b/>
                <w:sz w:val="24"/>
              </w:rPr>
              <w:t>由相应中标人支付。在确定中标人后，领取中标通知书前，由中标人全额支付，请各投标人自行考虑计入投标报价中。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b/>
                <w:sz w:val="24"/>
              </w:rPr>
            </w:pPr>
            <w:r>
              <w:rPr>
                <w:rFonts w:hint="eastAsia" w:ascii="仿宋" w:hAnsi="仿宋" w:eastAsia="仿宋"/>
                <w:b/>
                <w:sz w:val="24"/>
              </w:rPr>
              <w:t>采购预算及最高限价：6541500元，超过最高限价单价及总价的报价将被认定为无效报价。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6</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1、投标文件的制作：本项目实行电子招投标。</w:t>
            </w:r>
          </w:p>
          <w:p>
            <w:pPr>
              <w:snapToGrid w:val="0"/>
              <w:spacing w:line="273" w:lineRule="auto"/>
              <w:rPr>
                <w:rFonts w:ascii="仿宋" w:hAnsi="仿宋" w:eastAsia="仿宋"/>
                <w:sz w:val="24"/>
              </w:rPr>
            </w:pPr>
            <w:r>
              <w:rPr>
                <w:rFonts w:hint="eastAsia" w:ascii="仿宋" w:hAnsi="仿宋" w:eastAsia="仿宋"/>
                <w:sz w:val="24"/>
              </w:rPr>
              <w:t>2、投标人应按要求提供电子投标文件及数据电子备份投标文件（U盘），具体内容如下：</w:t>
            </w:r>
          </w:p>
          <w:p>
            <w:pPr>
              <w:snapToGrid w:val="0"/>
              <w:spacing w:line="273" w:lineRule="auto"/>
              <w:rPr>
                <w:rFonts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pPr>
              <w:snapToGrid w:val="0"/>
              <w:spacing w:line="273" w:lineRule="auto"/>
              <w:rPr>
                <w:rFonts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shd w:val="pct10" w:color="auto" w:fill="FFFFFF"/>
              </w:rPr>
            </w:pPr>
            <w:r>
              <w:rPr>
                <w:rFonts w:hint="eastAsia" w:ascii="仿宋" w:hAnsi="仿宋" w:eastAsia="仿宋"/>
                <w:sz w:val="24"/>
              </w:rPr>
              <w:t>投标截止时间：</w:t>
            </w:r>
            <w:r>
              <w:rPr>
                <w:rFonts w:hint="eastAsia" w:ascii="仿宋" w:hAnsi="仿宋" w:eastAsia="仿宋"/>
                <w:sz w:val="24"/>
                <w:shd w:val="pct10" w:color="auto" w:fill="FFFFFF"/>
              </w:rPr>
              <w:t>2022年</w:t>
            </w:r>
            <w:r>
              <w:rPr>
                <w:rFonts w:hint="eastAsia" w:ascii="仿宋" w:hAnsi="仿宋" w:eastAsia="仿宋"/>
                <w:sz w:val="24"/>
                <w:shd w:val="pct10" w:color="auto" w:fill="FFFFFF"/>
                <w:lang w:val="en-US" w:eastAsia="zh-CN"/>
              </w:rPr>
              <w:t>12</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19</w:t>
            </w:r>
            <w:r>
              <w:rPr>
                <w:rFonts w:hint="eastAsia" w:ascii="仿宋" w:hAnsi="仿宋" w:eastAsia="仿宋"/>
                <w:sz w:val="24"/>
                <w:shd w:val="pct10" w:color="auto" w:fill="FFFFFF"/>
              </w:rPr>
              <w:t>日9:</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p>
          <w:p>
            <w:pPr>
              <w:snapToGrid w:val="0"/>
              <w:spacing w:line="273" w:lineRule="auto"/>
              <w:rPr>
                <w:rFonts w:ascii="仿宋" w:hAnsi="仿宋" w:eastAsia="仿宋"/>
                <w:sz w:val="24"/>
              </w:rPr>
            </w:pPr>
            <w:r>
              <w:rPr>
                <w:rFonts w:hint="eastAsia" w:ascii="仿宋" w:hAnsi="仿宋" w:eastAsia="仿宋"/>
                <w:sz w:val="24"/>
              </w:rPr>
              <w:t>投标地点：（1）本项目通过“政府采购云平台（www.zcygov.cn）”实行在线投标响应（电子投标）；</w:t>
            </w:r>
          </w:p>
          <w:p>
            <w:pPr>
              <w:snapToGrid w:val="0"/>
              <w:spacing w:line="273" w:lineRule="auto"/>
              <w:rPr>
                <w:rFonts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8</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shd w:val="pct10" w:color="auto" w:fill="FFFFFF"/>
              </w:rPr>
              <w:t>2022年</w:t>
            </w:r>
            <w:r>
              <w:rPr>
                <w:rFonts w:hint="eastAsia" w:ascii="仿宋" w:hAnsi="仿宋" w:eastAsia="仿宋"/>
                <w:sz w:val="24"/>
                <w:shd w:val="pct10" w:color="auto" w:fill="FFFFFF"/>
                <w:lang w:val="en-US" w:eastAsia="zh-CN"/>
              </w:rPr>
              <w:t>12</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19</w:t>
            </w:r>
            <w:r>
              <w:rPr>
                <w:rFonts w:hint="eastAsia" w:ascii="仿宋" w:hAnsi="仿宋" w:eastAsia="仿宋"/>
                <w:sz w:val="24"/>
                <w:shd w:val="pct10" w:color="auto" w:fill="FFFFFF"/>
              </w:rPr>
              <w:t>日9:</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p>
          <w:p>
            <w:pPr>
              <w:snapToGrid w:val="0"/>
              <w:spacing w:line="273" w:lineRule="auto"/>
              <w:rPr>
                <w:rFonts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湖州市公共资源交易中心2号楼二楼开标室（湖州市仁皇山片区金盖山路66号2号楼，届时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pPr>
              <w:snapToGrid w:val="0"/>
              <w:spacing w:line="273" w:lineRule="auto"/>
              <w:rPr>
                <w:rFonts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pPr>
              <w:snapToGrid w:val="0"/>
              <w:spacing w:line="273" w:lineRule="auto"/>
              <w:rPr>
                <w:rFonts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w:t>
            </w:r>
          </w:p>
          <w:p>
            <w:pPr>
              <w:snapToGrid w:val="0"/>
              <w:spacing w:line="273" w:lineRule="auto"/>
              <w:rPr>
                <w:rFonts w:ascii="仿宋" w:hAnsi="仿宋" w:eastAsia="仿宋"/>
                <w:sz w:val="24"/>
              </w:rPr>
            </w:pPr>
            <w:r>
              <w:rPr>
                <w:rFonts w:hint="eastAsia" w:ascii="仿宋" w:hAnsi="仿宋" w:eastAsia="仿宋"/>
                <w:sz w:val="24"/>
              </w:rPr>
              <w:t>因疫情原因，数据电子备份投标文件（U盘）应通过邮寄快递方式送达（原则上邮寄公司统一采用EMS），邮寄地址为：浙江建杭工程咨询有限公司[南浔镇朝阳路北侧联谊新村1号综合楼3楼]，联系电话：0572-3130980。邮寄截止时间：投标人应于2022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 xml:space="preserve">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napToGrid w:val="0"/>
              <w:spacing w:line="273" w:lineRule="auto"/>
              <w:rPr>
                <w:rFonts w:ascii="仿宋" w:hAnsi="仿宋" w:eastAsia="仿宋"/>
                <w:sz w:val="24"/>
              </w:rPr>
            </w:pPr>
            <w:r>
              <w:rPr>
                <w:rFonts w:hint="eastAsia" w:ascii="仿宋" w:hAnsi="仿宋" w:eastAsia="仿宋"/>
                <w:sz w:val="24"/>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9</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10</w:t>
            </w:r>
          </w:p>
        </w:tc>
        <w:tc>
          <w:tcPr>
            <w:tcW w:w="9121"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中标结果公告：采购人依法确定中标后 2 个工作日内，公告发布网址如下：</w:t>
            </w:r>
          </w:p>
          <w:p>
            <w:pPr>
              <w:spacing w:line="360" w:lineRule="auto"/>
              <w:rPr>
                <w:rFonts w:ascii="仿宋" w:hAnsi="仿宋" w:eastAsia="仿宋"/>
                <w:sz w:val="24"/>
              </w:rPr>
            </w:pPr>
            <w:r>
              <w:rPr>
                <w:rFonts w:hint="eastAsia" w:ascii="仿宋" w:hAnsi="仿宋" w:eastAsia="仿宋"/>
                <w:sz w:val="24"/>
              </w:rPr>
              <w:t>浙江政府采购网：http://zfcg.czt.zj.gov.cn/；</w:t>
            </w:r>
          </w:p>
          <w:p>
            <w:pPr>
              <w:spacing w:line="360" w:lineRule="auto"/>
              <w:jc w:val="left"/>
              <w:rPr>
                <w:rFonts w:ascii="仿宋" w:hAnsi="仿宋" w:eastAsia="仿宋"/>
                <w:sz w:val="24"/>
              </w:rPr>
            </w:pPr>
            <w:r>
              <w:rPr>
                <w:rFonts w:hint="eastAsia" w:ascii="仿宋" w:hAnsi="仿宋" w:eastAsia="仿宋"/>
                <w:sz w:val="24"/>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11</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中标通知书：在发布中标结果公告的同时，向中标人发中标通知书。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12</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ascii="仿宋" w:hAnsi="仿宋" w:eastAsia="仿宋"/>
                <w:sz w:val="24"/>
              </w:rPr>
            </w:pPr>
            <w:r>
              <w:rPr>
                <w:rFonts w:hint="eastAsia" w:ascii="仿宋" w:hAnsi="仿宋" w:eastAsia="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13</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履约保证金的收取及退还：无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解释：本招标文件的解释权属于采购人和招标代理机构。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16</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在确定中标人后，签订合同前，中标人须提供二份完整的纸质投标文件给采购人，纸质投标文件须与电子投标文件格式及内容一致。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ascii="仿宋" w:hAnsi="仿宋" w:eastAsia="仿宋"/>
                <w:sz w:val="24"/>
              </w:rPr>
            </w:pPr>
            <w:r>
              <w:rPr>
                <w:rFonts w:hint="eastAsia" w:ascii="仿宋" w:hAnsi="仿宋" w:eastAsia="仿宋"/>
                <w:sz w:val="24"/>
              </w:rPr>
              <w:t>17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9"/>
      <w:bookmarkEnd w:id="10"/>
    </w:tbl>
    <w:p>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 xml:space="preserve">一、总 则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（一）适用范围 </w:t>
      </w:r>
    </w:p>
    <w:p>
      <w:pPr>
        <w:spacing w:line="500" w:lineRule="exact"/>
        <w:ind w:firstLine="480" w:firstLineChars="200"/>
        <w:rPr>
          <w:rFonts w:ascii="仿宋" w:hAnsi="仿宋" w:eastAsia="仿宋"/>
          <w:sz w:val="24"/>
        </w:rPr>
      </w:pPr>
      <w:r>
        <w:rPr>
          <w:rFonts w:ascii="仿宋" w:hAnsi="仿宋" w:eastAsia="仿宋"/>
          <w:sz w:val="24"/>
        </w:rPr>
        <w:t>本招标文件适用于</w:t>
      </w:r>
      <w:r>
        <w:rPr>
          <w:rFonts w:hint="eastAsia" w:ascii="仿宋" w:hAnsi="仿宋" w:eastAsia="仿宋"/>
          <w:sz w:val="24"/>
          <w:u w:val="single"/>
        </w:rPr>
        <w:t>练市镇2023-2024年度农村生活污水治理和设施运维服务项目</w:t>
      </w:r>
      <w:r>
        <w:rPr>
          <w:rFonts w:ascii="仿宋" w:hAnsi="仿宋" w:eastAsia="仿宋"/>
          <w:sz w:val="24"/>
        </w:rPr>
        <w:t xml:space="preserve">的招标、投标、评标、定标、验收、合同履约、付款等行为（法律、法规另有规定的，从其规定）。 </w:t>
      </w:r>
    </w:p>
    <w:p>
      <w:pPr>
        <w:pStyle w:val="50"/>
        <w:spacing w:line="500" w:lineRule="exact"/>
        <w:ind w:firstLine="482" w:firstLineChars="200"/>
        <w:rPr>
          <w:rFonts w:ascii="仿宋" w:hAnsi="仿宋" w:eastAsia="仿宋"/>
          <w:b/>
          <w:color w:val="auto"/>
          <w:shd w:val="pct10" w:color="auto" w:fill="FFFFFF"/>
        </w:rPr>
      </w:pPr>
      <w:r>
        <w:rPr>
          <w:rFonts w:ascii="仿宋" w:hAnsi="仿宋" w:eastAsia="仿宋" w:cs="Times New Roman"/>
          <w:b/>
          <w:color w:val="000000" w:themeColor="text1"/>
          <w14:textFill>
            <w14:solidFill>
              <w14:schemeClr w14:val="tx1"/>
            </w14:solidFill>
          </w14:textFill>
        </w:rPr>
        <w:t>（二）采购预算：</w:t>
      </w:r>
      <w:r>
        <w:rPr>
          <w:rFonts w:hint="eastAsia" w:ascii="仿宋" w:hAnsi="仿宋" w:eastAsia="仿宋" w:cs="Times New Roman"/>
          <w:b/>
          <w:color w:val="000000" w:themeColor="text1"/>
          <w14:textFill>
            <w14:solidFill>
              <w14:schemeClr w14:val="tx1"/>
            </w14:solidFill>
          </w14:textFill>
        </w:rPr>
        <w:t>6541500</w:t>
      </w:r>
      <w:r>
        <w:rPr>
          <w:rFonts w:hint="eastAsia" w:ascii="仿宋" w:hAnsi="仿宋" w:eastAsia="仿宋"/>
          <w:b/>
          <w:color w:val="000000" w:themeColor="text1"/>
          <w14:textFill>
            <w14:solidFill>
              <w14:schemeClr w14:val="tx1"/>
            </w14:solidFill>
          </w14:textFill>
        </w:rPr>
        <w:t>元。</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（三）定义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采购人</w:t>
      </w:r>
      <w:r>
        <w:rPr>
          <w:rFonts w:ascii="仿宋" w:hAnsi="仿宋" w:eastAsia="仿宋" w:cs="Times New Roman"/>
          <w:color w:val="auto"/>
        </w:rPr>
        <w:t>系指组织本次项目采购的</w:t>
      </w:r>
      <w:r>
        <w:rPr>
          <w:rFonts w:hint="eastAsia" w:ascii="仿宋" w:hAnsi="仿宋" w:eastAsia="仿宋" w:cs="Times New Roman"/>
          <w:b/>
          <w:color w:val="auto"/>
          <w:u w:val="single"/>
        </w:rPr>
        <w:t>湖州市南浔区练市镇人民政府</w:t>
      </w:r>
      <w:r>
        <w:rPr>
          <w:rFonts w:ascii="仿宋" w:hAnsi="仿宋" w:eastAsia="仿宋" w:cs="Times New Roman"/>
          <w:color w:val="auto"/>
        </w:rPr>
        <w:t>；采购代理机构系指</w:t>
      </w:r>
      <w:r>
        <w:rPr>
          <w:rFonts w:hint="eastAsia" w:ascii="仿宋" w:hAnsi="仿宋" w:eastAsia="仿宋" w:cs="Times New Roman"/>
          <w:color w:val="auto"/>
        </w:rPr>
        <w:t>采购人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浙江建杭工程咨询有限公司</w:t>
      </w:r>
      <w:r>
        <w:rPr>
          <w:rFonts w:ascii="仿宋" w:hAnsi="仿宋" w:eastAsia="仿宋" w:cs="Times New Roman"/>
          <w:color w:val="auto"/>
        </w:rPr>
        <w:t xml:space="preserve">。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采购人</w:t>
      </w:r>
      <w:r>
        <w:rPr>
          <w:rFonts w:ascii="仿宋" w:hAnsi="仿宋" w:eastAsia="仿宋" w:cs="Times New Roman"/>
          <w:color w:val="auto"/>
        </w:rPr>
        <w:t xml:space="preserve">提交投标文件的单位。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采购人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pPr>
        <w:pStyle w:val="50"/>
        <w:spacing w:line="500" w:lineRule="exact"/>
        <w:ind w:firstLine="480" w:firstLineChars="200"/>
        <w:rPr>
          <w:rFonts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pPr>
        <w:pStyle w:val="50"/>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采购人</w:t>
      </w:r>
      <w:r>
        <w:rPr>
          <w:rFonts w:ascii="仿宋" w:hAnsi="仿宋" w:eastAsia="仿宋" w:cs="Times New Roman"/>
          <w:color w:val="auto"/>
        </w:rPr>
        <w:t xml:space="preserve">提供的服务。 </w:t>
      </w:r>
    </w:p>
    <w:p>
      <w:pPr>
        <w:pStyle w:val="50"/>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pPr>
        <w:pStyle w:val="50"/>
        <w:spacing w:line="500" w:lineRule="exact"/>
        <w:ind w:firstLine="480" w:firstLineChars="200"/>
        <w:rPr>
          <w:rFonts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（四）采购方式 </w:t>
      </w:r>
    </w:p>
    <w:p>
      <w:pPr>
        <w:pStyle w:val="50"/>
        <w:spacing w:line="500" w:lineRule="exact"/>
        <w:ind w:firstLine="480" w:firstLineChars="200"/>
        <w:rPr>
          <w:rFonts w:ascii="仿宋" w:hAnsi="仿宋" w:eastAsia="仿宋" w:cs="Times New Roman"/>
          <w:color w:val="auto"/>
        </w:rPr>
      </w:pPr>
      <w:r>
        <w:rPr>
          <w:rFonts w:ascii="仿宋" w:hAnsi="仿宋" w:eastAsia="仿宋" w:cs="Times New Roman"/>
          <w:color w:val="auto"/>
        </w:rPr>
        <w:t xml:space="preserve">本次招标采用公开招标方式进行。 </w:t>
      </w:r>
    </w:p>
    <w:p>
      <w:pPr>
        <w:pStyle w:val="50"/>
        <w:spacing w:line="500" w:lineRule="exact"/>
        <w:ind w:firstLine="480" w:firstLineChars="200"/>
        <w:rPr>
          <w:rFonts w:ascii="仿宋" w:hAnsi="仿宋" w:eastAsia="仿宋"/>
          <w:color w:val="auto"/>
        </w:rPr>
      </w:pPr>
      <w:r>
        <w:rPr>
          <w:rFonts w:ascii="仿宋" w:hAnsi="仿宋" w:eastAsia="仿宋" w:cs="Times New Roman"/>
          <w:color w:val="auto"/>
        </w:rPr>
        <w:t>（五）</w:t>
      </w:r>
      <w:bookmarkEnd w:id="11"/>
      <w:bookmarkEnd w:id="12"/>
      <w:r>
        <w:rPr>
          <w:rFonts w:hint="eastAsia" w:ascii="仿宋" w:hAnsi="仿宋" w:eastAsia="仿宋"/>
          <w:color w:val="auto"/>
        </w:rPr>
        <w:t>投标费用</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 投标人应自行承担投标过程中的所有相关费用，不论中标与否，采购人在任何情况下不承担有关费用。</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 本项目代理服务费由中标人在中标后、领取中标通知书时支付给采购代理机构，该费用请投标人自行考虑计入投标报价中。</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（六）联合体投标</w:t>
      </w:r>
    </w:p>
    <w:p>
      <w:pPr>
        <w:spacing w:line="500" w:lineRule="exact"/>
        <w:ind w:firstLine="482" w:firstLineChars="200"/>
        <w:jc w:val="left"/>
        <w:rPr>
          <w:rFonts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（七）转包与分包</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本项目不允许转包与分包。</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特别说明：</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pPr>
        <w:spacing w:line="500" w:lineRule="exact"/>
        <w:ind w:firstLine="480" w:firstLineChars="200"/>
        <w:jc w:val="left"/>
        <w:rPr>
          <w:rFonts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pPr>
        <w:widowControl/>
        <w:spacing w:line="500" w:lineRule="exact"/>
        <w:ind w:firstLine="480" w:firstLineChars="200"/>
        <w:jc w:val="left"/>
        <w:rPr>
          <w:rFonts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500" w:lineRule="exact"/>
        <w:ind w:firstLine="480" w:firstLineChars="200"/>
        <w:rPr>
          <w:rFonts w:ascii="仿宋" w:hAnsi="仿宋" w:eastAsia="仿宋"/>
          <w:kern w:val="0"/>
          <w:sz w:val="24"/>
        </w:rPr>
      </w:pPr>
      <w:r>
        <w:rPr>
          <w:rFonts w:hint="eastAsia" w:ascii="仿宋" w:hAnsi="仿宋" w:eastAsia="仿宋"/>
          <w:kern w:val="0"/>
          <w:sz w:val="24"/>
        </w:rPr>
        <w:t>（八）质疑和投诉</w:t>
      </w:r>
    </w:p>
    <w:p>
      <w:pPr>
        <w:spacing w:line="500" w:lineRule="exact"/>
        <w:ind w:firstLine="480" w:firstLineChars="200"/>
        <w:rPr>
          <w:rFonts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pPr>
        <w:spacing w:line="500" w:lineRule="exact"/>
        <w:ind w:firstLine="480" w:firstLineChars="200"/>
        <w:rPr>
          <w:rFonts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pPr>
        <w:spacing w:line="500" w:lineRule="exact"/>
        <w:ind w:firstLine="480" w:firstLineChars="200"/>
        <w:rPr>
          <w:rFonts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pPr>
        <w:spacing w:line="500" w:lineRule="exact"/>
        <w:ind w:firstLine="480" w:firstLineChars="200"/>
        <w:rPr>
          <w:rFonts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pPr>
        <w:spacing w:line="500" w:lineRule="exact"/>
        <w:ind w:firstLine="480" w:firstLineChars="200"/>
        <w:rPr>
          <w:rFonts w:ascii="仿宋" w:hAnsi="仿宋" w:eastAsia="仿宋"/>
          <w:kern w:val="0"/>
          <w:sz w:val="24"/>
        </w:rPr>
      </w:pPr>
      <w:r>
        <w:rPr>
          <w:rFonts w:hint="eastAsia" w:ascii="仿宋" w:hAnsi="仿宋" w:eastAsia="仿宋"/>
          <w:kern w:val="0"/>
          <w:sz w:val="24"/>
        </w:rPr>
        <w:t>（1）投标人的姓名或者名称、地址、邮编、联系人及联系电话；</w:t>
      </w:r>
    </w:p>
    <w:p>
      <w:pPr>
        <w:spacing w:line="500" w:lineRule="exact"/>
        <w:ind w:firstLine="480" w:firstLineChars="200"/>
        <w:rPr>
          <w:rFonts w:ascii="仿宋" w:hAnsi="仿宋" w:eastAsia="仿宋"/>
          <w:kern w:val="0"/>
          <w:sz w:val="24"/>
        </w:rPr>
      </w:pPr>
      <w:r>
        <w:rPr>
          <w:rFonts w:hint="eastAsia" w:ascii="仿宋" w:hAnsi="仿宋" w:eastAsia="仿宋"/>
          <w:kern w:val="0"/>
          <w:sz w:val="24"/>
        </w:rPr>
        <w:t>（2）质疑项目的名称、编号；</w:t>
      </w:r>
    </w:p>
    <w:p>
      <w:pPr>
        <w:spacing w:line="500" w:lineRule="exact"/>
        <w:ind w:firstLine="480" w:firstLineChars="200"/>
        <w:rPr>
          <w:rFonts w:ascii="仿宋" w:hAnsi="仿宋" w:eastAsia="仿宋"/>
          <w:kern w:val="0"/>
          <w:sz w:val="24"/>
        </w:rPr>
      </w:pPr>
      <w:r>
        <w:rPr>
          <w:rFonts w:hint="eastAsia" w:ascii="仿宋" w:hAnsi="仿宋" w:eastAsia="仿宋"/>
          <w:kern w:val="0"/>
          <w:sz w:val="24"/>
        </w:rPr>
        <w:t>（3）具体、明确的质疑事项和与质疑事项相关的请求；</w:t>
      </w:r>
    </w:p>
    <w:p>
      <w:pPr>
        <w:spacing w:line="500" w:lineRule="exact"/>
        <w:ind w:firstLine="480" w:firstLineChars="200"/>
        <w:rPr>
          <w:rFonts w:ascii="仿宋" w:hAnsi="仿宋" w:eastAsia="仿宋"/>
          <w:kern w:val="0"/>
          <w:sz w:val="24"/>
        </w:rPr>
      </w:pPr>
      <w:r>
        <w:rPr>
          <w:rFonts w:hint="eastAsia" w:ascii="仿宋" w:hAnsi="仿宋" w:eastAsia="仿宋"/>
          <w:kern w:val="0"/>
          <w:sz w:val="24"/>
        </w:rPr>
        <w:t>（4）事实依据；</w:t>
      </w:r>
    </w:p>
    <w:p>
      <w:pPr>
        <w:spacing w:line="500" w:lineRule="exact"/>
        <w:ind w:firstLine="480" w:firstLineChars="200"/>
        <w:rPr>
          <w:rFonts w:ascii="仿宋" w:hAnsi="仿宋" w:eastAsia="仿宋"/>
          <w:kern w:val="0"/>
          <w:sz w:val="24"/>
        </w:rPr>
      </w:pPr>
      <w:r>
        <w:rPr>
          <w:rFonts w:hint="eastAsia" w:ascii="仿宋" w:hAnsi="仿宋" w:eastAsia="仿宋"/>
          <w:kern w:val="0"/>
          <w:sz w:val="24"/>
        </w:rPr>
        <w:t>（5）必要的法律依据；</w:t>
      </w:r>
    </w:p>
    <w:p>
      <w:pPr>
        <w:spacing w:line="500" w:lineRule="exact"/>
        <w:ind w:firstLine="480" w:firstLineChars="200"/>
        <w:rPr>
          <w:rFonts w:ascii="仿宋" w:hAnsi="仿宋" w:eastAsia="仿宋"/>
          <w:kern w:val="0"/>
          <w:sz w:val="24"/>
        </w:rPr>
      </w:pPr>
      <w:r>
        <w:rPr>
          <w:rFonts w:hint="eastAsia" w:ascii="仿宋" w:hAnsi="仿宋" w:eastAsia="仿宋"/>
          <w:kern w:val="0"/>
          <w:sz w:val="24"/>
        </w:rPr>
        <w:t>（6）提出质疑的日期。</w:t>
      </w:r>
    </w:p>
    <w:p>
      <w:pPr>
        <w:spacing w:line="500" w:lineRule="exact"/>
        <w:ind w:firstLine="480" w:firstLineChars="200"/>
        <w:rPr>
          <w:rFonts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pPr>
        <w:spacing w:line="500" w:lineRule="exact"/>
        <w:ind w:firstLine="480" w:firstLineChars="200"/>
        <w:rPr>
          <w:rFonts w:ascii="仿宋" w:hAnsi="仿宋" w:eastAsia="仿宋"/>
          <w:kern w:val="0"/>
          <w:sz w:val="24"/>
        </w:rPr>
      </w:pPr>
      <w:r>
        <w:rPr>
          <w:rFonts w:hint="eastAsia" w:ascii="仿宋" w:hAnsi="仿宋" w:eastAsia="仿宋"/>
          <w:kern w:val="0"/>
          <w:sz w:val="24"/>
        </w:rPr>
        <w:t>4.采购人、采购代理机构不得拒收质疑投标人在法定质疑期内发出的质疑函，应当在收到质疑函后 7 个工作日内作出答复，并以书面形式通知质疑投标人和其他有关投标人。</w:t>
      </w:r>
    </w:p>
    <w:p>
      <w:pPr>
        <w:spacing w:line="500" w:lineRule="exact"/>
        <w:ind w:firstLine="480" w:firstLineChars="200"/>
        <w:rPr>
          <w:rFonts w:ascii="仿宋" w:hAnsi="仿宋" w:eastAsia="仿宋"/>
          <w:kern w:val="0"/>
          <w:sz w:val="24"/>
        </w:rPr>
      </w:pPr>
      <w:r>
        <w:rPr>
          <w:rFonts w:hint="eastAsia" w:ascii="仿宋" w:hAnsi="仿宋" w:eastAsia="仿宋"/>
          <w:kern w:val="0"/>
          <w:sz w:val="24"/>
        </w:rPr>
        <w:t>5. 投标人对评审过程、中标或者中标结果提出质疑的，采购人、采购代理机构可以组织原评标委员会、竞争性谈判小组、询价小组或者竞争性投标小组协助答复质疑。</w:t>
      </w:r>
    </w:p>
    <w:p>
      <w:pPr>
        <w:spacing w:line="500" w:lineRule="exact"/>
        <w:ind w:firstLine="480" w:firstLineChars="200"/>
        <w:rPr>
          <w:rFonts w:ascii="仿宋" w:hAnsi="仿宋" w:eastAsia="仿宋"/>
          <w:kern w:val="0"/>
          <w:sz w:val="24"/>
        </w:rPr>
      </w:pPr>
      <w:r>
        <w:rPr>
          <w:rFonts w:hint="eastAsia" w:ascii="仿宋" w:hAnsi="仿宋" w:eastAsia="仿宋"/>
          <w:kern w:val="0"/>
          <w:sz w:val="24"/>
        </w:rPr>
        <w:t>6.质疑答复应当包括下列内容：</w:t>
      </w:r>
    </w:p>
    <w:p>
      <w:pPr>
        <w:spacing w:line="500" w:lineRule="exact"/>
        <w:ind w:firstLine="480" w:firstLineChars="200"/>
        <w:rPr>
          <w:rFonts w:ascii="仿宋" w:hAnsi="仿宋" w:eastAsia="仿宋"/>
          <w:kern w:val="0"/>
          <w:sz w:val="24"/>
        </w:rPr>
      </w:pPr>
      <w:r>
        <w:rPr>
          <w:rFonts w:hint="eastAsia" w:ascii="仿宋" w:hAnsi="仿宋" w:eastAsia="仿宋"/>
          <w:kern w:val="0"/>
          <w:sz w:val="24"/>
        </w:rPr>
        <w:t>（1）质疑投标人的姓名或者名称；</w:t>
      </w:r>
    </w:p>
    <w:p>
      <w:pPr>
        <w:spacing w:line="500" w:lineRule="exact"/>
        <w:ind w:firstLine="480" w:firstLineChars="200"/>
        <w:rPr>
          <w:rFonts w:ascii="仿宋" w:hAnsi="仿宋" w:eastAsia="仿宋"/>
          <w:kern w:val="0"/>
          <w:sz w:val="24"/>
        </w:rPr>
      </w:pPr>
      <w:r>
        <w:rPr>
          <w:rFonts w:hint="eastAsia" w:ascii="仿宋" w:hAnsi="仿宋" w:eastAsia="仿宋"/>
          <w:kern w:val="0"/>
          <w:sz w:val="24"/>
        </w:rPr>
        <w:t>（2）收到质疑函的日期、质疑项目名称及编号；</w:t>
      </w:r>
    </w:p>
    <w:p>
      <w:pPr>
        <w:spacing w:line="500" w:lineRule="exact"/>
        <w:ind w:firstLine="480" w:firstLineChars="200"/>
        <w:rPr>
          <w:rFonts w:ascii="仿宋" w:hAnsi="仿宋" w:eastAsia="仿宋"/>
          <w:kern w:val="0"/>
          <w:sz w:val="24"/>
        </w:rPr>
      </w:pPr>
      <w:r>
        <w:rPr>
          <w:rFonts w:hint="eastAsia" w:ascii="仿宋" w:hAnsi="仿宋" w:eastAsia="仿宋"/>
          <w:kern w:val="0"/>
          <w:sz w:val="24"/>
        </w:rPr>
        <w:t>（3）质疑事项、质疑答复的具体内容、事实依据和法律依据；</w:t>
      </w:r>
    </w:p>
    <w:p>
      <w:pPr>
        <w:spacing w:line="500" w:lineRule="exact"/>
        <w:ind w:firstLine="480" w:firstLineChars="200"/>
        <w:rPr>
          <w:rFonts w:ascii="仿宋" w:hAnsi="仿宋" w:eastAsia="仿宋"/>
          <w:kern w:val="0"/>
          <w:sz w:val="24"/>
        </w:rPr>
      </w:pPr>
      <w:r>
        <w:rPr>
          <w:rFonts w:hint="eastAsia" w:ascii="仿宋" w:hAnsi="仿宋" w:eastAsia="仿宋"/>
          <w:kern w:val="0"/>
          <w:sz w:val="24"/>
        </w:rPr>
        <w:t>（4）告知质疑投标人依法投诉的权利；</w:t>
      </w:r>
    </w:p>
    <w:p>
      <w:pPr>
        <w:spacing w:line="500" w:lineRule="exact"/>
        <w:ind w:firstLine="480" w:firstLineChars="200"/>
        <w:rPr>
          <w:rFonts w:ascii="仿宋" w:hAnsi="仿宋" w:eastAsia="仿宋"/>
          <w:kern w:val="0"/>
          <w:sz w:val="24"/>
        </w:rPr>
      </w:pPr>
      <w:r>
        <w:rPr>
          <w:rFonts w:hint="eastAsia" w:ascii="仿宋" w:hAnsi="仿宋" w:eastAsia="仿宋"/>
          <w:kern w:val="0"/>
          <w:sz w:val="24"/>
        </w:rPr>
        <w:t>（5）质疑答复人名称；</w:t>
      </w:r>
    </w:p>
    <w:p>
      <w:pPr>
        <w:spacing w:line="500" w:lineRule="exact"/>
        <w:ind w:firstLine="480" w:firstLineChars="200"/>
        <w:rPr>
          <w:rFonts w:ascii="仿宋" w:hAnsi="仿宋" w:eastAsia="仿宋"/>
          <w:kern w:val="0"/>
          <w:sz w:val="24"/>
        </w:rPr>
      </w:pPr>
      <w:r>
        <w:rPr>
          <w:rFonts w:hint="eastAsia" w:ascii="仿宋" w:hAnsi="仿宋" w:eastAsia="仿宋"/>
          <w:kern w:val="0"/>
          <w:sz w:val="24"/>
        </w:rPr>
        <w:t>（6）答复质疑的日期。</w:t>
      </w:r>
    </w:p>
    <w:p>
      <w:pPr>
        <w:spacing w:line="500" w:lineRule="exact"/>
        <w:ind w:firstLine="480" w:firstLineChars="200"/>
        <w:rPr>
          <w:rFonts w:ascii="仿宋" w:hAnsi="仿宋" w:eastAsia="仿宋"/>
          <w:kern w:val="0"/>
          <w:sz w:val="24"/>
        </w:rPr>
      </w:pPr>
      <w:r>
        <w:rPr>
          <w:rFonts w:hint="eastAsia" w:ascii="仿宋" w:hAnsi="仿宋" w:eastAsia="仿宋"/>
          <w:kern w:val="0"/>
          <w:sz w:val="24"/>
        </w:rPr>
        <w:t>质疑答复的内容不得涉及商业秘密。</w:t>
      </w:r>
    </w:p>
    <w:p>
      <w:pPr>
        <w:spacing w:line="500" w:lineRule="exact"/>
        <w:ind w:firstLine="480" w:firstLineChars="200"/>
        <w:rPr>
          <w:rFonts w:ascii="仿宋" w:hAnsi="仿宋" w:eastAsia="仿宋"/>
          <w:kern w:val="0"/>
          <w:sz w:val="24"/>
        </w:rPr>
      </w:pPr>
      <w:r>
        <w:rPr>
          <w:rFonts w:hint="eastAsia" w:ascii="仿宋" w:hAnsi="仿宋" w:eastAsia="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pPr>
        <w:spacing w:line="500" w:lineRule="exact"/>
        <w:ind w:firstLine="480" w:firstLineChars="200"/>
        <w:rPr>
          <w:rFonts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480" w:firstLineChars="200"/>
        <w:rPr>
          <w:rFonts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pPr>
        <w:spacing w:line="500" w:lineRule="exact"/>
        <w:ind w:firstLine="482" w:firstLineChars="200"/>
        <w:outlineLvl w:val="1"/>
        <w:rPr>
          <w:rFonts w:ascii="仿宋" w:hAnsi="仿宋" w:eastAsia="仿宋"/>
          <w:kern w:val="0"/>
          <w:sz w:val="24"/>
        </w:rPr>
      </w:pPr>
      <w:r>
        <w:rPr>
          <w:rFonts w:hint="eastAsia" w:ascii="仿宋" w:hAnsi="仿宋" w:eastAsia="仿宋"/>
          <w:b/>
          <w:kern w:val="0"/>
          <w:sz w:val="24"/>
        </w:rPr>
        <w:t>二、招标文件</w:t>
      </w:r>
    </w:p>
    <w:p>
      <w:pPr>
        <w:spacing w:line="500" w:lineRule="exact"/>
        <w:ind w:firstLine="482" w:firstLineChars="200"/>
        <w:rPr>
          <w:rFonts w:ascii="仿宋" w:hAnsi="仿宋" w:eastAsia="仿宋"/>
          <w:kern w:val="0"/>
          <w:sz w:val="24"/>
        </w:rPr>
      </w:pPr>
      <w:r>
        <w:rPr>
          <w:rFonts w:hint="eastAsia" w:ascii="仿宋" w:hAnsi="仿宋" w:eastAsia="仿宋"/>
          <w:b/>
          <w:kern w:val="0"/>
          <w:sz w:val="24"/>
        </w:rPr>
        <w:t>（一） 招标文件的构成。本招标文件由以下部分组成：</w:t>
      </w:r>
    </w:p>
    <w:p>
      <w:pPr>
        <w:spacing w:line="500" w:lineRule="exact"/>
        <w:ind w:firstLine="480" w:firstLineChars="200"/>
        <w:rPr>
          <w:rFonts w:ascii="仿宋" w:hAnsi="仿宋" w:eastAsia="仿宋"/>
          <w:kern w:val="0"/>
          <w:sz w:val="24"/>
        </w:rPr>
      </w:pPr>
      <w:r>
        <w:rPr>
          <w:rFonts w:hint="eastAsia" w:ascii="仿宋" w:hAnsi="仿宋" w:eastAsia="仿宋"/>
          <w:kern w:val="0"/>
          <w:sz w:val="24"/>
        </w:rPr>
        <w:t>1.公开招标采购公告</w:t>
      </w:r>
    </w:p>
    <w:p>
      <w:pPr>
        <w:spacing w:line="500" w:lineRule="exact"/>
        <w:ind w:firstLine="480" w:firstLineChars="200"/>
        <w:rPr>
          <w:rFonts w:ascii="仿宋" w:hAnsi="仿宋" w:eastAsia="仿宋"/>
          <w:kern w:val="0"/>
          <w:sz w:val="24"/>
        </w:rPr>
      </w:pPr>
      <w:r>
        <w:rPr>
          <w:rFonts w:hint="eastAsia" w:ascii="仿宋" w:hAnsi="仿宋" w:eastAsia="仿宋"/>
          <w:kern w:val="0"/>
          <w:sz w:val="24"/>
        </w:rPr>
        <w:t>2.招标需求</w:t>
      </w:r>
    </w:p>
    <w:p>
      <w:pPr>
        <w:spacing w:line="500" w:lineRule="exact"/>
        <w:ind w:firstLine="480" w:firstLineChars="200"/>
        <w:rPr>
          <w:rFonts w:ascii="仿宋" w:hAnsi="仿宋" w:eastAsia="仿宋"/>
          <w:kern w:val="0"/>
          <w:sz w:val="24"/>
        </w:rPr>
      </w:pPr>
      <w:r>
        <w:rPr>
          <w:rFonts w:hint="eastAsia" w:ascii="仿宋" w:hAnsi="仿宋" w:eastAsia="仿宋"/>
          <w:kern w:val="0"/>
          <w:sz w:val="24"/>
        </w:rPr>
        <w:t>3.投标人须知</w:t>
      </w:r>
    </w:p>
    <w:p>
      <w:pPr>
        <w:spacing w:line="500" w:lineRule="exact"/>
        <w:ind w:firstLine="480" w:firstLineChars="200"/>
        <w:rPr>
          <w:rFonts w:ascii="仿宋" w:hAnsi="仿宋" w:eastAsia="仿宋"/>
          <w:kern w:val="0"/>
          <w:sz w:val="24"/>
        </w:rPr>
      </w:pPr>
      <w:r>
        <w:rPr>
          <w:rFonts w:hint="eastAsia" w:ascii="仿宋" w:hAnsi="仿宋" w:eastAsia="仿宋"/>
          <w:kern w:val="0"/>
          <w:sz w:val="24"/>
        </w:rPr>
        <w:t>4.评标办法及评分标准</w:t>
      </w:r>
    </w:p>
    <w:p>
      <w:pPr>
        <w:spacing w:line="500" w:lineRule="exact"/>
        <w:ind w:firstLine="480" w:firstLineChars="200"/>
        <w:rPr>
          <w:rFonts w:ascii="仿宋" w:hAnsi="仿宋" w:eastAsia="仿宋"/>
          <w:kern w:val="0"/>
          <w:sz w:val="24"/>
        </w:rPr>
      </w:pPr>
      <w:r>
        <w:rPr>
          <w:rFonts w:hint="eastAsia" w:ascii="仿宋" w:hAnsi="仿宋" w:eastAsia="仿宋"/>
          <w:kern w:val="0"/>
          <w:sz w:val="24"/>
        </w:rPr>
        <w:t>5.合同主要条款</w:t>
      </w:r>
    </w:p>
    <w:p>
      <w:pPr>
        <w:spacing w:line="500" w:lineRule="exact"/>
        <w:ind w:firstLine="480" w:firstLineChars="200"/>
        <w:rPr>
          <w:rFonts w:ascii="仿宋" w:hAnsi="仿宋" w:eastAsia="仿宋"/>
          <w:kern w:val="0"/>
          <w:sz w:val="24"/>
        </w:rPr>
      </w:pPr>
      <w:r>
        <w:rPr>
          <w:rFonts w:hint="eastAsia" w:ascii="仿宋" w:hAnsi="仿宋" w:eastAsia="仿宋"/>
          <w:kern w:val="0"/>
          <w:sz w:val="24"/>
        </w:rPr>
        <w:t>6.投标格式</w:t>
      </w:r>
    </w:p>
    <w:p>
      <w:pPr>
        <w:spacing w:line="500" w:lineRule="exact"/>
        <w:ind w:firstLine="480" w:firstLineChars="200"/>
        <w:rPr>
          <w:rFonts w:ascii="仿宋" w:hAnsi="仿宋" w:eastAsia="仿宋"/>
          <w:kern w:val="0"/>
          <w:sz w:val="24"/>
        </w:rPr>
      </w:pPr>
      <w:r>
        <w:rPr>
          <w:rFonts w:hint="eastAsia" w:ascii="仿宋" w:hAnsi="仿宋" w:eastAsia="仿宋"/>
          <w:kern w:val="0"/>
          <w:sz w:val="24"/>
        </w:rPr>
        <w:t>7.本项目招标文件的澄清、答复、修改、补充的内容</w:t>
      </w:r>
    </w:p>
    <w:p>
      <w:pPr>
        <w:spacing w:line="500" w:lineRule="exact"/>
        <w:ind w:firstLine="480" w:firstLineChars="200"/>
        <w:rPr>
          <w:rFonts w:ascii="仿宋" w:hAnsi="仿宋" w:eastAsia="仿宋"/>
          <w:kern w:val="0"/>
          <w:sz w:val="24"/>
        </w:rPr>
      </w:pPr>
      <w:r>
        <w:rPr>
          <w:rFonts w:hint="eastAsia" w:ascii="仿宋" w:hAnsi="仿宋" w:eastAsia="仿宋"/>
          <w:kern w:val="0"/>
          <w:sz w:val="24"/>
        </w:rPr>
        <w:t>（二）投标人的风险</w:t>
      </w:r>
    </w:p>
    <w:p>
      <w:pPr>
        <w:spacing w:line="500" w:lineRule="exact"/>
        <w:ind w:firstLine="480" w:firstLineChars="200"/>
        <w:rPr>
          <w:rFonts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pPr>
        <w:spacing w:line="500" w:lineRule="exact"/>
        <w:ind w:firstLine="480" w:firstLineChars="200"/>
        <w:rPr>
          <w:rFonts w:ascii="仿宋" w:hAnsi="仿宋" w:eastAsia="仿宋"/>
          <w:kern w:val="0"/>
          <w:sz w:val="24"/>
        </w:rPr>
      </w:pPr>
      <w:r>
        <w:rPr>
          <w:rFonts w:hint="eastAsia" w:ascii="仿宋" w:hAnsi="仿宋" w:eastAsia="仿宋"/>
          <w:kern w:val="0"/>
          <w:sz w:val="24"/>
        </w:rPr>
        <w:t>（三）招标文件的澄清与修改</w:t>
      </w:r>
    </w:p>
    <w:p>
      <w:pPr>
        <w:spacing w:line="500" w:lineRule="exact"/>
        <w:ind w:firstLine="480" w:firstLineChars="200"/>
        <w:rPr>
          <w:rFonts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spacing w:line="500" w:lineRule="exact"/>
        <w:ind w:firstLine="480" w:firstLineChars="200"/>
        <w:rPr>
          <w:rFonts w:ascii="仿宋" w:hAnsi="仿宋" w:eastAsia="仿宋"/>
          <w:kern w:val="0"/>
          <w:sz w:val="24"/>
        </w:rPr>
      </w:pPr>
      <w:r>
        <w:rPr>
          <w:rFonts w:hint="eastAsia" w:ascii="仿宋" w:hAnsi="仿宋" w:eastAsia="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pPr>
        <w:spacing w:line="500" w:lineRule="exact"/>
        <w:ind w:firstLine="480" w:firstLineChars="200"/>
        <w:rPr>
          <w:rFonts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pPr>
        <w:spacing w:line="500" w:lineRule="exact"/>
        <w:ind w:firstLine="480" w:firstLineChars="200"/>
        <w:rPr>
          <w:rFonts w:ascii="仿宋" w:hAnsi="仿宋" w:eastAsia="仿宋"/>
          <w:kern w:val="0"/>
          <w:sz w:val="24"/>
        </w:rPr>
      </w:pPr>
      <w:r>
        <w:rPr>
          <w:rFonts w:hint="eastAsia" w:ascii="仿宋" w:hAnsi="仿宋" w:eastAsia="仿宋"/>
          <w:kern w:val="0"/>
          <w:sz w:val="24"/>
        </w:rPr>
        <w:t>4.招标文件的澄清、答复、修改或补充都应该通过本采购代理机构以法定形式发布，采购人非通过本采购代理机构，不得擅自澄清、答复、修改或补充招标文件。</w:t>
      </w:r>
    </w:p>
    <w:p>
      <w:pPr>
        <w:spacing w:line="500" w:lineRule="exact"/>
        <w:ind w:firstLine="482" w:firstLineChars="200"/>
        <w:outlineLvl w:val="1"/>
        <w:rPr>
          <w:rFonts w:ascii="仿宋" w:hAnsi="仿宋" w:eastAsia="仿宋"/>
          <w:b/>
          <w:kern w:val="0"/>
          <w:sz w:val="24"/>
        </w:rPr>
      </w:pPr>
      <w:r>
        <w:rPr>
          <w:rFonts w:hint="eastAsia" w:ascii="仿宋" w:hAnsi="仿宋" w:eastAsia="仿宋"/>
          <w:b/>
          <w:kern w:val="0"/>
          <w:sz w:val="24"/>
        </w:rPr>
        <w:t>三、投标文件的编制要求</w:t>
      </w:r>
    </w:p>
    <w:p>
      <w:pPr>
        <w:spacing w:line="500" w:lineRule="exact"/>
        <w:ind w:firstLine="482" w:firstLineChars="200"/>
        <w:rPr>
          <w:rFonts w:ascii="仿宋" w:hAnsi="仿宋" w:eastAsia="仿宋"/>
          <w:b/>
          <w:kern w:val="0"/>
          <w:sz w:val="24"/>
        </w:rPr>
      </w:pPr>
      <w:r>
        <w:rPr>
          <w:rFonts w:hint="eastAsia" w:ascii="仿宋" w:hAnsi="仿宋" w:eastAsia="仿宋"/>
          <w:b/>
          <w:kern w:val="0"/>
          <w:sz w:val="24"/>
        </w:rPr>
        <w:t>（一）投标文件的组成（如无格式、格式自拟。）</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pPr>
        <w:numPr>
          <w:ilvl w:val="0"/>
          <w:numId w:val="1"/>
        </w:numPr>
        <w:spacing w:line="500" w:lineRule="exact"/>
        <w:ind w:firstLine="482" w:firstLineChars="200"/>
        <w:rPr>
          <w:rFonts w:ascii="仿宋" w:hAnsi="仿宋" w:eastAsia="仿宋" w:cs="宋体"/>
          <w:b/>
          <w:kern w:val="0"/>
          <w:sz w:val="24"/>
        </w:rPr>
      </w:pPr>
      <w:bookmarkStart w:id="13" w:name="_Hlk69641401"/>
      <w:r>
        <w:rPr>
          <w:rFonts w:hint="eastAsia" w:ascii="仿宋" w:hAnsi="仿宋" w:eastAsia="仿宋" w:cs="宋体"/>
          <w:b/>
          <w:kern w:val="0"/>
          <w:sz w:val="24"/>
        </w:rPr>
        <w:t>资格文件主要包括下列内容：</w:t>
      </w:r>
    </w:p>
    <w:p>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②法定代表人有效身份证明书及身份证（法定代表人参加投标提供）或法定代表人授权书及授权人身份证、最近1个月个人社保缴纳证明文件（法定代表人授权委托人参加投标提供）；</w:t>
      </w:r>
      <w:r>
        <w:rPr>
          <w:rFonts w:hint="eastAsia" w:ascii="仿宋" w:hAnsi="仿宋" w:eastAsia="仿宋" w:cs="仿宋"/>
          <w:b/>
          <w:sz w:val="24"/>
        </w:rPr>
        <w:t>（资格审查条款）</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③</w:t>
      </w:r>
      <w:r>
        <w:rPr>
          <w:rFonts w:hint="eastAsia" w:ascii="仿宋" w:hAnsi="仿宋" w:eastAsia="仿宋" w:cs="仿宋"/>
          <w:kern w:val="0"/>
          <w:sz w:val="24"/>
        </w:rPr>
        <w:t>承诺书</w:t>
      </w:r>
      <w:r>
        <w:rPr>
          <w:rFonts w:hint="eastAsia" w:ascii="仿宋" w:hAnsi="仿宋" w:eastAsia="仿宋" w:cs="仿宋"/>
          <w:b/>
          <w:sz w:val="24"/>
        </w:rPr>
        <w:t>（</w:t>
      </w:r>
      <w:r>
        <w:rPr>
          <w:rFonts w:hint="eastAsia" w:ascii="仿宋" w:hAnsi="仿宋" w:eastAsia="仿宋" w:cs="仿宋"/>
          <w:sz w:val="24"/>
        </w:rPr>
        <w:t>格式见第五章，</w:t>
      </w:r>
      <w:r>
        <w:rPr>
          <w:rFonts w:hint="eastAsia" w:ascii="仿宋" w:hAnsi="仿宋" w:eastAsia="仿宋" w:cs="仿宋"/>
          <w:b/>
          <w:sz w:val="24"/>
        </w:rPr>
        <w:t>资格审查条款）；</w:t>
      </w:r>
    </w:p>
    <w:p>
      <w:pPr>
        <w:snapToGrid w:val="0"/>
        <w:spacing w:line="560" w:lineRule="exact"/>
        <w:ind w:firstLine="470" w:firstLineChars="196"/>
        <w:jc w:val="left"/>
        <w:rPr>
          <w:rFonts w:ascii="仿宋" w:hAnsi="仿宋" w:eastAsia="仿宋" w:cs="仿宋"/>
          <w:b/>
          <w:sz w:val="24"/>
        </w:rPr>
      </w:pPr>
      <w:r>
        <w:rPr>
          <w:rFonts w:hint="eastAsia" w:ascii="仿宋" w:hAnsi="仿宋" w:eastAsia="仿宋" w:cs="仿宋"/>
          <w:sz w:val="24"/>
        </w:rPr>
        <w:t>④信用承诺书；</w:t>
      </w:r>
      <w:r>
        <w:rPr>
          <w:rFonts w:hint="eastAsia" w:ascii="仿宋" w:hAnsi="仿宋" w:eastAsia="仿宋" w:cs="仿宋"/>
          <w:b/>
          <w:sz w:val="24"/>
        </w:rPr>
        <w:t>（</w:t>
      </w:r>
      <w:r>
        <w:rPr>
          <w:rFonts w:hint="eastAsia" w:ascii="仿宋" w:hAnsi="仿宋" w:eastAsia="仿宋" w:cs="仿宋"/>
          <w:sz w:val="24"/>
        </w:rPr>
        <w:t>格式见第五章，</w:t>
      </w:r>
      <w:r>
        <w:rPr>
          <w:rFonts w:hint="eastAsia" w:ascii="仿宋" w:hAnsi="仿宋" w:eastAsia="仿宋" w:cs="仿宋"/>
          <w:b/>
          <w:sz w:val="24"/>
        </w:rPr>
        <w:t>资格审查条款）</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⑤</w:t>
      </w:r>
      <w:r>
        <w:rPr>
          <w:rFonts w:hint="eastAsia" w:ascii="仿宋" w:hAnsi="仿宋" w:eastAsia="仿宋" w:cs="仿宋"/>
          <w:sz w:val="24"/>
        </w:rPr>
        <w:t>自招标公告发布之后任意时间的“信用中国”（www.creditchina.gov.cn）、中国政府采购（www.ccgp.gov.cn）投标人信用查询网页截图</w:t>
      </w:r>
      <w:r>
        <w:rPr>
          <w:rFonts w:hint="eastAsia" w:ascii="仿宋" w:hAnsi="仿宋" w:eastAsia="仿宋" w:cs="仿宋"/>
          <w:sz w:val="24"/>
        </w:rPr>
        <w:tab/>
      </w:r>
    </w:p>
    <w:p>
      <w:pPr>
        <w:spacing w:line="500" w:lineRule="exact"/>
        <w:ind w:firstLine="241" w:firstLineChars="100"/>
        <w:rPr>
          <w:rFonts w:ascii="仿宋" w:hAnsi="仿宋" w:eastAsia="仿宋" w:cs="宋体"/>
          <w:b/>
          <w:color w:val="0000FF"/>
          <w:kern w:val="0"/>
          <w:sz w:val="24"/>
        </w:rPr>
      </w:pPr>
      <w:r>
        <w:rPr>
          <w:rFonts w:hint="eastAsia" w:ascii="仿宋" w:hAnsi="仿宋" w:eastAsia="仿宋" w:cs="宋体"/>
          <w:b/>
          <w:color w:val="0000FF"/>
          <w:kern w:val="0"/>
          <w:sz w:val="24"/>
        </w:rPr>
        <w:t>2. 技术、商务、资信及其他文件主要包括下列内容：</w:t>
      </w:r>
    </w:p>
    <w:p>
      <w:pPr>
        <w:spacing w:line="500" w:lineRule="exact"/>
        <w:ind w:firstLine="240" w:firstLineChars="100"/>
        <w:rPr>
          <w:rFonts w:ascii="仿宋" w:hAnsi="仿宋" w:eastAsia="仿宋" w:cs="宋体"/>
          <w:bCs/>
          <w:color w:val="0000FF"/>
          <w:kern w:val="0"/>
          <w:sz w:val="24"/>
        </w:rPr>
      </w:pPr>
      <w:r>
        <w:rPr>
          <w:rFonts w:hint="eastAsia" w:ascii="仿宋" w:hAnsi="仿宋" w:eastAsia="仿宋" w:cs="宋体"/>
          <w:color w:val="0000FF"/>
          <w:kern w:val="0"/>
          <w:sz w:val="24"/>
        </w:rPr>
        <w:t>投标人自评分索引表；</w:t>
      </w:r>
      <w:r>
        <w:rPr>
          <w:rFonts w:hint="eastAsia" w:ascii="仿宋" w:hAnsi="仿宋" w:eastAsia="仿宋" w:cs="仿宋"/>
          <w:bCs/>
          <w:color w:val="0000FF"/>
          <w:sz w:val="24"/>
        </w:rPr>
        <w:t>（格式见第五章）</w:t>
      </w:r>
    </w:p>
    <w:p>
      <w:pPr>
        <w:snapToGrid w:val="0"/>
        <w:spacing w:line="560" w:lineRule="exact"/>
        <w:ind w:firstLine="472" w:firstLineChars="196"/>
        <w:jc w:val="left"/>
        <w:rPr>
          <w:rFonts w:ascii="仿宋" w:hAnsi="仿宋" w:eastAsia="仿宋" w:cs="仿宋"/>
          <w:b/>
          <w:bCs/>
          <w:color w:val="0000FF"/>
          <w:sz w:val="24"/>
        </w:rPr>
      </w:pPr>
      <w:r>
        <w:rPr>
          <w:rFonts w:hint="eastAsia" w:ascii="仿宋" w:hAnsi="仿宋" w:eastAsia="仿宋" w:cs="仿宋"/>
          <w:b/>
          <w:bCs/>
          <w:color w:val="0000FF"/>
          <w:sz w:val="24"/>
        </w:rPr>
        <w:t>（1）技术部分</w:t>
      </w:r>
    </w:p>
    <w:p>
      <w:pPr>
        <w:spacing w:line="500" w:lineRule="exact"/>
        <w:ind w:firstLine="240" w:firstLineChars="100"/>
        <w:rPr>
          <w:rFonts w:ascii="仿宋" w:hAnsi="仿宋" w:eastAsia="仿宋" w:cs="宋体"/>
          <w:color w:val="0000FF"/>
          <w:kern w:val="0"/>
          <w:sz w:val="24"/>
        </w:rPr>
      </w:pPr>
      <w:r>
        <w:rPr>
          <w:rFonts w:hint="eastAsia" w:ascii="仿宋" w:hAnsi="仿宋" w:eastAsia="仿宋" w:cs="宋体"/>
          <w:color w:val="0000FF"/>
          <w:kern w:val="0"/>
          <w:sz w:val="24"/>
        </w:rPr>
        <w:t>（1）项目实施方案；</w:t>
      </w:r>
    </w:p>
    <w:p>
      <w:pPr>
        <w:spacing w:line="500" w:lineRule="exact"/>
        <w:ind w:firstLine="240" w:firstLineChars="100"/>
        <w:rPr>
          <w:rFonts w:ascii="仿宋" w:hAnsi="仿宋" w:eastAsia="仿宋" w:cs="宋体"/>
          <w:color w:val="0000FF"/>
          <w:kern w:val="0"/>
          <w:sz w:val="24"/>
        </w:rPr>
      </w:pPr>
      <w:r>
        <w:rPr>
          <w:rFonts w:hint="eastAsia" w:ascii="仿宋" w:hAnsi="仿宋" w:eastAsia="仿宋" w:cs="宋体"/>
          <w:color w:val="0000FF"/>
          <w:kern w:val="0"/>
          <w:sz w:val="24"/>
        </w:rPr>
        <w:t>（2）车辆配备；</w:t>
      </w:r>
    </w:p>
    <w:p>
      <w:pPr>
        <w:spacing w:line="500" w:lineRule="exact"/>
        <w:ind w:firstLine="240" w:firstLineChars="100"/>
        <w:rPr>
          <w:rFonts w:ascii="仿宋" w:hAnsi="仿宋" w:eastAsia="仿宋" w:cs="宋体"/>
          <w:color w:val="0000FF"/>
          <w:kern w:val="0"/>
          <w:sz w:val="24"/>
        </w:rPr>
      </w:pPr>
      <w:r>
        <w:rPr>
          <w:rFonts w:hint="eastAsia" w:ascii="仿宋" w:hAnsi="仿宋" w:eastAsia="仿宋" w:cs="宋体"/>
          <w:color w:val="0000FF"/>
          <w:kern w:val="0"/>
          <w:sz w:val="24"/>
        </w:rPr>
        <w:t>（3）供应商需要说明的其他文件和说明。</w:t>
      </w:r>
    </w:p>
    <w:p>
      <w:pPr>
        <w:snapToGrid w:val="0"/>
        <w:spacing w:line="560" w:lineRule="exact"/>
        <w:ind w:firstLine="472" w:firstLineChars="196"/>
        <w:jc w:val="left"/>
        <w:rPr>
          <w:rFonts w:ascii="仿宋" w:hAnsi="仿宋" w:eastAsia="仿宋" w:cs="仿宋"/>
          <w:b/>
          <w:bCs/>
          <w:color w:val="0000FF"/>
          <w:sz w:val="24"/>
        </w:rPr>
      </w:pPr>
      <w:r>
        <w:rPr>
          <w:rFonts w:hint="eastAsia" w:ascii="仿宋" w:hAnsi="仿宋" w:eastAsia="仿宋" w:cs="仿宋"/>
          <w:b/>
          <w:bCs/>
          <w:color w:val="0000FF"/>
          <w:sz w:val="24"/>
        </w:rPr>
        <w:t>（2）商务、资信及其他部分：</w:t>
      </w:r>
    </w:p>
    <w:p>
      <w:pPr>
        <w:snapToGrid w:val="0"/>
        <w:spacing w:line="560" w:lineRule="exact"/>
        <w:ind w:firstLine="470" w:firstLineChars="196"/>
        <w:jc w:val="left"/>
        <w:rPr>
          <w:rFonts w:ascii="仿宋" w:hAnsi="仿宋" w:eastAsia="仿宋" w:cs="仿宋"/>
          <w:color w:val="0000FF"/>
          <w:sz w:val="24"/>
        </w:rPr>
      </w:pPr>
      <w:r>
        <w:rPr>
          <w:rFonts w:hint="eastAsia" w:ascii="仿宋" w:hAnsi="仿宋" w:eastAsia="仿宋" w:cs="仿宋"/>
          <w:color w:val="0000FF"/>
          <w:sz w:val="24"/>
        </w:rPr>
        <w:t>（1）</w:t>
      </w:r>
      <w:r>
        <w:rPr>
          <w:rFonts w:hint="eastAsia" w:ascii="仿宋" w:hAnsi="仿宋" w:eastAsia="仿宋" w:cs="宋体"/>
          <w:color w:val="0000FF"/>
          <w:kern w:val="0"/>
          <w:sz w:val="24"/>
          <w:lang w:val="zh-CN"/>
        </w:rPr>
        <w:t>商务响应表（格式见附件）</w:t>
      </w:r>
      <w:r>
        <w:rPr>
          <w:rFonts w:hint="eastAsia" w:ascii="仿宋" w:hAnsi="仿宋" w:eastAsia="仿宋" w:cs="仿宋"/>
          <w:color w:val="0000FF"/>
          <w:sz w:val="24"/>
        </w:rPr>
        <w:t>；</w:t>
      </w:r>
    </w:p>
    <w:p>
      <w:pPr>
        <w:snapToGrid w:val="0"/>
        <w:spacing w:line="560" w:lineRule="exact"/>
        <w:ind w:firstLine="470" w:firstLineChars="196"/>
        <w:jc w:val="left"/>
        <w:rPr>
          <w:rFonts w:ascii="仿宋" w:hAnsi="仿宋" w:eastAsia="仿宋" w:cs="宋体"/>
          <w:color w:val="0000FF"/>
          <w:kern w:val="0"/>
          <w:sz w:val="24"/>
          <w:lang w:val="zh-CN"/>
        </w:rPr>
      </w:pPr>
      <w:r>
        <w:rPr>
          <w:rFonts w:hint="eastAsia" w:ascii="仿宋" w:hAnsi="仿宋" w:eastAsia="仿宋" w:cs="宋体"/>
          <w:color w:val="0000FF"/>
          <w:kern w:val="0"/>
          <w:sz w:val="24"/>
          <w:lang w:val="zh-CN"/>
        </w:rPr>
        <w:t>（2）售后服务承诺；</w:t>
      </w:r>
    </w:p>
    <w:p>
      <w:pPr>
        <w:snapToGrid w:val="0"/>
        <w:spacing w:line="560" w:lineRule="exact"/>
        <w:ind w:firstLine="470" w:firstLineChars="196"/>
        <w:jc w:val="left"/>
        <w:rPr>
          <w:rFonts w:ascii="仿宋" w:hAnsi="仿宋" w:eastAsia="仿宋" w:cs="宋体"/>
          <w:color w:val="0000FF"/>
          <w:kern w:val="0"/>
          <w:sz w:val="24"/>
          <w:lang w:val="zh-CN"/>
        </w:rPr>
      </w:pPr>
      <w:r>
        <w:rPr>
          <w:rFonts w:hint="eastAsia" w:ascii="仿宋" w:hAnsi="仿宋" w:eastAsia="仿宋" w:cs="宋体"/>
          <w:color w:val="0000FF"/>
          <w:kern w:val="0"/>
          <w:sz w:val="24"/>
          <w:lang w:val="zh-CN"/>
        </w:rPr>
        <w:t>（3）人员配备（项目实施人员一览表）；</w:t>
      </w:r>
    </w:p>
    <w:p>
      <w:pPr>
        <w:snapToGrid w:val="0"/>
        <w:spacing w:line="560" w:lineRule="exact"/>
        <w:ind w:firstLine="470" w:firstLineChars="196"/>
        <w:jc w:val="left"/>
        <w:rPr>
          <w:rFonts w:ascii="仿宋" w:hAnsi="仿宋" w:eastAsia="仿宋" w:cs="宋体"/>
          <w:color w:val="0000FF"/>
          <w:kern w:val="0"/>
          <w:sz w:val="24"/>
          <w:lang w:val="zh-CN"/>
        </w:rPr>
      </w:pPr>
      <w:r>
        <w:rPr>
          <w:rFonts w:hint="eastAsia" w:ascii="仿宋" w:hAnsi="仿宋" w:eastAsia="仿宋" w:cs="宋体"/>
          <w:color w:val="0000FF"/>
          <w:kern w:val="0"/>
          <w:sz w:val="24"/>
          <w:lang w:val="zh-CN"/>
        </w:rPr>
        <w:t>（</w:t>
      </w:r>
      <w:r>
        <w:rPr>
          <w:rFonts w:hint="eastAsia" w:ascii="仿宋" w:hAnsi="仿宋" w:eastAsia="仿宋" w:cs="宋体"/>
          <w:color w:val="0000FF"/>
          <w:kern w:val="0"/>
          <w:sz w:val="24"/>
        </w:rPr>
        <w:t>4</w:t>
      </w:r>
      <w:r>
        <w:rPr>
          <w:rFonts w:hint="eastAsia" w:ascii="仿宋" w:hAnsi="仿宋" w:eastAsia="仿宋" w:cs="宋体"/>
          <w:color w:val="0000FF"/>
          <w:kern w:val="0"/>
          <w:sz w:val="24"/>
          <w:lang w:val="zh-CN"/>
        </w:rPr>
        <w:t>）企业业绩；</w:t>
      </w:r>
    </w:p>
    <w:p>
      <w:pPr>
        <w:snapToGrid w:val="0"/>
        <w:spacing w:line="560" w:lineRule="exact"/>
        <w:ind w:firstLine="470" w:firstLineChars="196"/>
        <w:jc w:val="left"/>
        <w:rPr>
          <w:rFonts w:ascii="仿宋" w:hAnsi="仿宋" w:eastAsia="仿宋" w:cs="宋体"/>
          <w:color w:val="0000FF"/>
          <w:kern w:val="0"/>
          <w:sz w:val="24"/>
          <w:lang w:val="zh-CN"/>
        </w:rPr>
      </w:pPr>
      <w:r>
        <w:rPr>
          <w:rFonts w:hint="eastAsia" w:ascii="仿宋" w:hAnsi="仿宋" w:eastAsia="仿宋" w:cs="宋体"/>
          <w:color w:val="0000FF"/>
          <w:kern w:val="0"/>
          <w:sz w:val="24"/>
          <w:lang w:val="zh-CN"/>
        </w:rPr>
        <w:t>（</w:t>
      </w:r>
      <w:r>
        <w:rPr>
          <w:rFonts w:hint="eastAsia" w:ascii="仿宋" w:hAnsi="仿宋" w:eastAsia="仿宋" w:cs="宋体"/>
          <w:color w:val="0000FF"/>
          <w:kern w:val="0"/>
          <w:sz w:val="24"/>
        </w:rPr>
        <w:t>5</w:t>
      </w:r>
      <w:r>
        <w:rPr>
          <w:rFonts w:hint="eastAsia" w:ascii="仿宋" w:hAnsi="仿宋" w:eastAsia="仿宋" w:cs="宋体"/>
          <w:color w:val="0000FF"/>
          <w:kern w:val="0"/>
          <w:sz w:val="24"/>
          <w:lang w:val="zh-CN"/>
        </w:rPr>
        <w:t>）企业认证；</w:t>
      </w:r>
    </w:p>
    <w:p>
      <w:pPr>
        <w:snapToGrid w:val="0"/>
        <w:spacing w:line="560" w:lineRule="exact"/>
        <w:ind w:firstLine="470" w:firstLineChars="196"/>
        <w:jc w:val="left"/>
        <w:rPr>
          <w:rFonts w:ascii="仿宋" w:hAnsi="仿宋" w:eastAsia="仿宋" w:cs="宋体"/>
          <w:color w:val="0000FF"/>
          <w:kern w:val="0"/>
          <w:sz w:val="24"/>
          <w:lang w:val="zh-CN"/>
        </w:rPr>
      </w:pPr>
      <w:r>
        <w:rPr>
          <w:rFonts w:hint="eastAsia" w:ascii="仿宋" w:hAnsi="仿宋" w:eastAsia="仿宋" w:cs="宋体"/>
          <w:color w:val="0000FF"/>
          <w:kern w:val="0"/>
          <w:sz w:val="24"/>
          <w:lang w:val="zh-CN"/>
        </w:rPr>
        <w:t>（</w:t>
      </w:r>
      <w:r>
        <w:rPr>
          <w:rFonts w:hint="eastAsia" w:ascii="仿宋" w:hAnsi="仿宋" w:eastAsia="仿宋" w:cs="宋体"/>
          <w:color w:val="0000FF"/>
          <w:kern w:val="0"/>
          <w:sz w:val="24"/>
        </w:rPr>
        <w:t>6</w:t>
      </w:r>
      <w:r>
        <w:rPr>
          <w:rFonts w:hint="eastAsia" w:ascii="仿宋" w:hAnsi="仿宋" w:eastAsia="仿宋" w:cs="宋体"/>
          <w:color w:val="0000FF"/>
          <w:kern w:val="0"/>
          <w:sz w:val="24"/>
          <w:lang w:val="zh-CN"/>
        </w:rPr>
        <w:t>）企业荣誉；</w:t>
      </w:r>
    </w:p>
    <w:p>
      <w:pPr>
        <w:snapToGrid w:val="0"/>
        <w:spacing w:line="560" w:lineRule="exact"/>
        <w:ind w:firstLine="470" w:firstLineChars="196"/>
        <w:jc w:val="left"/>
        <w:rPr>
          <w:rFonts w:ascii="仿宋" w:hAnsi="仿宋" w:eastAsia="仿宋" w:cs="仿宋"/>
          <w:color w:val="0000FF"/>
          <w:sz w:val="24"/>
        </w:rPr>
      </w:pPr>
      <w:r>
        <w:rPr>
          <w:rFonts w:hint="eastAsia" w:ascii="仿宋" w:hAnsi="仿宋" w:eastAsia="仿宋" w:cs="仿宋"/>
          <w:color w:val="0000FF"/>
          <w:sz w:val="24"/>
        </w:rPr>
        <w:t>（7）其他招标文件要求提供的或投标人认为需要说明的技术、商务、资信及其他文件内容。</w:t>
      </w:r>
    </w:p>
    <w:p>
      <w:pPr>
        <w:spacing w:line="500" w:lineRule="exact"/>
        <w:ind w:firstLine="241" w:firstLineChars="100"/>
        <w:rPr>
          <w:rFonts w:ascii="仿宋" w:hAnsi="仿宋" w:eastAsia="仿宋" w:cs="宋体"/>
          <w:b/>
          <w:kern w:val="0"/>
          <w:sz w:val="24"/>
        </w:rPr>
      </w:pPr>
      <w:r>
        <w:rPr>
          <w:rFonts w:hint="eastAsia" w:ascii="仿宋" w:hAnsi="仿宋" w:eastAsia="仿宋" w:cs="宋体"/>
          <w:b/>
          <w:kern w:val="0"/>
          <w:sz w:val="24"/>
        </w:rPr>
        <w:t>3.报价文件：</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（1）开标一览表；（格式见第五章）</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（2）清单报价表（格式自拟）；</w:t>
      </w:r>
    </w:p>
    <w:p>
      <w:pPr>
        <w:snapToGrid w:val="0"/>
        <w:spacing w:line="560" w:lineRule="exact"/>
        <w:ind w:firstLine="470" w:firstLineChars="196"/>
        <w:jc w:val="left"/>
        <w:rPr>
          <w:rFonts w:ascii="仿宋" w:hAnsi="仿宋" w:eastAsia="仿宋" w:cs="仿宋"/>
          <w:sz w:val="24"/>
        </w:rPr>
      </w:pPr>
      <w:r>
        <w:rPr>
          <w:rFonts w:hint="eastAsia" w:ascii="仿宋" w:hAnsi="仿宋" w:eastAsia="仿宋" w:cs="仿宋"/>
          <w:sz w:val="24"/>
        </w:rPr>
        <w:t>（3）招标代理服务费承诺函；（格式见第五章）</w:t>
      </w:r>
    </w:p>
    <w:p>
      <w:pPr>
        <w:snapToGrid w:val="0"/>
        <w:spacing w:line="560" w:lineRule="exact"/>
        <w:ind w:firstLine="470" w:firstLineChars="196"/>
        <w:jc w:val="left"/>
        <w:rPr>
          <w:rFonts w:ascii="仿宋" w:hAnsi="仿宋" w:eastAsia="仿宋" w:cs="仿宋"/>
          <w:sz w:val="24"/>
        </w:rPr>
      </w:pPr>
      <w:r>
        <w:rPr>
          <w:rFonts w:hint="eastAsia" w:ascii="宋体" w:hAnsi="宋体" w:cs="宋体"/>
          <w:sz w:val="24"/>
        </w:rPr>
        <w:t>（4）</w:t>
      </w:r>
      <w:r>
        <w:rPr>
          <w:rFonts w:hint="eastAsia" w:ascii="仿宋" w:hAnsi="仿宋" w:eastAsia="仿宋" w:cs="仿宋"/>
          <w:sz w:val="24"/>
        </w:rPr>
        <w:t>中小企业声明函；（格式见第五章）</w:t>
      </w:r>
    </w:p>
    <w:p>
      <w:pPr>
        <w:spacing w:line="500" w:lineRule="exact"/>
        <w:ind w:firstLine="480" w:firstLineChars="200"/>
        <w:rPr>
          <w:rFonts w:ascii="仿宋" w:hAnsi="仿宋" w:eastAsia="仿宋" w:cs="宋体"/>
          <w:kern w:val="0"/>
          <w:sz w:val="24"/>
        </w:rPr>
      </w:pPr>
      <w:r>
        <w:rPr>
          <w:rFonts w:hint="eastAsia" w:ascii="宋体" w:hAnsi="宋体" w:cs="宋体"/>
          <w:sz w:val="24"/>
        </w:rPr>
        <w:t>（5）</w:t>
      </w:r>
      <w:r>
        <w:rPr>
          <w:rFonts w:hint="eastAsia" w:ascii="仿宋" w:hAnsi="仿宋" w:eastAsia="仿宋" w:cs="宋体"/>
          <w:kern w:val="0"/>
          <w:sz w:val="24"/>
        </w:rPr>
        <w:t>监狱企业声明函（如有）；</w:t>
      </w:r>
    </w:p>
    <w:p>
      <w:pPr>
        <w:spacing w:line="500" w:lineRule="exact"/>
        <w:ind w:firstLine="480" w:firstLineChars="200"/>
        <w:rPr>
          <w:rFonts w:ascii="仿宋" w:hAnsi="仿宋" w:eastAsia="仿宋" w:cs="宋体"/>
          <w:kern w:val="0"/>
          <w:sz w:val="24"/>
        </w:rPr>
      </w:pPr>
      <w:r>
        <w:rPr>
          <w:rFonts w:hint="eastAsia" w:ascii="宋体" w:hAnsi="宋体" w:cs="宋体"/>
          <w:sz w:val="24"/>
        </w:rPr>
        <w:t>（6）</w:t>
      </w:r>
      <w:r>
        <w:rPr>
          <w:rFonts w:hint="eastAsia" w:ascii="仿宋" w:hAnsi="仿宋" w:eastAsia="仿宋" w:cs="宋体"/>
          <w:kern w:val="0"/>
          <w:sz w:val="24"/>
        </w:rPr>
        <w:t>残疾人福利性单位声明函（如有）。</w:t>
      </w:r>
    </w:p>
    <w:p>
      <w:pPr>
        <w:snapToGrid w:val="0"/>
        <w:spacing w:line="560" w:lineRule="exact"/>
        <w:ind w:firstLine="470" w:firstLineChars="196"/>
        <w:jc w:val="left"/>
        <w:rPr>
          <w:rFonts w:ascii="仿宋" w:hAnsi="仿宋" w:eastAsia="仿宋" w:cs="仿宋"/>
          <w:sz w:val="24"/>
        </w:rPr>
      </w:pPr>
      <w:r>
        <w:rPr>
          <w:rFonts w:hint="eastAsia" w:ascii="宋体" w:hAnsi="宋体" w:cs="宋体"/>
          <w:sz w:val="24"/>
        </w:rPr>
        <w:t>（7）</w:t>
      </w:r>
      <w:r>
        <w:rPr>
          <w:rFonts w:hint="eastAsia" w:ascii="仿宋" w:hAnsi="仿宋" w:eastAsia="仿宋" w:cs="仿宋"/>
          <w:sz w:val="24"/>
        </w:rPr>
        <w:t>投标人针对报价需要说明的其他文件和说明。</w:t>
      </w:r>
    </w:p>
    <w:bookmarkEnd w:id="13"/>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（二）投标文件的语言及计量</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1.投标文件以及投标人与采购人就有关投标事宜的所有来往函电，均应以中文汉语书写。除签</w:t>
      </w:r>
      <w:r>
        <w:rPr>
          <w:rFonts w:hint="eastAsia" w:ascii="仿宋" w:hAnsi="仿宋" w:eastAsia="仿宋" w:cs="宋体"/>
          <w:kern w:val="0"/>
          <w:sz w:val="24"/>
          <w:lang w:val="en-US" w:eastAsia="zh-CN"/>
        </w:rPr>
        <w:t>字</w:t>
      </w:r>
      <w:r>
        <w:rPr>
          <w:rFonts w:hint="eastAsia" w:ascii="仿宋" w:hAnsi="仿宋" w:eastAsia="仿宋" w:cs="宋体"/>
          <w:kern w:val="0"/>
          <w:sz w:val="24"/>
        </w:rPr>
        <w:t>、盖章、专用名称等特殊情形外，以中文汉语以外的文字表述的投标文件视同未提供。</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▲（三）投标报价</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pPr>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2.投标报价是履行合同的最终价格，</w:t>
      </w:r>
      <w:r>
        <w:rPr>
          <w:rFonts w:hint="eastAsia" w:ascii="仿宋" w:hAnsi="仿宋" w:eastAsia="仿宋" w:cs="仿宋"/>
          <w:sz w:val="24"/>
        </w:rPr>
        <w:t>指完成项目的各种费用及必要的保险费用和各项税金等所有费用的总和，应为履行合同的最终价格，其市场风险由供应商承担；</w:t>
      </w:r>
      <w:r>
        <w:rPr>
          <w:rFonts w:hint="eastAsia" w:ascii="仿宋" w:hAnsi="仿宋" w:eastAsia="仿宋" w:cs="宋体"/>
          <w:kern w:val="0"/>
          <w:sz w:val="24"/>
        </w:rPr>
        <w:t>投标报价为签订合同的依据。因投标人失误的错漏项均视为已包含在总报价中。</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8.投标人在报价中应充分考虑所有可能发生的费用，否则采购人将视报价总价中已包括所有费用。</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9.投标人对在合同执行中，除上述费用及招标文件规定的由中标人负责的工作范围以外需要采购人协调或提供便利的工作应当在报价文件中说明。</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（四）投标文件的有效期</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2.在特殊情况下，采购人可与投标人协商延长投标书的有效期，这种要求和答复均以书面形式进行。</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（五）投标文件的签署和份数</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1、电子投标文件：</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2.数据电子备份投标文件（U 盘）：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3.其他：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pPr>
        <w:spacing w:line="500" w:lineRule="exact"/>
        <w:ind w:firstLine="482" w:firstLineChars="200"/>
        <w:rPr>
          <w:rFonts w:ascii="仿宋" w:hAnsi="仿宋" w:eastAsia="仿宋" w:cs="宋体"/>
          <w:kern w:val="0"/>
          <w:sz w:val="24"/>
        </w:rPr>
      </w:pPr>
      <w:r>
        <w:rPr>
          <w:rFonts w:hint="eastAsia" w:ascii="仿宋" w:hAnsi="仿宋" w:eastAsia="仿宋" w:cs="宋体"/>
          <w:b/>
          <w:kern w:val="0"/>
          <w:sz w:val="24"/>
        </w:rPr>
        <w:t>（六）投标文件的包装、递交、修改和撤回</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pPr>
        <w:spacing w:line="500" w:lineRule="exact"/>
        <w:ind w:firstLine="283" w:firstLineChars="118"/>
        <w:jc w:val="left"/>
        <w:rPr>
          <w:rFonts w:ascii="仿宋" w:hAnsi="仿宋" w:eastAsia="仿宋" w:cs="宋体"/>
          <w:kern w:val="0"/>
          <w:sz w:val="24"/>
        </w:rPr>
      </w:pPr>
      <w:r>
        <w:rPr>
          <w:rFonts w:hint="eastAsia" w:ascii="仿宋" w:hAnsi="仿宋" w:eastAsia="仿宋" w:cs="宋体"/>
          <w:kern w:val="0"/>
          <w:sz w:val="24"/>
        </w:rPr>
        <w:t>因疫情原因，数据电子备份投标文件（U盘）应通过邮寄快递方式送达（原则上邮寄公司统一采用EMS），邮寄地址为：浙江建杭工程咨询有限公司[</w:t>
      </w:r>
      <w:r>
        <w:rPr>
          <w:rFonts w:hint="eastAsia" w:ascii="仿宋" w:hAnsi="仿宋" w:eastAsia="仿宋" w:cs="宋体"/>
          <w:sz w:val="24"/>
        </w:rPr>
        <w:t>南浔镇朝阳路北侧联谊新村1号综合楼3楼</w:t>
      </w:r>
      <w:r>
        <w:rPr>
          <w:rFonts w:hint="eastAsia" w:ascii="仿宋" w:hAnsi="仿宋" w:eastAsia="仿宋" w:cs="宋体"/>
          <w:kern w:val="0"/>
          <w:sz w:val="24"/>
        </w:rPr>
        <w:t>]，联系电话：0572-3130980。邮寄截止时间：投标人应于2022年</w:t>
      </w:r>
      <w:r>
        <w:rPr>
          <w:rFonts w:hint="eastAsia" w:ascii="仿宋" w:hAnsi="仿宋" w:eastAsia="仿宋" w:cs="宋体"/>
          <w:kern w:val="0"/>
          <w:sz w:val="24"/>
          <w:lang w:val="en-US" w:eastAsia="zh-CN"/>
        </w:rPr>
        <w:t>12</w:t>
      </w:r>
      <w:r>
        <w:rPr>
          <w:rFonts w:hint="eastAsia" w:ascii="仿宋" w:hAnsi="仿宋" w:eastAsia="仿宋" w:cs="宋体"/>
          <w:kern w:val="0"/>
          <w:sz w:val="24"/>
        </w:rPr>
        <w:t>月</w:t>
      </w:r>
      <w:r>
        <w:rPr>
          <w:rFonts w:hint="eastAsia" w:ascii="仿宋" w:hAnsi="仿宋" w:eastAsia="仿宋" w:cs="宋体"/>
          <w:kern w:val="0"/>
          <w:sz w:val="24"/>
          <w:lang w:val="en-US" w:eastAsia="zh-CN"/>
        </w:rPr>
        <w:t>18</w:t>
      </w:r>
      <w:r>
        <w:rPr>
          <w:rFonts w:hint="eastAsia" w:ascii="仿宋" w:hAnsi="仿宋" w:eastAsia="仿宋" w:cs="宋体"/>
          <w:kern w:val="0"/>
          <w:sz w:val="24"/>
        </w:rPr>
        <w:t xml:space="preserve">日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（七）投标无效的情形</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（2）未提供法定代表人有效身份证明书及身份证或未提供法定代表人授权书及被授权人身份证、被授权人近一个月社保的；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（3）未提供承诺书的；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（5）未提供信用承诺书的；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（6）资格证明文件不全的，或者不符合招标文件标明的资格要求的。</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（1）投标文件未按招标文件要求签字或盖章；</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（2）投标文件格式不规范、项目不齐全或者内容虚假的；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（4）未实质性响应招标文件要求或者投标文件有采购人不能接受的附加条件的。</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（2）报价无偏离采购人的采购定价，或者超出采购预算金额，采购人不能支付的；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5.被拒绝的投标文件为无效。</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（2）不同投标人委托同一单位或者个人办理投标事宜；</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（5）不同投标人的投标（响应）文件相互混装。</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 投标人有下列情形之一的，属于恶意串通，其投标无效：</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（1）投标人直接或者间接从采购人或者采购代理机构处获得其他投标人的相关情况并修改其投标（响应）文件；</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（2）投标人按照采购人或者采购代理机构的授意撤换、修改投标（响应）文件；</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（5）投标人之间事先约定由某一特定投标人中标、成交；</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（7）投标人与采购人或者采购代理机构之间、投标人相互之间，为谋求特定投标人中标、成交或者排斥其他投标人的其他串通行为。</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（1）电子交易平台发生故障而无法登录访问的；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（3）电子交易平台发现严重安全漏洞，有潜在泄密危险的；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（4）病毒发作导致不能进行正常操作的；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（5）其他无法保证电子交易的公平、公正和安全的情况。</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(八）废标的情形</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在采购活动中，出现下列情形之一的，应予废标：</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(2)出现影响采购公正的违法、违规行为的；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(3)投标人的报价均超过了采购预算，采购人不能支付的；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(4)因重大变故，采购任务取消的。</w:t>
      </w:r>
    </w:p>
    <w:p>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四、开标</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（一）开标准备</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 xml:space="preserve">（二） 电子招投标开标及评审程序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1.开标由采购人或者采购代理机构主持，邀请投标人在线参加。评标委员会成员不得参加开标活动；</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4.在开标结束后（评标开始前），由采购人或采购代理机构进行资格审查。资格审查后在系统上公布资格审查结果；</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8.最终在政采云系统上公布评审结果；</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9.开标会议结束。</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五、评标</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pPr>
        <w:spacing w:line="460" w:lineRule="exact"/>
        <w:ind w:firstLine="480" w:firstLineChars="200"/>
        <w:rPr>
          <w:rFonts w:ascii="仿宋" w:hAnsi="仿宋" w:eastAsia="仿宋" w:cs="宋体"/>
          <w:kern w:val="0"/>
          <w:sz w:val="24"/>
        </w:rPr>
      </w:pPr>
      <w:r>
        <w:rPr>
          <w:rFonts w:hint="eastAsia" w:ascii="仿宋" w:hAnsi="仿宋" w:eastAsia="仿宋" w:cs="仿宋"/>
          <w:kern w:val="0"/>
          <w:sz w:val="24"/>
        </w:rPr>
        <w:t>本项目评标委员会由采购人代表和政府采购评审专家共5名组成。</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在开标结束后（评标开始前），采购人或代理机构负责对投标人的资格和投标文件的完整性、合法性等进行审查。</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（4）评标委员会按评标原则通过电子系统向采购人及采购代理机构提交评审报告。</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（六）评标原则和评标办法</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3.评标过程中凡是属于审查、澄清、评审和比较的有关资料以及授标建议，任何人均不得向投标人或其他无关人员透露。</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（七）评标过程的监控</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六、定标</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（一）确定中标人。本项目由采购人确定中标人。</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1.评标委员会完成评审后，采购代理机构通过电子交易平台向采购人提交评标报告。采购人通过电子交易平台确认中标人。</w:t>
      </w:r>
    </w:p>
    <w:p>
      <w:pPr>
        <w:spacing w:line="500" w:lineRule="exact"/>
        <w:ind w:firstLine="480" w:firstLineChars="200"/>
        <w:rPr>
          <w:rFonts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3.采购人在收到评标报告5个工作日内未按评标报告推荐的中标候选人顺序确定中标人，又不能说明合法理由的，视同按评标报告推荐的顺序确定排名第一的中标候选人为中标人。</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4.采购人依法确定中标人后2个工作日内，采购代理机构、采购人向中标人发出中标通知书，并同时在相关网站上发布中标结果公告。</w:t>
      </w:r>
    </w:p>
    <w:p>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七、合同授予</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（一）签订合同</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2.中标人拖延、拒签合同的,将被取消中标资格。</w:t>
      </w:r>
    </w:p>
    <w:p>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（二）中标通知书</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2.中标通知书为双方签订合同的依据；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3.中标人应根据中标通知书中规定的时间内，由法定代表人或其授权代理人与采购人签订合同。</w:t>
      </w:r>
    </w:p>
    <w:p>
      <w:pPr>
        <w:spacing w:line="560" w:lineRule="exact"/>
        <w:ind w:firstLine="482" w:firstLineChars="200"/>
        <w:rPr>
          <w:rFonts w:ascii="仿宋" w:hAnsi="仿宋" w:eastAsia="仿宋" w:cs="宋体"/>
          <w:b/>
          <w:kern w:val="0"/>
          <w:sz w:val="24"/>
        </w:rPr>
      </w:pPr>
      <w:r>
        <w:rPr>
          <w:rFonts w:hint="eastAsia" w:ascii="仿宋" w:hAnsi="仿宋" w:eastAsia="仿宋" w:cs="宋体"/>
          <w:b/>
          <w:kern w:val="0"/>
          <w:sz w:val="24"/>
        </w:rPr>
        <w:t>（三）履约保证金：</w:t>
      </w:r>
      <w:r>
        <w:rPr>
          <w:rFonts w:hint="eastAsia" w:ascii="仿宋" w:hAnsi="仿宋" w:eastAsia="仿宋" w:cs="仿宋"/>
          <w:sz w:val="24"/>
        </w:rPr>
        <w:t>无</w:t>
      </w:r>
    </w:p>
    <w:p>
      <w:pPr>
        <w:spacing w:line="500" w:lineRule="exact"/>
        <w:ind w:firstLine="482" w:firstLineChars="200"/>
        <w:outlineLvl w:val="1"/>
        <w:rPr>
          <w:rFonts w:ascii="仿宋" w:hAnsi="仿宋" w:eastAsia="仿宋" w:cs="宋体"/>
          <w:b/>
          <w:kern w:val="0"/>
          <w:sz w:val="24"/>
        </w:rPr>
      </w:pPr>
      <w:r>
        <w:rPr>
          <w:rFonts w:hint="eastAsia" w:ascii="仿宋" w:hAnsi="仿宋" w:eastAsia="仿宋" w:cs="宋体"/>
          <w:b/>
          <w:kern w:val="0"/>
          <w:sz w:val="24"/>
        </w:rPr>
        <w:t xml:space="preserve">八、其他内容 </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2.投标人在投标（响应）文件中提交虚假材料的；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3.除因不可抗力或招标文件认可的情形以外，中标人不与采购人签订合同的；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4.投标人与采购人、其他投标人或者采购代理机构恶意串通的；</w:t>
      </w:r>
    </w:p>
    <w:p>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5.招标文件规定的其他情形。</w:t>
      </w:r>
    </w:p>
    <w:p>
      <w:pPr>
        <w:spacing w:line="560" w:lineRule="exact"/>
        <w:ind w:firstLine="480" w:firstLineChars="200"/>
        <w:jc w:val="left"/>
        <w:rPr>
          <w:rFonts w:ascii="仿宋" w:hAnsi="仿宋" w:eastAsia="仿宋" w:cs="宋体"/>
          <w:bCs/>
          <w:kern w:val="0"/>
          <w:sz w:val="24"/>
        </w:rPr>
      </w:pPr>
      <w:r>
        <w:rPr>
          <w:rFonts w:hint="eastAsia" w:ascii="仿宋" w:hAnsi="仿宋" w:eastAsia="仿宋" w:cs="宋体"/>
          <w:bCs/>
          <w:kern w:val="0"/>
          <w:sz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11"/>
        <w:rPr>
          <w:rFonts w:ascii="仿宋" w:hAnsi="仿宋" w:eastAsia="仿宋" w:cs="宋体"/>
          <w:bCs/>
          <w:kern w:val="0"/>
          <w:sz w:val="24"/>
        </w:rPr>
      </w:pPr>
    </w:p>
    <w:p>
      <w:pPr>
        <w:pStyle w:val="12"/>
      </w:pPr>
    </w:p>
    <w:p>
      <w:pPr>
        <w:pStyle w:val="13"/>
        <w:rPr>
          <w:rFonts w:eastAsiaTheme="minorEastAsia"/>
        </w:rPr>
      </w:pPr>
    </w:p>
    <w:p>
      <w:pPr>
        <w:pStyle w:val="6"/>
      </w:pPr>
    </w:p>
    <w:p/>
    <w:p>
      <w:pPr>
        <w:pStyle w:val="2"/>
        <w:rPr>
          <w:lang w:val="en-US" w:bidi="ar-SA"/>
        </w:rPr>
      </w:pPr>
    </w:p>
    <w:p>
      <w:pPr>
        <w:pStyle w:val="6"/>
      </w:pPr>
    </w:p>
    <w:p/>
    <w:p>
      <w:pPr>
        <w:pStyle w:val="6"/>
      </w:pPr>
    </w:p>
    <w:p>
      <w:pPr>
        <w:pStyle w:val="3"/>
        <w:spacing w:line="560" w:lineRule="exact"/>
        <w:rPr>
          <w:rFonts w:ascii="仿宋" w:hAnsi="仿宋" w:eastAsia="仿宋"/>
          <w:sz w:val="32"/>
        </w:rPr>
      </w:pPr>
      <w:r>
        <w:rPr>
          <w:rFonts w:hint="eastAsia" w:ascii="仿宋" w:hAnsi="仿宋" w:eastAsia="仿宋"/>
          <w:sz w:val="32"/>
        </w:rPr>
        <w:t>第四章 评标办法及评分标准</w:t>
      </w:r>
    </w:p>
    <w:p>
      <w:pPr>
        <w:spacing w:line="480" w:lineRule="exact"/>
        <w:ind w:firstLine="480" w:firstLineChars="200"/>
        <w:rPr>
          <w:rFonts w:ascii="仿宋" w:hAnsi="仿宋" w:eastAsia="仿宋"/>
          <w:kern w:val="0"/>
          <w:sz w:val="24"/>
        </w:rPr>
      </w:pPr>
      <w:r>
        <w:rPr>
          <w:rFonts w:hint="eastAsia" w:ascii="仿宋" w:hAnsi="仿宋" w:eastAsia="仿宋"/>
          <w:kern w:val="0"/>
          <w:sz w:val="24"/>
        </w:rPr>
        <w:t>为公正、公平、科学地选择中标人，根据《中华人民共和国政府采购法》、《政府采购货物和服务招标投标管理办法》及相关法律、法规等规定，并结合本项目的实际，制定本办法。</w:t>
      </w:r>
    </w:p>
    <w:p>
      <w:pPr>
        <w:spacing w:line="480" w:lineRule="exact"/>
        <w:ind w:firstLine="480" w:firstLineChars="200"/>
        <w:rPr>
          <w:rFonts w:ascii="仿宋" w:hAnsi="仿宋" w:eastAsia="仿宋"/>
          <w:sz w:val="24"/>
        </w:rPr>
      </w:pPr>
      <w:r>
        <w:rPr>
          <w:rFonts w:hint="eastAsia" w:ascii="仿宋" w:hAnsi="仿宋" w:eastAsia="仿宋"/>
          <w:kern w:val="0"/>
          <w:sz w:val="24"/>
        </w:rPr>
        <w:t>本办法适用于</w:t>
      </w:r>
      <w:r>
        <w:rPr>
          <w:rFonts w:hint="eastAsia" w:ascii="仿宋" w:hAnsi="仿宋" w:eastAsia="仿宋"/>
          <w:sz w:val="24"/>
          <w:u w:val="single"/>
        </w:rPr>
        <w:t>练市镇2023-2024年度农村生活污水治理和设施运维服务项目</w:t>
      </w:r>
      <w:r>
        <w:rPr>
          <w:rFonts w:hint="eastAsia" w:ascii="仿宋" w:hAnsi="仿宋" w:eastAsia="仿宋"/>
          <w:sz w:val="24"/>
        </w:rPr>
        <w:t>的评标。</w:t>
      </w:r>
    </w:p>
    <w:p>
      <w:pPr>
        <w:spacing w:line="480" w:lineRule="exact"/>
        <w:ind w:firstLine="480" w:firstLineChars="200"/>
        <w:rPr>
          <w:rFonts w:ascii="仿宋" w:hAnsi="仿宋" w:eastAsia="仿宋"/>
          <w:sz w:val="24"/>
        </w:rPr>
      </w:pPr>
      <w:r>
        <w:rPr>
          <w:rFonts w:hint="eastAsia" w:ascii="仿宋" w:hAnsi="仿宋" w:eastAsia="仿宋"/>
          <w:sz w:val="24"/>
        </w:rPr>
        <w:t>一、总则</w:t>
      </w:r>
    </w:p>
    <w:p>
      <w:pPr>
        <w:spacing w:line="480" w:lineRule="exact"/>
        <w:ind w:firstLine="480" w:firstLineChars="200"/>
        <w:rPr>
          <w:rFonts w:ascii="仿宋" w:hAnsi="仿宋" w:eastAsia="仿宋"/>
          <w:kern w:val="0"/>
          <w:sz w:val="24"/>
        </w:rPr>
      </w:pPr>
      <w:r>
        <w:rPr>
          <w:rFonts w:hint="eastAsia" w:ascii="仿宋" w:hAnsi="仿宋" w:eastAsia="仿宋"/>
          <w:kern w:val="0"/>
          <w:sz w:val="24"/>
        </w:rPr>
        <w:t>本次评标采用综合评分法，总分为100分，</w:t>
      </w:r>
      <w:r>
        <w:rPr>
          <w:rFonts w:hint="eastAsia" w:ascii="仿宋" w:hAnsi="仿宋" w:eastAsia="仿宋"/>
          <w:kern w:val="0"/>
          <w:sz w:val="24"/>
          <w:highlight w:val="yellow"/>
        </w:rPr>
        <w:t>其中价格分10分、技术分56分、商务、资信及其他部分34分。</w:t>
      </w:r>
      <w:r>
        <w:rPr>
          <w:rFonts w:hint="eastAsia" w:ascii="仿宋" w:hAnsi="仿宋" w:eastAsia="仿宋"/>
          <w:kern w:val="0"/>
          <w:sz w:val="24"/>
        </w:rPr>
        <w:t>合格投标人的评标得分为各项目汇总得分。本项目由采购人确定中标人, 中标候选资格按评标得分由高到低顺序排列，得分相同，按技术部分得分由高到低顺序排列。技术部分得分仍相同的，由采购人采用随机抽取的方式决定，排名第一的投标人为第一中标候选人,其他投标人中标候选资格依此类推。评分过程中采用四舍五入法，并保留小数2位。</w:t>
      </w:r>
    </w:p>
    <w:p>
      <w:pPr>
        <w:spacing w:line="480" w:lineRule="exact"/>
        <w:ind w:firstLine="480" w:firstLineChars="200"/>
        <w:rPr>
          <w:rFonts w:ascii="仿宋" w:hAnsi="仿宋" w:eastAsia="仿宋"/>
          <w:kern w:val="0"/>
          <w:sz w:val="24"/>
        </w:rPr>
      </w:pPr>
      <w:r>
        <w:rPr>
          <w:rFonts w:hint="eastAsia" w:ascii="仿宋" w:hAnsi="仿宋" w:eastAsia="仿宋"/>
          <w:kern w:val="0"/>
          <w:sz w:val="24"/>
        </w:rPr>
        <w:t>各投标人最终得分=价格分+技术分、商务、资信及其他分得分</w:t>
      </w:r>
    </w:p>
    <w:p>
      <w:pPr>
        <w:spacing w:line="480" w:lineRule="exact"/>
        <w:ind w:firstLine="482" w:firstLineChars="200"/>
        <w:rPr>
          <w:rFonts w:ascii="仿宋" w:hAnsi="仿宋" w:eastAsia="仿宋"/>
          <w:b/>
          <w:kern w:val="0"/>
          <w:sz w:val="24"/>
        </w:rPr>
      </w:pPr>
      <w:r>
        <w:rPr>
          <w:rFonts w:hint="eastAsia" w:ascii="仿宋" w:hAnsi="仿宋" w:eastAsia="仿宋"/>
          <w:b/>
          <w:kern w:val="0"/>
          <w:sz w:val="24"/>
        </w:rPr>
        <w:t xml:space="preserve">二、评标内容及标准 </w:t>
      </w:r>
    </w:p>
    <w:p>
      <w:pPr>
        <w:spacing w:line="480" w:lineRule="exact"/>
        <w:ind w:firstLine="482" w:firstLineChars="200"/>
        <w:rPr>
          <w:rFonts w:ascii="仿宋" w:hAnsi="仿宋" w:eastAsia="仿宋"/>
          <w:b/>
          <w:kern w:val="0"/>
          <w:sz w:val="24"/>
        </w:rPr>
      </w:pPr>
      <w:r>
        <w:rPr>
          <w:rFonts w:hint="eastAsia" w:ascii="仿宋" w:hAnsi="仿宋" w:eastAsia="仿宋"/>
          <w:b/>
          <w:kern w:val="0"/>
          <w:sz w:val="24"/>
        </w:rPr>
        <w:t>（一）价格分10分</w:t>
      </w:r>
    </w:p>
    <w:p>
      <w:pPr>
        <w:pStyle w:val="13"/>
        <w:tabs>
          <w:tab w:val="left" w:pos="0"/>
          <w:tab w:val="left" w:pos="993"/>
          <w:tab w:val="left" w:pos="1134"/>
        </w:tabs>
        <w:spacing w:before="120" w:beforeLines="50" w:after="120" w:afterLines="50" w:line="480" w:lineRule="exact"/>
        <w:ind w:firstLine="480"/>
        <w:rPr>
          <w:rFonts w:ascii="仿宋" w:hAnsi="仿宋" w:eastAsia="仿宋" w:cs="仿宋"/>
          <w:bCs/>
          <w:sz w:val="24"/>
        </w:rPr>
      </w:pPr>
      <w:r>
        <w:rPr>
          <w:rFonts w:hint="eastAsia" w:ascii="仿宋" w:hAnsi="仿宋" w:eastAsia="仿宋" w:cs="仿宋"/>
          <w:bCs/>
          <w:sz w:val="24"/>
        </w:rPr>
        <w:t>价格分采用低价优先法计算，即满足招标文件要求且投标价格最低的投标报价为评标基准价，价格分为满分，其他投标人的价格分按照下列公式计算：</w:t>
      </w:r>
    </w:p>
    <w:p>
      <w:pPr>
        <w:pStyle w:val="10"/>
        <w:spacing w:line="480" w:lineRule="exact"/>
        <w:ind w:firstLine="723" w:firstLineChars="300"/>
        <w:rPr>
          <w:rFonts w:ascii="仿宋" w:hAnsi="仿宋" w:eastAsia="仿宋" w:cs="仿宋"/>
          <w:b/>
          <w:sz w:val="24"/>
          <w:shd w:val="pct10" w:color="auto" w:fill="FFFFFF"/>
        </w:rPr>
      </w:pPr>
      <w:r>
        <w:rPr>
          <w:rFonts w:hint="eastAsia" w:ascii="仿宋" w:hAnsi="仿宋" w:eastAsia="仿宋" w:cs="仿宋"/>
          <w:b/>
          <w:sz w:val="24"/>
          <w:shd w:val="pct10" w:color="auto" w:fill="FFFFFF"/>
        </w:rPr>
        <w:t>价格分=（评标基准价/投标报价）×10%×100</w:t>
      </w:r>
    </w:p>
    <w:p>
      <w:pPr>
        <w:spacing w:line="460" w:lineRule="exact"/>
        <w:ind w:firstLine="480" w:firstLineChars="200"/>
        <w:rPr>
          <w:rFonts w:ascii="宋体" w:hAnsi="宋体"/>
          <w:kern w:val="0"/>
          <w:sz w:val="24"/>
        </w:rPr>
      </w:pPr>
      <w:r>
        <w:rPr>
          <w:rFonts w:hint="eastAsia" w:ascii="宋体" w:hAnsi="宋体"/>
          <w:kern w:val="0"/>
          <w:sz w:val="24"/>
        </w:rPr>
        <w:t>根据财政部、工业和信息化部制定的《政府采购促进中小企业发展管理办法》（财 库【2020】46 号），《浙江省财政厅关于进一步加大政府采购支持中小企业力度 助力扎 实稳住经济的通知》对小型和微型企业的投标报价给予政策优惠扣除（按最高优惠幅度20%给予扣除），并用扣除后的价格计算价格评分；对于大中型企业分包意向协议约定小微企业的合同份额占到合同总金额30%以上的，对大中型企业的投标报价按最高优惠幅度6%给予扣除（需要提供分包意向协议及分包小微企业声明函）。</w:t>
      </w:r>
    </w:p>
    <w:p>
      <w:pPr>
        <w:spacing w:line="460" w:lineRule="exact"/>
        <w:ind w:firstLine="480" w:firstLineChars="200"/>
        <w:rPr>
          <w:rFonts w:ascii="宋体" w:hAnsi="宋体"/>
          <w:kern w:val="0"/>
          <w:sz w:val="24"/>
        </w:rPr>
      </w:pPr>
      <w:r>
        <w:rPr>
          <w:rFonts w:hint="eastAsia" w:ascii="宋体" w:hAnsi="宋体"/>
          <w:kern w:val="0"/>
          <w:sz w:val="24"/>
        </w:rPr>
        <w:t>符合以下所有要求的供应商被认定为小型、微型企业：</w:t>
      </w:r>
    </w:p>
    <w:p>
      <w:pPr>
        <w:spacing w:line="460" w:lineRule="exact"/>
        <w:ind w:firstLine="480" w:firstLineChars="200"/>
        <w:rPr>
          <w:rFonts w:ascii="宋体" w:hAnsi="宋体"/>
          <w:kern w:val="0"/>
          <w:sz w:val="24"/>
        </w:rPr>
      </w:pPr>
      <w:r>
        <w:rPr>
          <w:rFonts w:hint="eastAsia" w:ascii="宋体" w:hAnsi="宋体"/>
          <w:kern w:val="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pPr>
        <w:spacing w:line="460" w:lineRule="exact"/>
        <w:ind w:firstLine="480" w:firstLineChars="200"/>
        <w:rPr>
          <w:rFonts w:ascii="宋体" w:hAnsi="宋体"/>
          <w:kern w:val="0"/>
          <w:sz w:val="24"/>
        </w:rPr>
      </w:pPr>
      <w:r>
        <w:rPr>
          <w:rFonts w:hint="eastAsia" w:ascii="宋体" w:hAnsi="宋体"/>
          <w:kern w:val="0"/>
          <w:sz w:val="24"/>
        </w:rPr>
        <w:t>2.监狱企业参加投标【提供《监狱企业声明函》及其相关的证明材料】，视为小型、微型企业，享受小微企业政策扶持，监狱企业属于小型、微型企业的，不重复享受政策。</w:t>
      </w:r>
    </w:p>
    <w:p>
      <w:pPr>
        <w:spacing w:line="460" w:lineRule="exact"/>
        <w:ind w:firstLine="480" w:firstLineChars="200"/>
        <w:rPr>
          <w:rFonts w:ascii="宋体" w:hAnsi="宋体"/>
          <w:kern w:val="0"/>
          <w:sz w:val="24"/>
        </w:rPr>
      </w:pPr>
      <w:r>
        <w:rPr>
          <w:rFonts w:hint="eastAsia" w:ascii="宋体" w:hAnsi="宋体"/>
          <w:kern w:val="0"/>
          <w:sz w:val="24"/>
        </w:rPr>
        <w:t>3.残疾人福利性单位参加投标【提供《残疾人福利性单位声明函》】，视为小型、微型企业，享受小微企业政策扶持，残疾人福利性单位属于小型、微型企业的，不重复享受政策。</w:t>
      </w:r>
    </w:p>
    <w:p>
      <w:pPr>
        <w:spacing w:line="480" w:lineRule="exact"/>
        <w:ind w:firstLine="482" w:firstLineChars="200"/>
        <w:rPr>
          <w:rFonts w:ascii="仿宋" w:hAnsi="仿宋" w:eastAsia="仿宋" w:cs="仿宋"/>
          <w:b/>
          <w:kern w:val="0"/>
          <w:sz w:val="24"/>
        </w:rPr>
      </w:pPr>
      <w:r>
        <w:rPr>
          <w:rFonts w:hint="eastAsia" w:ascii="仿宋" w:hAnsi="仿宋" w:eastAsia="仿宋" w:cs="仿宋"/>
          <w:b/>
          <w:kern w:val="0"/>
          <w:sz w:val="24"/>
        </w:rPr>
        <w:t>（二）技术分、商务分、资信及其他分90分</w:t>
      </w:r>
    </w:p>
    <w:p>
      <w:pPr>
        <w:spacing w:line="480" w:lineRule="exact"/>
        <w:ind w:firstLine="480" w:firstLineChars="200"/>
        <w:rPr>
          <w:rFonts w:ascii="仿宋" w:hAnsi="仿宋" w:eastAsia="仿宋" w:cs="仿宋"/>
          <w:kern w:val="0"/>
          <w:sz w:val="24"/>
          <w:shd w:val="pct10" w:color="auto" w:fill="FFFFFF"/>
        </w:rPr>
      </w:pPr>
      <w:r>
        <w:rPr>
          <w:rFonts w:hint="eastAsia" w:ascii="仿宋" w:hAnsi="仿宋" w:eastAsia="仿宋" w:cs="仿宋"/>
          <w:kern w:val="0"/>
          <w:sz w:val="24"/>
          <w:highlight w:val="yellow"/>
          <w:shd w:val="pct10" w:color="auto" w:fill="FFFFFF"/>
        </w:rPr>
        <w:t>本项目设技术分56分、商务分、资信及其他分34分</w:t>
      </w:r>
    </w:p>
    <w:p>
      <w:pPr>
        <w:spacing w:line="480" w:lineRule="exact"/>
        <w:ind w:firstLine="482" w:firstLineChars="200"/>
        <w:rPr>
          <w:rFonts w:ascii="仿宋" w:hAnsi="仿宋" w:eastAsia="仿宋" w:cs="仿宋"/>
          <w:b/>
          <w:kern w:val="0"/>
          <w:sz w:val="24"/>
        </w:rPr>
      </w:pPr>
      <w:r>
        <w:rPr>
          <w:rFonts w:hint="eastAsia" w:ascii="仿宋" w:hAnsi="仿宋" w:eastAsia="仿宋" w:cs="仿宋"/>
          <w:b/>
          <w:kern w:val="0"/>
          <w:sz w:val="24"/>
        </w:rPr>
        <w:t>（三）技术分、商务分、资信及其他分的计算</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技术、商务、资信及其他按照评标委员会成员的独立评分结果汇总数的算术平均分计算，计算公式为：</w:t>
      </w:r>
    </w:p>
    <w:p>
      <w:pPr>
        <w:spacing w:line="480" w:lineRule="exact"/>
        <w:ind w:firstLine="480" w:firstLineChars="200"/>
        <w:rPr>
          <w:rFonts w:ascii="仿宋" w:hAnsi="仿宋" w:eastAsia="仿宋" w:cs="仿宋"/>
          <w:b/>
          <w:kern w:val="0"/>
          <w:sz w:val="24"/>
        </w:rPr>
      </w:pPr>
      <w:r>
        <w:rPr>
          <w:rFonts w:hint="eastAsia" w:ascii="仿宋" w:hAnsi="仿宋" w:eastAsia="仿宋" w:cs="仿宋"/>
          <w:kern w:val="0"/>
          <w:sz w:val="24"/>
        </w:rPr>
        <w:t>技术分、商务分、资信及其他分=（评标委员会所有成员评分合计数）/（评标委员会组成人员数）</w:t>
      </w:r>
    </w:p>
    <w:p>
      <w:pPr>
        <w:spacing w:line="460" w:lineRule="exact"/>
        <w:ind w:firstLine="482" w:firstLineChars="200"/>
        <w:rPr>
          <w:rFonts w:ascii="仿宋" w:hAnsi="仿宋" w:eastAsia="仿宋"/>
          <w:b/>
          <w:color w:val="0000FF"/>
          <w:kern w:val="0"/>
          <w:sz w:val="24"/>
        </w:rPr>
      </w:pPr>
      <w:r>
        <w:rPr>
          <w:rFonts w:hint="eastAsia" w:ascii="仿宋" w:hAnsi="仿宋" w:eastAsia="仿宋"/>
          <w:b/>
          <w:color w:val="0000FF"/>
          <w:kern w:val="0"/>
          <w:sz w:val="24"/>
        </w:rPr>
        <w:t>附件：评分表格式</w:t>
      </w:r>
    </w:p>
    <w:tbl>
      <w:tblPr>
        <w:tblStyle w:val="26"/>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912"/>
        <w:gridCol w:w="7275"/>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序号</w:t>
            </w:r>
          </w:p>
        </w:tc>
        <w:tc>
          <w:tcPr>
            <w:tcW w:w="912"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评审</w:t>
            </w:r>
          </w:p>
          <w:p>
            <w:pPr>
              <w:pStyle w:val="10"/>
              <w:spacing w:line="420" w:lineRule="exact"/>
              <w:jc w:val="center"/>
              <w:rPr>
                <w:rFonts w:cs="宋体"/>
                <w:b/>
                <w:color w:val="0000FF"/>
                <w:sz w:val="24"/>
              </w:rPr>
            </w:pPr>
            <w:r>
              <w:rPr>
                <w:rFonts w:hint="eastAsia" w:cs="宋体"/>
                <w:b/>
                <w:color w:val="0000FF"/>
                <w:sz w:val="24"/>
              </w:rPr>
              <w:t>内容</w:t>
            </w:r>
          </w:p>
        </w:tc>
        <w:tc>
          <w:tcPr>
            <w:tcW w:w="7275"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评分标准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3"/>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技术分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56分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98"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b/>
                <w:color w:val="0000FF"/>
                <w:sz w:val="24"/>
              </w:rPr>
            </w:pPr>
            <w:r>
              <w:rPr>
                <w:rFonts w:hint="eastAsia" w:ascii="宋体" w:hAnsi="宋体" w:cs="宋体"/>
                <w:b/>
                <w:color w:val="0000FF"/>
                <w:sz w:val="24"/>
              </w:rPr>
              <w:t>1</w:t>
            </w:r>
          </w:p>
        </w:tc>
        <w:tc>
          <w:tcPr>
            <w:tcW w:w="912" w:type="dxa"/>
            <w:tcBorders>
              <w:top w:val="single" w:color="auto" w:sz="4" w:space="0"/>
              <w:left w:val="single" w:color="auto" w:sz="4" w:space="0"/>
              <w:right w:val="single" w:color="auto" w:sz="4" w:space="0"/>
            </w:tcBorders>
            <w:vAlign w:val="center"/>
          </w:tcPr>
          <w:p>
            <w:pPr>
              <w:pStyle w:val="15"/>
              <w:spacing w:line="440" w:lineRule="exact"/>
              <w:jc w:val="center"/>
              <w:rPr>
                <w:rFonts w:hAnsi="宋体" w:cs="宋体"/>
                <w:b/>
                <w:bCs/>
                <w:color w:val="0000FF"/>
              </w:rPr>
            </w:pPr>
            <w:r>
              <w:rPr>
                <w:rFonts w:hint="eastAsia" w:hAnsi="宋体" w:cs="宋体"/>
                <w:b/>
                <w:bCs/>
                <w:color w:val="0000FF"/>
              </w:rPr>
              <w:t>项目实施方案</w:t>
            </w:r>
          </w:p>
        </w:tc>
        <w:tc>
          <w:tcPr>
            <w:tcW w:w="7275" w:type="dxa"/>
            <w:tcBorders>
              <w:top w:val="single" w:color="auto" w:sz="4" w:space="0"/>
              <w:left w:val="single" w:color="auto" w:sz="4" w:space="0"/>
              <w:right w:val="single" w:color="auto" w:sz="4" w:space="0"/>
            </w:tcBorders>
            <w:vAlign w:val="center"/>
          </w:tcPr>
          <w:p>
            <w:pPr>
              <w:spacing w:line="400" w:lineRule="exact"/>
              <w:rPr>
                <w:rFonts w:ascii="宋体" w:hAnsi="宋体"/>
                <w:bCs/>
                <w:color w:val="0000FF"/>
                <w:sz w:val="24"/>
              </w:rPr>
            </w:pPr>
            <w:r>
              <w:rPr>
                <w:rFonts w:hint="eastAsia" w:ascii="宋体" w:hAnsi="宋体"/>
                <w:bCs/>
                <w:color w:val="0000FF"/>
                <w:sz w:val="24"/>
              </w:rPr>
              <w:t>1.针对本项目的近期、远期服务内容、规划相对清晰、具体，可执行的得8分；针对本项目的近期、远期服务内容、规划层次模糊、不具体，执行有难度的每处扣1分；扣完为止。</w:t>
            </w:r>
          </w:p>
          <w:p>
            <w:pPr>
              <w:spacing w:line="400" w:lineRule="exact"/>
              <w:rPr>
                <w:rFonts w:ascii="宋体" w:hAnsi="宋体"/>
                <w:bCs/>
                <w:color w:val="0000FF"/>
                <w:sz w:val="24"/>
              </w:rPr>
            </w:pPr>
            <w:r>
              <w:rPr>
                <w:rFonts w:hint="eastAsia" w:ascii="宋体" w:hAnsi="宋体"/>
                <w:bCs/>
                <w:color w:val="0000FF"/>
                <w:sz w:val="24"/>
              </w:rPr>
              <w:t>2.明确项目进度安排，时间节点明确，任务分解清晰具体的得8分；项目进度安排，时间节点不明确，任务分解含糊不清的每处扣1分；扣完为止。</w:t>
            </w:r>
          </w:p>
          <w:p>
            <w:pPr>
              <w:spacing w:line="400" w:lineRule="exact"/>
              <w:rPr>
                <w:rFonts w:ascii="宋体" w:hAnsi="宋体"/>
                <w:bCs/>
                <w:color w:val="0000FF"/>
                <w:sz w:val="24"/>
              </w:rPr>
            </w:pPr>
            <w:r>
              <w:rPr>
                <w:rFonts w:hint="eastAsia" w:ascii="宋体" w:hAnsi="宋体"/>
                <w:bCs/>
                <w:color w:val="0000FF"/>
                <w:sz w:val="24"/>
              </w:rPr>
              <w:t>3.项目运维实施方案（平台建设、运维设备、运维工作内容等）内容完整且有针对性的得8分；内容不完整或方案没有针对性的每处扣1分；扣完为止。</w:t>
            </w:r>
          </w:p>
          <w:p>
            <w:pPr>
              <w:spacing w:line="400" w:lineRule="exact"/>
              <w:rPr>
                <w:rFonts w:ascii="宋体" w:hAnsi="宋体"/>
                <w:bCs/>
                <w:color w:val="0000FF"/>
                <w:sz w:val="24"/>
              </w:rPr>
            </w:pPr>
            <w:r>
              <w:rPr>
                <w:rFonts w:hint="eastAsia" w:ascii="宋体" w:hAnsi="宋体"/>
                <w:bCs/>
                <w:color w:val="0000FF"/>
                <w:sz w:val="24"/>
              </w:rPr>
              <w:t>4.应急实施方案（突然停水、停电情况处理、设备故障应急处理、水质超标紧急处理等），方案科学、合理、有效解决应急事件的得8分；方案制定不合理或有缺陷的每处扣1分；扣完为止。</w:t>
            </w:r>
          </w:p>
          <w:p>
            <w:pPr>
              <w:spacing w:line="400" w:lineRule="exact"/>
              <w:rPr>
                <w:rFonts w:ascii="宋体" w:hAnsi="宋体"/>
                <w:bCs/>
                <w:color w:val="0000FF"/>
                <w:sz w:val="24"/>
              </w:rPr>
            </w:pPr>
            <w:r>
              <w:rPr>
                <w:rFonts w:hint="eastAsia" w:ascii="宋体" w:hAnsi="宋体"/>
                <w:bCs/>
                <w:color w:val="0000FF"/>
                <w:sz w:val="24"/>
              </w:rPr>
              <w:t>5.运行维护管理安全保证措施：投标供应商提供的设施运行维护服务方案安全监管措施可靠性强、管理科学合理性的得8分，不可靠、不合理的每处扣1分；扣完为止。</w:t>
            </w:r>
          </w:p>
          <w:p>
            <w:pPr>
              <w:spacing w:line="400" w:lineRule="exact"/>
              <w:rPr>
                <w:rFonts w:ascii="宋体" w:hAnsi="宋体"/>
                <w:bCs/>
                <w:color w:val="0000FF"/>
                <w:sz w:val="24"/>
              </w:rPr>
            </w:pPr>
            <w:r>
              <w:rPr>
                <w:rFonts w:hint="eastAsia" w:ascii="宋体" w:hAnsi="宋体"/>
                <w:bCs/>
                <w:color w:val="0000FF"/>
                <w:sz w:val="24"/>
              </w:rPr>
              <w:t>6.</w:t>
            </w:r>
            <w:r>
              <w:rPr>
                <w:rFonts w:hint="eastAsia" w:cs="宋体"/>
                <w:color w:val="0000FF"/>
                <w:sz w:val="24"/>
              </w:rPr>
              <w:t>供应商针对项目现状、存在的问题和服务的难点、要点等问题进行调查剖析：剖析明确的得2分，不明确的每处扣0.5分，扣完为止；并针对性地提出克服难点和要点技术措施：措施有效、全面的得2分，不明确的每处扣0.5分，扣完为止；本项最高得4分。</w:t>
            </w:r>
          </w:p>
          <w:p>
            <w:pPr>
              <w:spacing w:line="400" w:lineRule="exact"/>
              <w:rPr>
                <w:rFonts w:ascii="宋体" w:hAnsi="宋体"/>
                <w:bCs/>
                <w:color w:val="0000FF"/>
                <w:sz w:val="24"/>
              </w:rPr>
            </w:pPr>
            <w:r>
              <w:rPr>
                <w:rFonts w:hint="eastAsia" w:ascii="宋体" w:hAnsi="宋体"/>
                <w:bCs/>
                <w:color w:val="0000FF"/>
                <w:sz w:val="24"/>
              </w:rPr>
              <w:t>7.</w:t>
            </w:r>
            <w:r>
              <w:rPr>
                <w:rFonts w:hint="eastAsia" w:ascii="宋体" w:cs="宋体"/>
                <w:bCs/>
                <w:color w:val="0000FF"/>
                <w:sz w:val="24"/>
              </w:rPr>
              <w:t>能明确满足采购人提出的要求的得3分；基本能满足但不全面的得2分；可行性不高或有缺陷的得1分</w:t>
            </w:r>
            <w:r>
              <w:rPr>
                <w:rFonts w:hint="eastAsia" w:cs="宋体"/>
                <w:color w:val="0000FF"/>
                <w:sz w:val="24"/>
              </w:rPr>
              <w:t>。</w:t>
            </w:r>
          </w:p>
          <w:p>
            <w:pPr>
              <w:spacing w:line="440" w:lineRule="exact"/>
              <w:jc w:val="left"/>
              <w:rPr>
                <w:rFonts w:ascii="宋体" w:hAnsi="宋体" w:cs="宋体"/>
                <w:color w:val="0000FF"/>
                <w:sz w:val="24"/>
              </w:rPr>
            </w:pPr>
            <w:r>
              <w:rPr>
                <w:rFonts w:hint="eastAsia" w:cs="宋体"/>
                <w:b/>
                <w:color w:val="0000FF"/>
                <w:sz w:val="24"/>
                <w:u w:val="single"/>
              </w:rPr>
              <w:t>以上1-7项方案未提供不得分</w:t>
            </w:r>
          </w:p>
        </w:tc>
        <w:tc>
          <w:tcPr>
            <w:tcW w:w="967" w:type="dxa"/>
            <w:tcBorders>
              <w:top w:val="single" w:color="auto" w:sz="4" w:space="0"/>
              <w:left w:val="single" w:color="auto" w:sz="4" w:space="0"/>
              <w:right w:val="single" w:color="auto" w:sz="4" w:space="0"/>
            </w:tcBorders>
            <w:vAlign w:val="center"/>
          </w:tcPr>
          <w:p>
            <w:pPr>
              <w:pStyle w:val="15"/>
              <w:spacing w:line="440" w:lineRule="exact"/>
              <w:jc w:val="center"/>
              <w:rPr>
                <w:rFonts w:hAnsi="宋体" w:cs="宋体"/>
                <w:color w:val="0000FF"/>
              </w:rPr>
            </w:pPr>
            <w:r>
              <w:rPr>
                <w:rFonts w:hint="eastAsia" w:hAnsi="宋体" w:cs="宋体"/>
                <w:color w:val="0000FF"/>
              </w:rPr>
              <w:t>47分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98" w:type="dxa"/>
            <w:tcBorders>
              <w:top w:val="single" w:color="auto" w:sz="4" w:space="0"/>
              <w:left w:val="single" w:color="auto" w:sz="4" w:space="0"/>
              <w:right w:val="single" w:color="auto" w:sz="4" w:space="0"/>
            </w:tcBorders>
            <w:vAlign w:val="center"/>
          </w:tcPr>
          <w:p>
            <w:pPr>
              <w:spacing w:line="420" w:lineRule="exact"/>
              <w:jc w:val="center"/>
              <w:rPr>
                <w:rFonts w:ascii="宋体" w:hAnsi="宋体" w:cs="宋体"/>
                <w:b/>
                <w:color w:val="0000FF"/>
                <w:sz w:val="24"/>
              </w:rPr>
            </w:pPr>
            <w:r>
              <w:rPr>
                <w:rFonts w:hint="eastAsia" w:ascii="宋体" w:hAnsi="宋体" w:cs="宋体"/>
                <w:b/>
                <w:color w:val="0000FF"/>
                <w:sz w:val="24"/>
              </w:rPr>
              <w:t>2</w:t>
            </w:r>
          </w:p>
        </w:tc>
        <w:tc>
          <w:tcPr>
            <w:tcW w:w="912" w:type="dxa"/>
            <w:tcBorders>
              <w:top w:val="single" w:color="auto" w:sz="4" w:space="0"/>
              <w:left w:val="single" w:color="auto" w:sz="4" w:space="0"/>
              <w:right w:val="single" w:color="auto" w:sz="4" w:space="0"/>
            </w:tcBorders>
            <w:vAlign w:val="center"/>
          </w:tcPr>
          <w:p>
            <w:pPr>
              <w:spacing w:line="400" w:lineRule="exact"/>
              <w:rPr>
                <w:rFonts w:cs="宋体"/>
                <w:color w:val="0000FF"/>
                <w:sz w:val="24"/>
              </w:rPr>
            </w:pPr>
            <w:r>
              <w:rPr>
                <w:rFonts w:hint="eastAsia" w:cs="宋体"/>
                <w:color w:val="0000FF"/>
                <w:sz w:val="24"/>
              </w:rPr>
              <w:t>车辆配备</w:t>
            </w:r>
          </w:p>
        </w:tc>
        <w:tc>
          <w:tcPr>
            <w:tcW w:w="7275" w:type="dxa"/>
            <w:tcBorders>
              <w:top w:val="single" w:color="auto" w:sz="4" w:space="0"/>
              <w:left w:val="single" w:color="auto" w:sz="4" w:space="0"/>
              <w:right w:val="single" w:color="auto" w:sz="4" w:space="0"/>
            </w:tcBorders>
            <w:vAlign w:val="center"/>
          </w:tcPr>
          <w:p>
            <w:pPr>
              <w:spacing w:line="400" w:lineRule="exact"/>
              <w:rPr>
                <w:rFonts w:cs="宋体"/>
                <w:color w:val="0000FF"/>
                <w:sz w:val="24"/>
              </w:rPr>
            </w:pPr>
            <w:r>
              <w:rPr>
                <w:rFonts w:hint="eastAsia" w:cs="宋体"/>
                <w:color w:val="0000FF"/>
                <w:sz w:val="24"/>
              </w:rPr>
              <w:t>供应商针对本项目配备吸粪车的，每配备1辆得1分，本项最高得3分；</w:t>
            </w:r>
          </w:p>
          <w:p>
            <w:pPr>
              <w:spacing w:line="400" w:lineRule="exact"/>
              <w:rPr>
                <w:rFonts w:cs="宋体"/>
                <w:color w:val="0000FF"/>
                <w:sz w:val="24"/>
              </w:rPr>
            </w:pPr>
            <w:r>
              <w:rPr>
                <w:rFonts w:hint="eastAsia" w:cs="宋体"/>
                <w:color w:val="0000FF"/>
                <w:sz w:val="24"/>
              </w:rPr>
              <w:t>2.供应商针对本项目配备管道冲洗车的，每配备1辆得1.5分，本项最高得3分；</w:t>
            </w:r>
          </w:p>
          <w:p>
            <w:pPr>
              <w:spacing w:line="400" w:lineRule="exact"/>
              <w:rPr>
                <w:rFonts w:cs="宋体"/>
                <w:color w:val="0000FF"/>
                <w:sz w:val="24"/>
              </w:rPr>
            </w:pPr>
            <w:r>
              <w:rPr>
                <w:rFonts w:hint="eastAsia" w:cs="宋体"/>
                <w:color w:val="0000FF"/>
                <w:sz w:val="24"/>
              </w:rPr>
              <w:t>3.供应商针对本项目配备运维巡查车辆的，每配备1辆得0.5分，本项最高得3分；</w:t>
            </w:r>
          </w:p>
          <w:p>
            <w:pPr>
              <w:spacing w:line="400" w:lineRule="exact"/>
              <w:rPr>
                <w:rFonts w:cs="宋体"/>
                <w:color w:val="0000FF"/>
                <w:sz w:val="24"/>
              </w:rPr>
            </w:pPr>
            <w:r>
              <w:rPr>
                <w:rFonts w:hint="eastAsia" w:cs="宋体"/>
                <w:color w:val="0000FF"/>
                <w:sz w:val="24"/>
              </w:rPr>
              <w:t>须提供机动车车辆登记证及行驶证复印件及投标供应商为本项目专用车辆的承诺证明并加盖公章，缺一不可，不提供的不得分</w:t>
            </w:r>
          </w:p>
        </w:tc>
        <w:tc>
          <w:tcPr>
            <w:tcW w:w="967" w:type="dxa"/>
            <w:tcBorders>
              <w:top w:val="single" w:color="auto" w:sz="4" w:space="0"/>
              <w:left w:val="single" w:color="auto" w:sz="4" w:space="0"/>
              <w:right w:val="single" w:color="auto" w:sz="4" w:space="0"/>
            </w:tcBorders>
            <w:vAlign w:val="center"/>
          </w:tcPr>
          <w:p>
            <w:pPr>
              <w:pStyle w:val="15"/>
              <w:spacing w:line="440" w:lineRule="exact"/>
              <w:jc w:val="center"/>
              <w:rPr>
                <w:rFonts w:hAnsi="宋体" w:cs="宋体"/>
                <w:color w:val="0000FF"/>
              </w:rPr>
            </w:pPr>
            <w:r>
              <w:rPr>
                <w:rFonts w:hint="eastAsia" w:hAnsi="宋体" w:cs="宋体"/>
                <w:color w:val="0000FF"/>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885" w:type="dxa"/>
            <w:gridSpan w:val="3"/>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商务分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27分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8" w:type="dxa"/>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b/>
                <w:color w:val="0000FF"/>
                <w:sz w:val="24"/>
              </w:rPr>
            </w:pPr>
            <w:r>
              <w:rPr>
                <w:rFonts w:hint="eastAsia" w:ascii="宋体" w:hAnsi="宋体" w:cs="宋体"/>
                <w:b/>
                <w:color w:val="0000FF"/>
                <w:sz w:val="24"/>
              </w:rPr>
              <w:t>3</w:t>
            </w:r>
          </w:p>
        </w:tc>
        <w:tc>
          <w:tcPr>
            <w:tcW w:w="912" w:type="dxa"/>
            <w:tcBorders>
              <w:left w:val="single" w:color="auto" w:sz="4" w:space="0"/>
              <w:bottom w:val="single" w:color="auto" w:sz="4" w:space="0"/>
              <w:right w:val="single" w:color="auto" w:sz="4" w:space="0"/>
            </w:tcBorders>
            <w:vAlign w:val="center"/>
          </w:tcPr>
          <w:p>
            <w:pPr>
              <w:pStyle w:val="15"/>
              <w:spacing w:line="440" w:lineRule="exact"/>
              <w:jc w:val="center"/>
              <w:rPr>
                <w:rFonts w:hAnsi="宋体" w:cs="宋体"/>
                <w:b/>
                <w:bCs/>
                <w:color w:val="0000FF"/>
              </w:rPr>
            </w:pPr>
            <w:r>
              <w:rPr>
                <w:rFonts w:hint="eastAsia" w:hAnsi="宋体" w:cs="宋体"/>
                <w:b/>
                <w:bCs/>
                <w:color w:val="0000FF"/>
              </w:rPr>
              <w:t>售后</w:t>
            </w:r>
          </w:p>
          <w:p>
            <w:pPr>
              <w:pStyle w:val="15"/>
              <w:spacing w:line="440" w:lineRule="exact"/>
              <w:jc w:val="center"/>
              <w:rPr>
                <w:rFonts w:hAnsi="宋体" w:cs="宋体"/>
                <w:b/>
                <w:bCs/>
                <w:color w:val="0000FF"/>
              </w:rPr>
            </w:pPr>
            <w:r>
              <w:rPr>
                <w:rFonts w:hint="eastAsia" w:hAnsi="宋体" w:cs="宋体"/>
                <w:b/>
                <w:bCs/>
                <w:color w:val="0000FF"/>
              </w:rPr>
              <w:t>服务</w:t>
            </w:r>
          </w:p>
          <w:p>
            <w:pPr>
              <w:pStyle w:val="15"/>
              <w:spacing w:line="440" w:lineRule="exact"/>
              <w:jc w:val="center"/>
              <w:rPr>
                <w:rFonts w:hAnsi="宋体" w:cs="宋体"/>
                <w:b/>
                <w:bCs/>
                <w:color w:val="0000FF"/>
              </w:rPr>
            </w:pPr>
            <w:r>
              <w:rPr>
                <w:rFonts w:hint="eastAsia" w:hAnsi="宋体" w:cs="宋体"/>
                <w:b/>
                <w:bCs/>
                <w:color w:val="0000FF"/>
              </w:rPr>
              <w:t>承诺</w:t>
            </w:r>
          </w:p>
        </w:tc>
        <w:tc>
          <w:tcPr>
            <w:tcW w:w="727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color w:val="0000FF"/>
                <w:sz w:val="24"/>
              </w:rPr>
            </w:pPr>
            <w:r>
              <w:rPr>
                <w:rFonts w:hint="eastAsia" w:ascii="宋体" w:hAnsi="宋体" w:cs="宋体"/>
                <w:color w:val="0000FF"/>
                <w:sz w:val="24"/>
              </w:rPr>
              <w:t>1.售后服务优惠承诺:根据售后服务方案进行综合评审,售后服务方案全面周到且优惠幅度大的,得6分；售后服务不全面或优惠不明显的每处扣1分，扣完为止。</w:t>
            </w:r>
          </w:p>
          <w:p>
            <w:pPr>
              <w:spacing w:line="460" w:lineRule="exact"/>
              <w:rPr>
                <w:rFonts w:ascii="宋体" w:hAnsi="宋体" w:cs="宋体"/>
                <w:color w:val="0000FF"/>
                <w:sz w:val="24"/>
              </w:rPr>
            </w:pPr>
            <w:r>
              <w:rPr>
                <w:rFonts w:hint="eastAsia" w:ascii="宋体" w:hAnsi="宋体" w:cs="宋体"/>
                <w:color w:val="0000FF"/>
                <w:sz w:val="24"/>
              </w:rPr>
              <w:t>2.供应商提出的对采购人有建设性的承诺，每提供一个可取有效的承诺得1分，最高得2分。</w:t>
            </w:r>
          </w:p>
          <w:p>
            <w:pPr>
              <w:spacing w:line="460" w:lineRule="exact"/>
              <w:rPr>
                <w:rFonts w:ascii="宋体" w:hAnsi="宋体" w:cs="宋体"/>
                <w:bCs/>
                <w:color w:val="0000FF"/>
                <w:sz w:val="24"/>
              </w:rPr>
            </w:pPr>
            <w:r>
              <w:rPr>
                <w:rFonts w:hint="eastAsia" w:ascii="宋体" w:hAnsi="宋体" w:cs="宋体"/>
                <w:bCs/>
                <w:color w:val="0000FF"/>
                <w:sz w:val="24"/>
              </w:rPr>
              <w:t>3.培训服务：供应商提供的培训方案内容详细、编制科学、完善的得3分；培训方案内容基本齐全、编写基本符合项目要求的得2分；培训方案编制混乱，内容不齐全、不科学的得1分。</w:t>
            </w:r>
          </w:p>
          <w:p>
            <w:pPr>
              <w:spacing w:line="460" w:lineRule="exact"/>
              <w:rPr>
                <w:rFonts w:ascii="宋体" w:hAnsi="宋体" w:cs="宋体"/>
                <w:color w:val="0000FF"/>
                <w:sz w:val="24"/>
                <w:u w:val="single"/>
              </w:rPr>
            </w:pPr>
            <w:r>
              <w:rPr>
                <w:rFonts w:hint="eastAsia" w:cs="宋体"/>
                <w:color w:val="0000FF"/>
                <w:sz w:val="24"/>
              </w:rPr>
              <w:t>4.供应商在项目所在地（南浔区）设有售后服务点的或者承诺成交后7日内设立的得2分。</w:t>
            </w:r>
            <w:r>
              <w:rPr>
                <w:rFonts w:hint="eastAsia" w:cs="宋体"/>
                <w:b/>
                <w:bCs/>
                <w:color w:val="0000FF"/>
                <w:sz w:val="24"/>
                <w:u w:val="single"/>
              </w:rPr>
              <w:t>提供营业执照或承诺函，不提供不得分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5"/>
              <w:spacing w:line="440" w:lineRule="exact"/>
              <w:jc w:val="center"/>
              <w:rPr>
                <w:rFonts w:hAnsi="宋体" w:cs="宋体"/>
                <w:color w:val="0000FF"/>
              </w:rPr>
            </w:pPr>
            <w:r>
              <w:rPr>
                <w:rFonts w:hint="eastAsia" w:hAnsi="宋体" w:cs="宋体"/>
                <w:color w:val="0000FF"/>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3" w:hRule="atLeast"/>
          <w:jc w:val="center"/>
        </w:trPr>
        <w:tc>
          <w:tcPr>
            <w:tcW w:w="698" w:type="dxa"/>
            <w:tcBorders>
              <w:left w:val="single" w:color="auto" w:sz="4" w:space="0"/>
              <w:bottom w:val="single" w:color="auto" w:sz="4" w:space="0"/>
              <w:right w:val="single" w:color="auto" w:sz="4" w:space="0"/>
            </w:tcBorders>
            <w:vAlign w:val="center"/>
          </w:tcPr>
          <w:p>
            <w:pPr>
              <w:spacing w:line="420" w:lineRule="exact"/>
              <w:jc w:val="center"/>
              <w:rPr>
                <w:rFonts w:ascii="宋体" w:hAnsi="宋体" w:cs="宋体"/>
                <w:b/>
                <w:color w:val="0000FF"/>
                <w:sz w:val="24"/>
              </w:rPr>
            </w:pPr>
            <w:r>
              <w:rPr>
                <w:rFonts w:hint="eastAsia" w:ascii="宋体" w:hAnsi="宋体" w:cs="宋体"/>
                <w:b/>
                <w:color w:val="0000FF"/>
                <w:sz w:val="24"/>
              </w:rPr>
              <w:t>4</w:t>
            </w:r>
          </w:p>
        </w:tc>
        <w:tc>
          <w:tcPr>
            <w:tcW w:w="912" w:type="dxa"/>
            <w:tcBorders>
              <w:left w:val="single" w:color="auto" w:sz="4" w:space="0"/>
              <w:bottom w:val="single" w:color="auto" w:sz="4" w:space="0"/>
              <w:right w:val="single" w:color="auto" w:sz="4" w:space="0"/>
            </w:tcBorders>
            <w:vAlign w:val="center"/>
          </w:tcPr>
          <w:p>
            <w:pPr>
              <w:pStyle w:val="15"/>
              <w:spacing w:line="440" w:lineRule="exact"/>
              <w:jc w:val="center"/>
              <w:rPr>
                <w:rFonts w:hAnsi="宋体" w:cs="宋体"/>
                <w:b/>
                <w:bCs/>
                <w:color w:val="0000FF"/>
              </w:rPr>
            </w:pPr>
            <w:r>
              <w:rPr>
                <w:rFonts w:hint="eastAsia" w:hAnsi="宋体" w:cs="宋体"/>
                <w:b/>
                <w:bCs/>
                <w:color w:val="0000FF"/>
              </w:rPr>
              <w:t>人员</w:t>
            </w:r>
          </w:p>
          <w:p>
            <w:pPr>
              <w:pStyle w:val="15"/>
              <w:spacing w:line="440" w:lineRule="exact"/>
              <w:jc w:val="center"/>
              <w:rPr>
                <w:rFonts w:hAnsi="宋体" w:cs="宋体"/>
                <w:b/>
                <w:bCs/>
                <w:color w:val="0000FF"/>
              </w:rPr>
            </w:pPr>
            <w:r>
              <w:rPr>
                <w:rFonts w:hint="eastAsia" w:hAnsi="宋体" w:cs="宋体"/>
                <w:b/>
                <w:bCs/>
                <w:color w:val="0000FF"/>
              </w:rPr>
              <w:t>配备</w:t>
            </w:r>
          </w:p>
        </w:tc>
        <w:tc>
          <w:tcPr>
            <w:tcW w:w="7275"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rPr>
                <w:rFonts w:ascii="宋体" w:hAnsi="宋体" w:cs="宋体"/>
                <w:color w:val="0000FF"/>
                <w:sz w:val="24"/>
              </w:rPr>
            </w:pPr>
            <w:r>
              <w:rPr>
                <w:rFonts w:hint="eastAsia" w:ascii="宋体" w:hAnsi="宋体" w:cs="宋体"/>
                <w:color w:val="0000FF"/>
                <w:sz w:val="24"/>
              </w:rPr>
              <w:t>根据拟投入本项目人员的人力资源安排、职责岗位分工进行评审：安排合理、职责分工明确的得5分；安排不合理、分工不明确的每处扣1分，扣完为止。</w:t>
            </w:r>
          </w:p>
          <w:p>
            <w:pPr>
              <w:numPr>
                <w:ilvl w:val="0"/>
                <w:numId w:val="2"/>
              </w:numPr>
              <w:spacing w:line="380" w:lineRule="exact"/>
              <w:rPr>
                <w:rFonts w:ascii="宋体" w:hAnsi="宋体" w:cs="宋体"/>
                <w:color w:val="0000FF"/>
                <w:sz w:val="24"/>
              </w:rPr>
            </w:pPr>
            <w:r>
              <w:rPr>
                <w:rFonts w:hint="eastAsia" w:ascii="宋体" w:hAnsi="宋体" w:cs="宋体"/>
                <w:color w:val="0000FF"/>
                <w:sz w:val="24"/>
              </w:rPr>
              <w:t>拟投入本项目的项目负责人具有高级及以上职称的得3分，本项最多得3分。</w:t>
            </w:r>
          </w:p>
          <w:p>
            <w:pPr>
              <w:numPr>
                <w:ilvl w:val="0"/>
                <w:numId w:val="2"/>
              </w:numPr>
              <w:spacing w:line="380" w:lineRule="exact"/>
              <w:rPr>
                <w:rFonts w:ascii="宋体" w:hAnsi="宋体" w:cs="宋体"/>
                <w:color w:val="0000FF"/>
                <w:sz w:val="24"/>
              </w:rPr>
            </w:pPr>
            <w:r>
              <w:rPr>
                <w:rFonts w:hint="eastAsia" w:ascii="宋体" w:hAnsi="宋体" w:cs="宋体"/>
                <w:color w:val="0000FF"/>
                <w:sz w:val="24"/>
              </w:rPr>
              <w:t>拟投入本项目的团队成员</w:t>
            </w:r>
            <w:r>
              <w:rPr>
                <w:rFonts w:hint="eastAsia" w:ascii="宋体" w:hAnsi="宋体" w:cs="宋体"/>
                <w:color w:val="0000FF"/>
                <w:sz w:val="24"/>
                <w:lang w:eastAsia="zh-CN"/>
              </w:rPr>
              <w:t>（</w:t>
            </w:r>
            <w:r>
              <w:rPr>
                <w:rFonts w:hint="eastAsia" w:ascii="宋体" w:hAnsi="宋体" w:cs="宋体"/>
                <w:color w:val="0000FF"/>
                <w:sz w:val="24"/>
                <w:lang w:val="en-US" w:eastAsia="zh-CN"/>
              </w:rPr>
              <w:t>不含项目负责人</w:t>
            </w:r>
            <w:r>
              <w:rPr>
                <w:rFonts w:hint="eastAsia" w:ascii="宋体" w:hAnsi="宋体" w:cs="宋体"/>
                <w:color w:val="0000FF"/>
                <w:sz w:val="24"/>
                <w:lang w:eastAsia="zh-CN"/>
              </w:rPr>
              <w:t>）</w:t>
            </w:r>
            <w:r>
              <w:rPr>
                <w:rFonts w:hint="eastAsia" w:ascii="宋体" w:hAnsi="宋体" w:cs="宋体"/>
                <w:color w:val="0000FF"/>
                <w:sz w:val="24"/>
              </w:rPr>
              <w:t>具有高级及以上职称的，每提供1个得2分，本项最多得6分。</w:t>
            </w:r>
          </w:p>
          <w:p>
            <w:pPr>
              <w:spacing w:line="380" w:lineRule="exact"/>
              <w:rPr>
                <w:rFonts w:ascii="宋体" w:hAnsi="宋体" w:cs="宋体"/>
                <w:color w:val="0000FF"/>
                <w:sz w:val="24"/>
              </w:rPr>
            </w:pPr>
            <w:r>
              <w:rPr>
                <w:rFonts w:hint="eastAsia" w:ascii="宋体" w:hAnsi="宋体" w:cs="宋体"/>
                <w:b/>
                <w:bCs/>
                <w:color w:val="0000FF"/>
                <w:sz w:val="24"/>
                <w:highlight w:val="yellow"/>
                <w:u w:val="single"/>
              </w:rPr>
              <w:t>需提供</w:t>
            </w:r>
            <w:r>
              <w:rPr>
                <w:rFonts w:hint="eastAsia" w:ascii="宋体" w:hAnsi="宋体" w:cs="宋体"/>
                <w:b/>
                <w:bCs/>
                <w:color w:val="0000FF"/>
                <w:sz w:val="24"/>
                <w:highlight w:val="yellow"/>
                <w:u w:val="single"/>
                <w:lang w:val="en-US" w:eastAsia="zh-CN"/>
              </w:rPr>
              <w:t>职称</w:t>
            </w:r>
            <w:r>
              <w:rPr>
                <w:rFonts w:hint="eastAsia" w:ascii="宋体" w:hAnsi="宋体" w:cs="宋体"/>
                <w:b/>
                <w:bCs/>
                <w:color w:val="0000FF"/>
                <w:sz w:val="24"/>
                <w:highlight w:val="yellow"/>
                <w:u w:val="single"/>
              </w:rPr>
              <w:t>证书并加盖公章及最近三个月中任意1个月由供应商缴纳的个人社保证明，不提供不得分。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5"/>
              <w:spacing w:line="440" w:lineRule="exact"/>
              <w:jc w:val="center"/>
              <w:rPr>
                <w:rFonts w:hAnsi="宋体" w:cs="宋体"/>
                <w:color w:val="0000FF"/>
              </w:rPr>
            </w:pPr>
            <w:r>
              <w:rPr>
                <w:rFonts w:hint="eastAsia" w:hAnsi="宋体" w:cs="宋体"/>
                <w:color w:val="0000FF"/>
              </w:rPr>
              <w:t>14分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8885" w:type="dxa"/>
            <w:gridSpan w:val="3"/>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pacing w:val="-10"/>
                <w:sz w:val="24"/>
              </w:rPr>
            </w:pPr>
            <w:r>
              <w:rPr>
                <w:rFonts w:hint="eastAsia" w:cs="宋体"/>
                <w:b/>
                <w:color w:val="0000FF"/>
                <w:sz w:val="24"/>
              </w:rPr>
              <w:t>资信及其他分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5</w:t>
            </w:r>
          </w:p>
        </w:tc>
        <w:tc>
          <w:tcPr>
            <w:tcW w:w="912"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企业</w:t>
            </w:r>
          </w:p>
          <w:p>
            <w:pPr>
              <w:pStyle w:val="10"/>
              <w:spacing w:line="420" w:lineRule="exact"/>
              <w:jc w:val="center"/>
              <w:rPr>
                <w:rFonts w:cs="宋体"/>
                <w:b/>
                <w:color w:val="0000FF"/>
                <w:sz w:val="24"/>
              </w:rPr>
            </w:pPr>
            <w:r>
              <w:rPr>
                <w:color w:val="0000FF"/>
                <w:sz w:val="24"/>
              </w:rPr>
              <mc:AlternateContent>
                <mc:Choice Requires="wps">
                  <w:drawing>
                    <wp:anchor distT="0" distB="0" distL="114300" distR="114300" simplePos="0" relativeHeight="251662336" behindDoc="0" locked="0" layoutInCell="1" hidden="1" allowOverlap="1">
                      <wp:simplePos x="0" y="0"/>
                      <wp:positionH relativeFrom="column">
                        <wp:posOffset>-1344930</wp:posOffset>
                      </wp:positionH>
                      <wp:positionV relativeFrom="paragraph">
                        <wp:posOffset>-779145</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5.9pt;margin-top:-61.35pt;height:5pt;width:5pt;visibility:hidden;z-index:251662336;mso-width-relative:page;mso-height-relative:page;" fillcolor="#FFFFFF" filled="t" stroked="t" coordsize="21600,21600" o:gfxdata="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ziLBt2gAAAA8BAAAPAAAAAAAAAAEAIAAAACIAAABkcnMvZG93bnJl&#10;di54bWxQSwECFAAUAAAACACHTuJAwqvf0DUEAADHBgAADgAAAAAAAAABACAAAAApAQAAZHJzL2Uy&#10;b0RvYy54bWxQSwUGAAAAAAYABgBZAQAA0AcAAAAA&#10;">
                      <v:fill on="t" focussize="0,0"/>
                      <v:stroke color="#000000" joinstyle="miter"/>
                      <v:imagedata o:title=""/>
                      <o:lock v:ext="edit" aspectratio="f"/>
                    </v:rect>
                  </w:pict>
                </mc:Fallback>
              </mc:AlternateContent>
            </w:r>
            <w:r>
              <w:rPr>
                <w:rFonts w:hint="eastAsia" w:cs="宋体"/>
                <w:b/>
                <w:color w:val="0000FF"/>
                <w:sz w:val="24"/>
              </w:rPr>
              <w:t>业绩</w:t>
            </w:r>
          </w:p>
        </w:tc>
        <w:tc>
          <w:tcPr>
            <w:tcW w:w="7275"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bCs/>
                <w:color w:val="0000FF"/>
                <w:sz w:val="24"/>
              </w:rPr>
            </w:pPr>
            <w:r>
              <w:rPr>
                <w:rFonts w:hint="eastAsia" w:ascii="宋体" w:hAnsi="宋体" w:cs="宋体"/>
                <w:bCs/>
                <w:color w:val="0000FF"/>
                <w:sz w:val="24"/>
              </w:rPr>
              <w:t>评委根据供应商2019年1月1日（以合同签订时间为准）至今提供的类似项目业绩进行评定：</w:t>
            </w:r>
          </w:p>
          <w:p>
            <w:pPr>
              <w:spacing w:line="460" w:lineRule="exact"/>
              <w:jc w:val="left"/>
              <w:rPr>
                <w:rFonts w:ascii="宋体" w:hAnsi="宋体" w:cs="宋体"/>
                <w:bCs/>
                <w:color w:val="0000FF"/>
                <w:sz w:val="24"/>
              </w:rPr>
            </w:pPr>
            <w:r>
              <w:rPr>
                <w:rFonts w:hint="eastAsia" w:ascii="宋体" w:hAnsi="宋体" w:cs="宋体"/>
                <w:bCs/>
                <w:color w:val="0000FF"/>
                <w:sz w:val="24"/>
              </w:rPr>
              <w:t>供应商每提供一个类似项目业绩的得0.5分，本项最高可得1分。</w:t>
            </w:r>
          </w:p>
          <w:p>
            <w:pPr>
              <w:tabs>
                <w:tab w:val="left" w:pos="1080"/>
              </w:tabs>
              <w:spacing w:line="440" w:lineRule="exact"/>
              <w:rPr>
                <w:rFonts w:ascii="宋体" w:hAnsi="宋体" w:cs="宋体"/>
                <w:color w:val="0000FF"/>
                <w:kern w:val="0"/>
                <w:sz w:val="24"/>
              </w:rPr>
            </w:pPr>
            <w:r>
              <w:rPr>
                <w:rFonts w:hint="eastAsia" w:ascii="宋体" w:hAnsi="宋体" w:cs="宋体"/>
                <w:b/>
                <w:bCs/>
                <w:color w:val="0000FF"/>
                <w:sz w:val="24"/>
                <w:u w:val="single"/>
              </w:rPr>
              <w:t>提供中标（成交）通知书并加盖供应商公章或提供合同复印件（含首页、签字页）并加盖供应商公章</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color w:val="0000FF"/>
                <w:sz w:val="24"/>
              </w:rPr>
            </w:pPr>
            <w:r>
              <w:rPr>
                <w:rFonts w:hint="eastAsia" w:cs="宋体"/>
                <w:color w:val="0000FF"/>
                <w:sz w:val="24"/>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6</w:t>
            </w:r>
          </w:p>
        </w:tc>
        <w:tc>
          <w:tcPr>
            <w:tcW w:w="912"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cs="宋体"/>
                <w:b/>
                <w:color w:val="0000FF"/>
                <w:sz w:val="24"/>
              </w:rPr>
              <w:t>企业认证</w:t>
            </w:r>
          </w:p>
        </w:tc>
        <w:tc>
          <w:tcPr>
            <w:tcW w:w="7275"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40" w:lineRule="exact"/>
              <w:rPr>
                <w:rFonts w:ascii="宋体" w:hAnsi="宋体" w:cs="宋体"/>
                <w:color w:val="0000FF"/>
                <w:sz w:val="24"/>
              </w:rPr>
            </w:pPr>
            <w:r>
              <w:rPr>
                <w:rFonts w:ascii="宋体" w:hAnsi="宋体" w:cs="宋体"/>
                <w:color w:val="0000FF"/>
                <w:sz w:val="24"/>
              </w:rPr>
              <w:t>供应商具有有效质量管理体系认证证书、职业健康与安全管理体系认证证书、环境管理体系认证证书的，每提供一个得1分，最高得3分。</w:t>
            </w:r>
          </w:p>
          <w:p>
            <w:pPr>
              <w:tabs>
                <w:tab w:val="left" w:pos="1080"/>
              </w:tabs>
              <w:spacing w:line="440" w:lineRule="exact"/>
              <w:rPr>
                <w:rFonts w:ascii="宋体" w:hAnsi="宋体" w:cs="宋体"/>
                <w:b/>
                <w:bCs/>
                <w:color w:val="0000FF"/>
                <w:sz w:val="24"/>
                <w:u w:val="single"/>
              </w:rPr>
            </w:pPr>
            <w:r>
              <w:rPr>
                <w:rFonts w:ascii="宋体" w:hAnsi="宋体" w:cs="宋体"/>
                <w:b/>
                <w:bCs/>
                <w:color w:val="0000FF"/>
                <w:sz w:val="24"/>
                <w:u w:val="single"/>
              </w:rPr>
              <w:t>供应商须提供</w:t>
            </w:r>
            <w:r>
              <w:rPr>
                <w:rFonts w:hint="eastAsia" w:ascii="宋体" w:hAnsi="宋体" w:cs="宋体"/>
                <w:b/>
                <w:bCs/>
                <w:color w:val="0000FF"/>
                <w:sz w:val="24"/>
                <w:u w:val="single"/>
                <w:lang w:val="en-US" w:eastAsia="zh-CN"/>
              </w:rPr>
              <w:t>体系认证</w:t>
            </w:r>
            <w:r>
              <w:rPr>
                <w:rFonts w:ascii="宋体" w:hAnsi="宋体" w:cs="宋体"/>
                <w:b/>
                <w:bCs/>
                <w:color w:val="0000FF"/>
                <w:sz w:val="24"/>
                <w:u w:val="single"/>
              </w:rPr>
              <w:t>证书扫描件</w:t>
            </w:r>
            <w:r>
              <w:rPr>
                <w:rFonts w:hint="eastAsia" w:ascii="宋体" w:hAnsi="宋体" w:cs="宋体"/>
                <w:b/>
                <w:bCs/>
                <w:color w:val="0000FF"/>
                <w:sz w:val="24"/>
                <w:u w:val="single"/>
                <w:lang w:val="en-US" w:eastAsia="zh-CN"/>
              </w:rPr>
              <w:t>并</w:t>
            </w:r>
            <w:r>
              <w:rPr>
                <w:rFonts w:ascii="宋体" w:hAnsi="宋体" w:cs="宋体"/>
                <w:b/>
                <w:bCs/>
                <w:color w:val="0000FF"/>
                <w:sz w:val="24"/>
                <w:u w:val="single"/>
              </w:rPr>
              <w:t>加盖公章，不提供的不得分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color w:val="0000FF"/>
                <w:sz w:val="24"/>
              </w:rPr>
            </w:pPr>
          </w:p>
          <w:p>
            <w:pPr>
              <w:pStyle w:val="10"/>
              <w:spacing w:line="420" w:lineRule="exact"/>
              <w:jc w:val="center"/>
              <w:rPr>
                <w:rFonts w:cs="宋体"/>
                <w:color w:val="0000FF"/>
                <w:sz w:val="24"/>
              </w:rPr>
            </w:pPr>
            <w:r>
              <w:rPr>
                <w:rFonts w:hint="eastAsia" w:cs="宋体"/>
                <w:color w:val="0000FF"/>
                <w:sz w:val="24"/>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7</w:t>
            </w:r>
          </w:p>
        </w:tc>
        <w:tc>
          <w:tcPr>
            <w:tcW w:w="912"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b/>
                <w:color w:val="0000FF"/>
                <w:sz w:val="24"/>
              </w:rPr>
            </w:pPr>
            <w:r>
              <w:rPr>
                <w:rFonts w:hint="eastAsia" w:cs="宋体"/>
                <w:b/>
                <w:color w:val="0000FF"/>
                <w:sz w:val="24"/>
              </w:rPr>
              <w:t>企业荣誉</w:t>
            </w:r>
          </w:p>
        </w:tc>
        <w:tc>
          <w:tcPr>
            <w:tcW w:w="7275"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40" w:lineRule="exact"/>
              <w:rPr>
                <w:rFonts w:ascii="宋体" w:hAnsi="宋体" w:cs="宋体"/>
                <w:color w:val="0000FF"/>
                <w:sz w:val="24"/>
              </w:rPr>
            </w:pPr>
            <w:r>
              <w:rPr>
                <w:rFonts w:hint="eastAsia" w:ascii="宋体" w:hAnsi="宋体" w:cs="宋体"/>
                <w:color w:val="0000FF"/>
                <w:sz w:val="24"/>
              </w:rPr>
              <w:t>评审</w:t>
            </w:r>
            <w:r>
              <w:rPr>
                <w:rFonts w:ascii="宋体" w:hAnsi="宋体" w:cs="宋体"/>
                <w:color w:val="0000FF"/>
                <w:sz w:val="24"/>
              </w:rPr>
              <w:t>小组按供应商提供有效的政府行政职能部门或行业主管部门授予的企业荣誉进行评分：</w:t>
            </w:r>
          </w:p>
          <w:p>
            <w:pPr>
              <w:tabs>
                <w:tab w:val="left" w:pos="1080"/>
              </w:tabs>
              <w:spacing w:line="440" w:lineRule="exact"/>
              <w:rPr>
                <w:rFonts w:ascii="宋体" w:hAnsi="宋体" w:cs="宋体"/>
                <w:color w:val="0000FF"/>
                <w:sz w:val="24"/>
              </w:rPr>
            </w:pPr>
            <w:r>
              <w:rPr>
                <w:rFonts w:hint="eastAsia" w:ascii="宋体" w:hAnsi="宋体" w:cs="宋体"/>
                <w:color w:val="0000FF"/>
                <w:sz w:val="24"/>
              </w:rPr>
              <w:t>1</w:t>
            </w:r>
            <w:r>
              <w:rPr>
                <w:rFonts w:ascii="宋体" w:hAnsi="宋体" w:cs="宋体"/>
                <w:color w:val="0000FF"/>
                <w:sz w:val="24"/>
              </w:rPr>
              <w:t>、省级</w:t>
            </w:r>
            <w:r>
              <w:rPr>
                <w:rFonts w:hint="eastAsia" w:ascii="宋体" w:hAnsi="宋体" w:cs="宋体"/>
                <w:color w:val="0000FF"/>
                <w:sz w:val="24"/>
              </w:rPr>
              <w:t>及以上</w:t>
            </w:r>
            <w:r>
              <w:rPr>
                <w:rFonts w:ascii="宋体" w:hAnsi="宋体" w:cs="宋体"/>
                <w:color w:val="0000FF"/>
                <w:sz w:val="24"/>
              </w:rPr>
              <w:t>（包含国务院所属的部、委、办、局（厅））授予荣誉的得</w:t>
            </w:r>
            <w:r>
              <w:rPr>
                <w:rFonts w:hint="eastAsia" w:ascii="宋体" w:hAnsi="宋体" w:cs="宋体"/>
                <w:color w:val="0000FF"/>
                <w:sz w:val="24"/>
              </w:rPr>
              <w:t>3</w:t>
            </w:r>
            <w:r>
              <w:rPr>
                <w:rFonts w:ascii="宋体" w:hAnsi="宋体" w:cs="宋体"/>
                <w:color w:val="0000FF"/>
                <w:sz w:val="24"/>
              </w:rPr>
              <w:t>分；</w:t>
            </w:r>
          </w:p>
          <w:p>
            <w:pPr>
              <w:tabs>
                <w:tab w:val="left" w:pos="1080"/>
              </w:tabs>
              <w:spacing w:line="440" w:lineRule="exact"/>
              <w:rPr>
                <w:rFonts w:ascii="宋体" w:hAnsi="宋体" w:cs="宋体"/>
                <w:color w:val="0000FF"/>
                <w:sz w:val="24"/>
              </w:rPr>
            </w:pPr>
            <w:r>
              <w:rPr>
                <w:rFonts w:hint="eastAsia" w:ascii="宋体" w:hAnsi="宋体" w:cs="宋体"/>
                <w:color w:val="0000FF"/>
                <w:sz w:val="24"/>
              </w:rPr>
              <w:t>2</w:t>
            </w:r>
            <w:r>
              <w:rPr>
                <w:rFonts w:ascii="宋体" w:hAnsi="宋体" w:cs="宋体"/>
                <w:color w:val="0000FF"/>
                <w:sz w:val="24"/>
              </w:rPr>
              <w:t>、市级</w:t>
            </w:r>
            <w:r>
              <w:rPr>
                <w:rFonts w:hint="eastAsia" w:ascii="宋体" w:hAnsi="宋体" w:cs="宋体"/>
                <w:color w:val="0000FF"/>
                <w:sz w:val="24"/>
              </w:rPr>
              <w:t>及以下</w:t>
            </w:r>
            <w:r>
              <w:rPr>
                <w:rFonts w:ascii="宋体" w:hAnsi="宋体" w:cs="宋体"/>
                <w:color w:val="0000FF"/>
                <w:sz w:val="24"/>
              </w:rPr>
              <w:t>（包含国务院所属的部、委、办、局或区、县政府）授予荣誉的得1分。</w:t>
            </w:r>
          </w:p>
          <w:p>
            <w:pPr>
              <w:tabs>
                <w:tab w:val="left" w:pos="1080"/>
              </w:tabs>
              <w:spacing w:line="440" w:lineRule="exact"/>
              <w:rPr>
                <w:rFonts w:ascii="宋体" w:hAnsi="宋体" w:cs="宋体"/>
                <w:b/>
                <w:bCs/>
                <w:color w:val="0000FF"/>
                <w:sz w:val="24"/>
                <w:u w:val="single"/>
              </w:rPr>
            </w:pPr>
            <w:r>
              <w:rPr>
                <w:rFonts w:ascii="宋体" w:hAnsi="宋体" w:cs="宋体"/>
                <w:b/>
                <w:bCs/>
                <w:color w:val="0000FF"/>
                <w:sz w:val="24"/>
                <w:u w:val="single"/>
              </w:rPr>
              <w:t>1、以最高荣誉为准，不重复计分</w:t>
            </w:r>
            <w:r>
              <w:rPr>
                <w:rFonts w:hint="eastAsia" w:ascii="宋体" w:hAnsi="宋体" w:cs="宋体"/>
                <w:b/>
                <w:bCs/>
                <w:color w:val="0000FF"/>
                <w:sz w:val="24"/>
                <w:u w:val="single"/>
              </w:rPr>
              <w:t>。</w:t>
            </w:r>
            <w:r>
              <w:rPr>
                <w:rFonts w:ascii="宋体" w:hAnsi="宋体" w:cs="宋体"/>
                <w:b/>
                <w:bCs/>
                <w:color w:val="0000FF"/>
                <w:sz w:val="24"/>
                <w:u w:val="single"/>
              </w:rPr>
              <w:t>提供荣誉证书或证明文件复印件加盖供应商公章，不提供不得分</w:t>
            </w:r>
          </w:p>
          <w:p>
            <w:pPr>
              <w:tabs>
                <w:tab w:val="left" w:pos="1080"/>
              </w:tabs>
              <w:spacing w:line="440" w:lineRule="exact"/>
              <w:rPr>
                <w:rFonts w:ascii="宋体" w:hAnsi="宋体" w:cs="宋体"/>
                <w:b/>
                <w:bCs/>
                <w:color w:val="0000FF"/>
                <w:sz w:val="24"/>
                <w:u w:val="single"/>
              </w:rPr>
            </w:pPr>
            <w:r>
              <w:rPr>
                <w:rFonts w:ascii="宋体" w:hAnsi="宋体" w:cs="宋体"/>
                <w:b/>
                <w:bCs/>
                <w:color w:val="0000FF"/>
                <w:sz w:val="24"/>
                <w:u w:val="single"/>
              </w:rPr>
              <w:t>2、以行政职能部门或行业主管部门评选的为准。如是行政职能部门或行业主管部门委托有关协会评选的，须提供相关委托证明，否则不予计分</w:t>
            </w:r>
          </w:p>
        </w:tc>
        <w:tc>
          <w:tcPr>
            <w:tcW w:w="967" w:type="dxa"/>
            <w:tcBorders>
              <w:top w:val="single" w:color="auto" w:sz="4" w:space="0"/>
              <w:left w:val="single" w:color="auto" w:sz="4" w:space="0"/>
              <w:bottom w:val="single" w:color="auto" w:sz="4" w:space="0"/>
              <w:right w:val="single" w:color="auto" w:sz="4" w:space="0"/>
            </w:tcBorders>
            <w:vAlign w:val="center"/>
          </w:tcPr>
          <w:p>
            <w:pPr>
              <w:pStyle w:val="10"/>
              <w:spacing w:line="420" w:lineRule="exact"/>
              <w:jc w:val="center"/>
              <w:rPr>
                <w:rFonts w:cs="宋体"/>
                <w:color w:val="0000FF"/>
                <w:sz w:val="24"/>
              </w:rPr>
            </w:pPr>
            <w:r>
              <w:rPr>
                <w:rFonts w:hint="eastAsia" w:cs="宋体"/>
                <w:color w:val="0000FF"/>
                <w:sz w:val="24"/>
              </w:rPr>
              <w:t>3分</w:t>
            </w:r>
          </w:p>
        </w:tc>
      </w:tr>
    </w:tbl>
    <w:p>
      <w:pPr>
        <w:pageBreakBefore/>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第五章  合同主要条款</w:t>
      </w:r>
    </w:p>
    <w:p>
      <w:pPr>
        <w:pStyle w:val="3"/>
        <w:spacing w:line="500" w:lineRule="exact"/>
        <w:rPr>
          <w:rFonts w:ascii="仿宋" w:hAnsi="仿宋" w:eastAsia="仿宋" w:cs="仿宋"/>
          <w:b w:val="0"/>
          <w:snapToGrid w:val="0"/>
          <w:sz w:val="24"/>
          <w:szCs w:val="24"/>
        </w:rPr>
      </w:pPr>
      <w:r>
        <w:rPr>
          <w:rFonts w:hint="eastAsia" w:ascii="仿宋" w:hAnsi="仿宋" w:eastAsia="仿宋" w:cs="仿宋"/>
          <w:sz w:val="24"/>
          <w:szCs w:val="24"/>
        </w:rPr>
        <w:t>（仅供参考，以正式合同为准）</w:t>
      </w:r>
    </w:p>
    <w:p>
      <w:pPr>
        <w:spacing w:line="360" w:lineRule="auto"/>
        <w:jc w:val="center"/>
        <w:rPr>
          <w:rFonts w:ascii="仿宋" w:hAnsi="仿宋" w:eastAsia="仿宋" w:cs="仿宋"/>
          <w:sz w:val="24"/>
        </w:rPr>
      </w:pPr>
      <w:r>
        <w:rPr>
          <w:rFonts w:hint="eastAsia" w:ascii="仿宋" w:hAnsi="仿宋" w:eastAsia="仿宋" w:cs="仿宋"/>
          <w:sz w:val="24"/>
        </w:rPr>
        <w:t>财政审批编号:               采购文件编号: ZJJH(采)202243</w:t>
      </w:r>
    </w:p>
    <w:p>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pPr>
        <w:snapToGrid w:val="0"/>
        <w:spacing w:line="400" w:lineRule="exact"/>
        <w:jc w:val="left"/>
        <w:rPr>
          <w:rFonts w:ascii="仿宋" w:hAnsi="仿宋" w:eastAsia="仿宋" w:cs="仿宋"/>
          <w:sz w:val="24"/>
        </w:rPr>
      </w:pPr>
      <w:r>
        <w:rPr>
          <w:rFonts w:hint="eastAsia" w:ascii="仿宋" w:hAnsi="仿宋" w:eastAsia="仿宋" w:cs="仿宋"/>
          <w:sz w:val="24"/>
        </w:rPr>
        <w:t>乙方（中标人）：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甲、乙双方根据浙江建杭工程咨询有限公司关于</w:t>
      </w:r>
      <w:r>
        <w:rPr>
          <w:rFonts w:hint="eastAsia" w:ascii="仿宋" w:hAnsi="仿宋" w:eastAsia="仿宋"/>
          <w:bCs/>
          <w:sz w:val="24"/>
          <w:u w:val="single"/>
        </w:rPr>
        <w:t>练市镇2023-2024年度农村生活污水治理和设施运维服务项目</w:t>
      </w:r>
      <w:r>
        <w:rPr>
          <w:rFonts w:hint="eastAsia" w:ascii="仿宋" w:hAnsi="仿宋" w:eastAsia="仿宋" w:cs="仿宋"/>
          <w:sz w:val="24"/>
        </w:rPr>
        <w:t>公开招标的结果，签署本合同。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pPr>
        <w:snapToGrid w:val="0"/>
        <w:spacing w:line="400" w:lineRule="exact"/>
        <w:ind w:firstLine="480" w:firstLineChars="200"/>
        <w:jc w:val="left"/>
        <w:rPr>
          <w:rFonts w:ascii="仿宋" w:hAnsi="仿宋" w:eastAsia="仿宋" w:cs="仿宋"/>
          <w:bCs/>
          <w:sz w:val="24"/>
        </w:rPr>
      </w:pPr>
      <w:r>
        <w:rPr>
          <w:rFonts w:hint="eastAsia" w:ascii="仿宋" w:hAnsi="仿宋" w:eastAsia="仿宋" w:cs="仿宋"/>
          <w:sz w:val="24"/>
        </w:rPr>
        <w:t>2.1合同项目：</w:t>
      </w:r>
      <w:r>
        <w:rPr>
          <w:rFonts w:hint="eastAsia" w:ascii="仿宋" w:hAnsi="仿宋" w:eastAsia="仿宋"/>
          <w:bCs/>
          <w:sz w:val="24"/>
        </w:rPr>
        <w:t>练市镇2023-2024年度农村生活污水治理和设施运维服务项目</w:t>
      </w:r>
      <w:r>
        <w:rPr>
          <w:rFonts w:hint="eastAsia" w:ascii="仿宋" w:hAnsi="仿宋" w:eastAsia="仿宋" w:cs="仿宋"/>
          <w:bCs/>
          <w:sz w:val="24"/>
        </w:rPr>
        <w:t xml:space="preserve"> </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服务时间：由甲方指定。</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服务地点：由甲方指定。</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4.1、乙方必须按照招标文件和询标过程中承诺的条款以及中标通知书中规定的时间、地点与甲方签订合同；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4.2、所签订的合同内容不得对招标文件和乙方的投标文件作实质性修改；</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提供和交付的服务技术规范应与招标文件规定的技术规范相一致。</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pPr>
        <w:spacing w:line="500" w:lineRule="exact"/>
        <w:ind w:firstLine="480" w:firstLineChars="200"/>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pPr>
        <w:spacing w:line="500" w:lineRule="exact"/>
        <w:ind w:firstLine="480" w:firstLineChars="200"/>
        <w:rPr>
          <w:rFonts w:ascii="仿宋" w:hAnsi="仿宋" w:eastAsia="仿宋" w:cs="仿宋"/>
          <w:sz w:val="24"/>
        </w:rPr>
      </w:pPr>
      <w:r>
        <w:rPr>
          <w:rFonts w:hint="eastAsia" w:ascii="仿宋" w:hAnsi="仿宋" w:eastAsia="仿宋" w:cs="仿宋"/>
          <w:sz w:val="24"/>
        </w:rPr>
        <w:t>7.工作考核及付款方式</w:t>
      </w:r>
    </w:p>
    <w:p>
      <w:pPr>
        <w:spacing w:line="500" w:lineRule="exact"/>
        <w:ind w:firstLine="480" w:firstLineChars="200"/>
        <w:rPr>
          <w:rFonts w:ascii="仿宋" w:hAnsi="仿宋" w:eastAsia="仿宋" w:cs="仿宋"/>
          <w:sz w:val="24"/>
        </w:rPr>
      </w:pPr>
      <w:r>
        <w:rPr>
          <w:rFonts w:hint="eastAsia" w:ascii="仿宋" w:hAnsi="仿宋" w:eastAsia="仿宋" w:cs="仿宋"/>
          <w:sz w:val="24"/>
        </w:rPr>
        <w:t>付款方式：根据《保障中小企业款项支付条例》、省财政厅《关于坚决打赢疫情防控阻击战进一步做好政府采购资金支持企业发展工作的通知》（浙财采监【2020】3号）要求，制定如下付款方式：</w:t>
      </w:r>
    </w:p>
    <w:p>
      <w:pPr>
        <w:spacing w:line="500" w:lineRule="exact"/>
        <w:ind w:firstLine="420"/>
        <w:rPr>
          <w:rFonts w:ascii="仿宋" w:hAnsi="仿宋" w:eastAsia="仿宋" w:cs="仿宋"/>
          <w:color w:val="FF0000"/>
          <w:kern w:val="0"/>
          <w:sz w:val="24"/>
        </w:rPr>
      </w:pPr>
      <w:r>
        <w:rPr>
          <w:rFonts w:hint="eastAsia" w:ascii="仿宋" w:hAnsi="仿宋" w:eastAsia="仿宋" w:cs="仿宋"/>
          <w:color w:val="FF0000"/>
          <w:kern w:val="0"/>
          <w:sz w:val="24"/>
        </w:rPr>
        <w:t>第一年：在合同签订且具备实施条件后的7个工作日内，支付当年合同额的20%为预付款，当年的维护期满三个月后，支付至当年合同额的40%；当年的维护期满半年后，支付至当年合同额的70%；运维服务满一年且项目验收合格后，支付至当年合同金额的100%。</w:t>
      </w:r>
    </w:p>
    <w:p>
      <w:pPr>
        <w:spacing w:line="500" w:lineRule="exact"/>
        <w:ind w:firstLine="420"/>
        <w:rPr>
          <w:rFonts w:ascii="仿宋" w:hAnsi="仿宋" w:eastAsia="仿宋" w:cs="仿宋"/>
          <w:kern w:val="0"/>
          <w:sz w:val="24"/>
        </w:rPr>
      </w:pPr>
      <w:r>
        <w:rPr>
          <w:rFonts w:hint="eastAsia" w:ascii="仿宋" w:hAnsi="仿宋" w:eastAsia="仿宋" w:cs="仿宋"/>
          <w:color w:val="FF0000"/>
          <w:kern w:val="0"/>
          <w:sz w:val="24"/>
        </w:rPr>
        <w:t>第二年：相对应月份支付当年合同额的20%为预付款，当年的维护期满三个月后，支付至当年合同额的40%；当年的维护期满半年后，支付至当年合同额的70%；运维服务满一年且项目验收合格后，支付至当年合同金额的100%。</w:t>
      </w:r>
    </w:p>
    <w:p>
      <w:pPr>
        <w:spacing w:line="500" w:lineRule="exact"/>
        <w:ind w:firstLine="420"/>
        <w:rPr>
          <w:rFonts w:ascii="仿宋" w:hAnsi="仿宋" w:eastAsia="仿宋" w:cs="仿宋"/>
          <w:kern w:val="0"/>
          <w:sz w:val="24"/>
        </w:rPr>
      </w:pPr>
      <w:r>
        <w:rPr>
          <w:rFonts w:hint="eastAsia" w:ascii="仿宋" w:hAnsi="仿宋" w:eastAsia="仿宋" w:cs="仿宋"/>
          <w:kern w:val="0"/>
          <w:sz w:val="24"/>
        </w:rPr>
        <w:t>在签订合同时，供应商明确表示无需预付款或者主动要求降低预付款比例的，采购合同可不适用前述规定。</w:t>
      </w:r>
    </w:p>
    <w:p>
      <w:pPr>
        <w:spacing w:line="460" w:lineRule="exact"/>
        <w:ind w:firstLine="480" w:firstLineChars="200"/>
        <w:rPr>
          <w:rFonts w:ascii="仿宋" w:hAnsi="仿宋" w:eastAsia="仿宋" w:cs="仿宋"/>
          <w:sz w:val="24"/>
        </w:rPr>
      </w:pPr>
      <w:r>
        <w:rPr>
          <w:rFonts w:hint="eastAsia" w:ascii="仿宋" w:hAnsi="仿宋" w:eastAsia="仿宋" w:cs="仿宋"/>
          <w:sz w:val="24"/>
        </w:rPr>
        <w:t>采购人应自收到供应商开具的发票后15日内将上述相关款项支付到合同约定的供应商账户。</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8.支付：支付应使用人民币；</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乙方应负责安排采购人相关人员进行操作、维修的培训。具体时间及培训内容在投标时由供应商提出建议；</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10.2服务期：详见招标文件要求。在服务期内，因服务质量所发生的一切费用均由乙方承担；</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履约保证金：无</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11.2乙方应按招标文件规定的服务标准向采购人提供服务。</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在使用过程中发生问题，乙方在接到甲方通知后在小时内到达采购人现场。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16.适用法律</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17、合同生效及其它</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4.本合同一式肆份，其中甲乙双方各执两份。</w:t>
      </w:r>
    </w:p>
    <w:p>
      <w:pPr>
        <w:spacing w:line="440" w:lineRule="exact"/>
        <w:ind w:firstLine="480" w:firstLineChars="200"/>
        <w:rPr>
          <w:rFonts w:ascii="仿宋" w:hAnsi="仿宋" w:eastAsia="仿宋" w:cs="仿宋"/>
          <w:bCs/>
          <w:sz w:val="24"/>
        </w:rPr>
      </w:pP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采购人：                                 供应商： </w:t>
      </w:r>
    </w:p>
    <w:p>
      <w:pPr>
        <w:spacing w:line="440" w:lineRule="exact"/>
        <w:ind w:firstLine="480" w:firstLineChars="200"/>
        <w:rPr>
          <w:rFonts w:ascii="仿宋" w:hAnsi="仿宋" w:eastAsia="仿宋" w:cs="仿宋"/>
          <w:bCs/>
          <w:sz w:val="24"/>
        </w:rPr>
      </w:pP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pPr>
        <w:spacing w:line="440" w:lineRule="exact"/>
        <w:ind w:firstLine="480" w:firstLineChars="200"/>
        <w:rPr>
          <w:rFonts w:ascii="仿宋" w:hAnsi="仿宋" w:eastAsia="仿宋" w:cs="仿宋"/>
          <w:bCs/>
          <w:sz w:val="24"/>
        </w:rPr>
      </w:pP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pPr>
        <w:pStyle w:val="25"/>
        <w:tabs>
          <w:tab w:val="left" w:pos="0"/>
          <w:tab w:val="left" w:pos="993"/>
          <w:tab w:val="left" w:pos="1134"/>
        </w:tabs>
        <w:rPr>
          <w:rFonts w:ascii="仿宋" w:hAnsi="仿宋" w:eastAsia="仿宋" w:cs="仿宋"/>
        </w:rPr>
      </w:pP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pPr>
        <w:pageBreakBefore/>
        <w:numPr>
          <w:ilvl w:val="0"/>
          <w:numId w:val="3"/>
        </w:numPr>
        <w:spacing w:line="500" w:lineRule="exact"/>
        <w:ind w:firstLine="281" w:firstLineChars="100"/>
        <w:jc w:val="center"/>
        <w:outlineLvl w:val="0"/>
        <w:rPr>
          <w:rFonts w:ascii="仿宋" w:hAnsi="仿宋" w:eastAsia="仿宋"/>
          <w:b/>
          <w:kern w:val="0"/>
          <w:sz w:val="28"/>
          <w:szCs w:val="28"/>
        </w:rPr>
      </w:pPr>
      <w:r>
        <w:rPr>
          <w:rFonts w:hint="eastAsia" w:ascii="仿宋" w:hAnsi="仿宋" w:eastAsia="仿宋"/>
          <w:b/>
          <w:kern w:val="0"/>
          <w:sz w:val="28"/>
          <w:szCs w:val="28"/>
        </w:rPr>
        <w:t xml:space="preserve">   投标格式</w:t>
      </w:r>
    </w:p>
    <w:p>
      <w:pPr>
        <w:pStyle w:val="6"/>
        <w:ind w:firstLine="0" w:firstLineChars="0"/>
      </w:pPr>
    </w:p>
    <w:p>
      <w:pPr>
        <w:pStyle w:val="50"/>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pPr>
        <w:pStyle w:val="50"/>
        <w:rPr>
          <w:rFonts w:ascii="仿宋" w:hAnsi="仿宋" w:eastAsia="仿宋" w:cs="Times New Roman"/>
          <w:color w:val="auto"/>
        </w:rPr>
      </w:pPr>
    </w:p>
    <w:p>
      <w:pPr>
        <w:pStyle w:val="50"/>
        <w:rPr>
          <w:rFonts w:ascii="仿宋" w:hAnsi="仿宋" w:eastAsia="仿宋" w:cs="Times New Roman"/>
          <w:color w:val="auto"/>
        </w:rPr>
      </w:pPr>
    </w:p>
    <w:p>
      <w:pPr>
        <w:pStyle w:val="50"/>
        <w:rPr>
          <w:rFonts w:ascii="仿宋" w:hAnsi="仿宋" w:eastAsia="仿宋" w:cs="Times New Roman"/>
          <w:color w:val="auto"/>
          <w:sz w:val="36"/>
          <w:szCs w:val="36"/>
        </w:rPr>
      </w:pPr>
    </w:p>
    <w:p>
      <w:pPr>
        <w:pStyle w:val="50"/>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pPr>
        <w:pStyle w:val="50"/>
        <w:jc w:val="right"/>
        <w:rPr>
          <w:rFonts w:ascii="仿宋" w:hAnsi="仿宋" w:eastAsia="仿宋" w:cs="Times New Roman"/>
          <w:color w:val="auto"/>
        </w:rPr>
      </w:pPr>
    </w:p>
    <w:p>
      <w:pPr>
        <w:pStyle w:val="50"/>
        <w:jc w:val="right"/>
        <w:rPr>
          <w:rFonts w:ascii="仿宋" w:hAnsi="仿宋" w:eastAsia="仿宋" w:cs="Times New Roman"/>
          <w:color w:val="auto"/>
        </w:rPr>
      </w:pPr>
    </w:p>
    <w:p>
      <w:pPr>
        <w:pStyle w:val="50"/>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pPr>
        <w:pStyle w:val="50"/>
        <w:jc w:val="center"/>
        <w:rPr>
          <w:rFonts w:ascii="仿宋" w:hAnsi="仿宋" w:eastAsia="仿宋" w:cs="Times New Roman"/>
          <w:b/>
          <w:color w:val="auto"/>
        </w:rPr>
      </w:pPr>
    </w:p>
    <w:p>
      <w:pPr>
        <w:pStyle w:val="50"/>
        <w:jc w:val="center"/>
        <w:rPr>
          <w:rFonts w:ascii="仿宋" w:hAnsi="仿宋" w:eastAsia="仿宋" w:cs="Times New Roman"/>
          <w:b/>
          <w:color w:val="auto"/>
        </w:rPr>
      </w:pPr>
    </w:p>
    <w:p>
      <w:pPr>
        <w:pStyle w:val="50"/>
        <w:jc w:val="center"/>
        <w:rPr>
          <w:rFonts w:ascii="仿宋" w:hAnsi="仿宋" w:eastAsia="仿宋" w:cs="Times New Roman"/>
          <w:b/>
          <w:color w:val="auto"/>
        </w:rPr>
      </w:pPr>
    </w:p>
    <w:p>
      <w:pPr>
        <w:pStyle w:val="50"/>
        <w:jc w:val="center"/>
        <w:rPr>
          <w:rFonts w:ascii="仿宋" w:hAnsi="仿宋" w:eastAsia="仿宋" w:cs="Times New Roman"/>
          <w:b/>
          <w:color w:val="auto"/>
        </w:rPr>
      </w:pPr>
    </w:p>
    <w:p>
      <w:pPr>
        <w:pStyle w:val="50"/>
        <w:rPr>
          <w:rFonts w:ascii="仿宋" w:hAnsi="仿宋" w:eastAsia="仿宋" w:cs="Times New Roman"/>
          <w:color w:val="auto"/>
        </w:rPr>
      </w:pPr>
    </w:p>
    <w:p>
      <w:pPr>
        <w:pStyle w:val="50"/>
        <w:rPr>
          <w:rFonts w:ascii="仿宋" w:hAnsi="仿宋" w:eastAsia="仿宋" w:cs="Times New Roman"/>
          <w:color w:val="auto"/>
        </w:rPr>
      </w:pPr>
      <w:r>
        <w:rPr>
          <w:rFonts w:ascii="仿宋" w:hAnsi="仿宋" w:eastAsia="仿宋" w:cs="Times New Roman"/>
          <w:color w:val="auto"/>
        </w:rPr>
        <w:t xml:space="preserve">项目名称： </w:t>
      </w:r>
    </w:p>
    <w:p>
      <w:pPr>
        <w:pStyle w:val="50"/>
        <w:rPr>
          <w:rFonts w:ascii="仿宋" w:hAnsi="仿宋" w:eastAsia="仿宋" w:cs="Times New Roman"/>
          <w:color w:val="auto"/>
        </w:rPr>
      </w:pPr>
    </w:p>
    <w:p>
      <w:pPr>
        <w:pStyle w:val="50"/>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pPr>
        <w:pStyle w:val="50"/>
        <w:rPr>
          <w:rFonts w:ascii="仿宋" w:hAnsi="仿宋" w:eastAsia="仿宋" w:cs="Times New Roman"/>
          <w:color w:val="auto"/>
        </w:rPr>
      </w:pPr>
    </w:p>
    <w:p>
      <w:pPr>
        <w:pStyle w:val="50"/>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pPr>
        <w:pStyle w:val="50"/>
        <w:rPr>
          <w:rFonts w:ascii="仿宋" w:hAnsi="仿宋" w:eastAsia="仿宋" w:cs="Times New Roman"/>
          <w:color w:val="auto"/>
        </w:rPr>
      </w:pPr>
    </w:p>
    <w:p>
      <w:pPr>
        <w:pStyle w:val="50"/>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pPr>
        <w:pStyle w:val="50"/>
        <w:rPr>
          <w:rFonts w:ascii="仿宋" w:hAnsi="仿宋" w:eastAsia="仿宋" w:cs="Times New Roman"/>
          <w:color w:val="auto"/>
        </w:rPr>
      </w:pPr>
    </w:p>
    <w:p>
      <w:pPr>
        <w:pStyle w:val="50"/>
        <w:rPr>
          <w:rFonts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pPr>
        <w:pStyle w:val="50"/>
        <w:rPr>
          <w:rFonts w:ascii="仿宋" w:hAnsi="仿宋" w:eastAsia="仿宋" w:cs="Times New Roman"/>
          <w:color w:val="auto"/>
        </w:rPr>
      </w:pPr>
    </w:p>
    <w:p>
      <w:pPr>
        <w:pStyle w:val="50"/>
        <w:rPr>
          <w:rFonts w:ascii="仿宋" w:hAnsi="仿宋" w:eastAsia="仿宋" w:cs="Times New Roman"/>
          <w:color w:val="auto"/>
        </w:rPr>
      </w:pPr>
    </w:p>
    <w:p>
      <w:pPr>
        <w:wordWrap w:val="0"/>
        <w:ind w:firstLine="480" w:firstLineChars="200"/>
        <w:jc w:val="right"/>
        <w:rPr>
          <w:rFonts w:ascii="仿宋" w:hAnsi="仿宋" w:eastAsia="仿宋"/>
          <w:sz w:val="24"/>
        </w:rPr>
      </w:pPr>
      <w:r>
        <w:rPr>
          <w:rFonts w:ascii="仿宋" w:hAnsi="仿宋" w:eastAsia="仿宋"/>
          <w:sz w:val="24"/>
        </w:rPr>
        <w:t>年 月 日</w:t>
      </w:r>
    </w:p>
    <w:p>
      <w:pPr>
        <w:pStyle w:val="50"/>
        <w:pageBreakBefore/>
        <w:jc w:val="center"/>
        <w:rPr>
          <w:rFonts w:ascii="仿宋" w:hAnsi="仿宋" w:eastAsia="仿宋"/>
          <w:b/>
          <w:color w:val="auto"/>
          <w:sz w:val="32"/>
          <w:szCs w:val="32"/>
        </w:rPr>
      </w:pPr>
      <w:r>
        <w:rPr>
          <w:rFonts w:hint="eastAsia" w:ascii="仿宋" w:hAnsi="仿宋" w:eastAsia="仿宋"/>
          <w:b/>
          <w:color w:val="auto"/>
          <w:sz w:val="32"/>
          <w:szCs w:val="32"/>
        </w:rPr>
        <w:t>目   录</w:t>
      </w:r>
    </w:p>
    <w:p>
      <w:pPr>
        <w:pStyle w:val="50"/>
        <w:rPr>
          <w:rFonts w:ascii="仿宋" w:hAnsi="仿宋" w:eastAsia="仿宋"/>
          <w:color w:val="auto"/>
          <w:sz w:val="28"/>
          <w:szCs w:val="28"/>
        </w:rPr>
      </w:pPr>
    </w:p>
    <w:p>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pPr>
        <w:snapToGrid w:val="0"/>
        <w:spacing w:before="50" w:after="50" w:line="360" w:lineRule="auto"/>
        <w:rPr>
          <w:rFonts w:ascii="仿宋" w:hAnsi="仿宋" w:eastAsia="仿宋" w:cs="宋体"/>
          <w:sz w:val="24"/>
          <w:szCs w:val="28"/>
        </w:rPr>
      </w:pPr>
    </w:p>
    <w:p>
      <w:pPr>
        <w:snapToGrid w:val="0"/>
        <w:spacing w:before="50" w:after="50" w:line="360" w:lineRule="auto"/>
        <w:rPr>
          <w:rFonts w:ascii="仿宋" w:hAnsi="仿宋" w:eastAsia="仿宋" w:cs="宋体"/>
          <w:szCs w:val="28"/>
        </w:rPr>
      </w:pPr>
    </w:p>
    <w:p>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pPr>
        <w:snapToGrid w:val="0"/>
        <w:spacing w:before="50" w:after="50" w:line="360" w:lineRule="auto"/>
        <w:rPr>
          <w:rFonts w:ascii="仿宋" w:hAnsi="仿宋" w:eastAsia="仿宋" w:cs="宋体"/>
          <w:szCs w:val="28"/>
        </w:rPr>
      </w:pPr>
    </w:p>
    <w:p>
      <w:pPr>
        <w:snapToGrid w:val="0"/>
        <w:spacing w:before="50" w:after="50" w:line="360" w:lineRule="auto"/>
        <w:rPr>
          <w:rFonts w:ascii="仿宋" w:hAnsi="仿宋" w:eastAsia="仿宋" w:cs="宋体"/>
          <w:szCs w:val="28"/>
        </w:rPr>
      </w:pPr>
    </w:p>
    <w:p>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pPr>
        <w:snapToGrid w:val="0"/>
        <w:spacing w:before="50" w:after="120" w:afterLines="50" w:line="360" w:lineRule="auto"/>
        <w:jc w:val="left"/>
        <w:rPr>
          <w:rFonts w:ascii="仿宋" w:hAnsi="仿宋" w:eastAsia="仿宋" w:cs="宋体"/>
          <w:szCs w:val="28"/>
        </w:rPr>
      </w:pPr>
    </w:p>
    <w:p>
      <w:pPr>
        <w:snapToGrid w:val="0"/>
        <w:spacing w:before="50" w:after="120" w:afterLines="50" w:line="360" w:lineRule="auto"/>
        <w:jc w:val="left"/>
        <w:rPr>
          <w:rFonts w:ascii="仿宋" w:hAnsi="仿宋" w:eastAsia="仿宋" w:cs="宋体"/>
          <w:szCs w:val="28"/>
        </w:rPr>
      </w:pPr>
    </w:p>
    <w:p>
      <w:pPr>
        <w:snapToGrid w:val="0"/>
        <w:spacing w:before="50" w:after="12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pStyle w:val="14"/>
        <w:ind w:left="0"/>
        <w:rPr>
          <w:rFonts w:ascii="仿宋" w:hAnsi="仿宋" w:eastAsia="仿宋"/>
        </w:rPr>
      </w:pPr>
    </w:p>
    <w:p>
      <w:pPr>
        <w:snapToGrid w:val="0"/>
        <w:spacing w:before="120" w:beforeLines="50" w:after="50" w:line="400" w:lineRule="exact"/>
        <w:jc w:val="center"/>
        <w:rPr>
          <w:rFonts w:ascii="仿宋" w:hAnsi="仿宋" w:eastAsia="仿宋" w:cs="宋体"/>
          <w:b/>
          <w:sz w:val="28"/>
          <w:szCs w:val="28"/>
        </w:rPr>
      </w:pPr>
    </w:p>
    <w:p>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pPr>
        <w:pStyle w:val="14"/>
        <w:rPr>
          <w:rFonts w:ascii="仿宋" w:hAnsi="仿宋" w:eastAsia="仿宋" w:cs="宋体"/>
        </w:rPr>
      </w:pPr>
    </w:p>
    <w:p>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pPr>
        <w:spacing w:line="500" w:lineRule="exact"/>
        <w:jc w:val="left"/>
        <w:rPr>
          <w:rFonts w:ascii="仿宋" w:hAnsi="仿宋" w:eastAsia="仿宋" w:cs="宋体"/>
          <w:kern w:val="0"/>
          <w:sz w:val="24"/>
        </w:rPr>
      </w:pPr>
    </w:p>
    <w:p>
      <w:pPr>
        <w:spacing w:line="500" w:lineRule="exact"/>
        <w:jc w:val="left"/>
        <w:rPr>
          <w:rFonts w:ascii="仿宋" w:hAnsi="仿宋" w:eastAsia="仿宋" w:cs="宋体"/>
          <w:kern w:val="0"/>
          <w:sz w:val="24"/>
        </w:rPr>
      </w:pPr>
    </w:p>
    <w:p>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pPr>
        <w:spacing w:line="500" w:lineRule="exact"/>
        <w:jc w:val="left"/>
        <w:rPr>
          <w:rFonts w:ascii="仿宋" w:hAnsi="仿宋" w:eastAsia="仿宋" w:cs="宋体"/>
          <w:kern w:val="0"/>
          <w:sz w:val="24"/>
        </w:rPr>
      </w:pPr>
    </w:p>
    <w:p>
      <w:pPr>
        <w:spacing w:line="500" w:lineRule="exact"/>
        <w:jc w:val="left"/>
        <w:rPr>
          <w:rFonts w:ascii="仿宋" w:hAnsi="仿宋" w:eastAsia="仿宋" w:cs="宋体"/>
          <w:kern w:val="0"/>
          <w:sz w:val="24"/>
        </w:rPr>
      </w:pPr>
      <w:r>
        <w:rPr>
          <w:rFonts w:hint="eastAsia" w:ascii="仿宋" w:hAnsi="仿宋" w:eastAsia="仿宋" w:cs="宋体"/>
          <w:kern w:val="0"/>
          <w:sz w:val="24"/>
        </w:rPr>
        <w:t>法定代表人（</w:t>
      </w:r>
      <w:r>
        <w:rPr>
          <w:rFonts w:hint="eastAsia" w:ascii="仿宋" w:hAnsi="仿宋" w:eastAsia="仿宋" w:cs="宋体"/>
          <w:sz w:val="24"/>
        </w:rPr>
        <w:t>签字或盖章</w:t>
      </w:r>
      <w:r>
        <w:rPr>
          <w:rFonts w:hint="eastAsia" w:ascii="仿宋" w:hAnsi="仿宋" w:eastAsia="仿宋" w:cs="宋体"/>
          <w:kern w:val="0"/>
          <w:sz w:val="24"/>
        </w:rPr>
        <w:t>）：</w:t>
      </w:r>
    </w:p>
    <w:p>
      <w:pPr>
        <w:spacing w:line="500" w:lineRule="exact"/>
        <w:jc w:val="left"/>
        <w:rPr>
          <w:rFonts w:ascii="仿宋" w:hAnsi="仿宋" w:eastAsia="仿宋" w:cs="宋体"/>
          <w:kern w:val="0"/>
          <w:sz w:val="24"/>
        </w:rPr>
      </w:pPr>
    </w:p>
    <w:p>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pPr>
        <w:spacing w:line="500" w:lineRule="exact"/>
        <w:jc w:val="left"/>
        <w:rPr>
          <w:rFonts w:ascii="仿宋" w:hAnsi="仿宋" w:eastAsia="仿宋" w:cs="宋体"/>
          <w:kern w:val="0"/>
          <w:sz w:val="24"/>
        </w:rPr>
      </w:pPr>
      <w:r>
        <w:rPr>
          <w:rFonts w:hint="eastAsia" w:ascii="仿宋" w:hAnsi="仿宋" w:eastAsia="仿宋" w:cs="宋体"/>
          <w:kern w:val="0"/>
          <w:sz w:val="24"/>
        </w:rPr>
        <w:t>——————————————————————————————</w:t>
      </w:r>
    </w:p>
    <w:p>
      <w:pPr>
        <w:spacing w:line="500" w:lineRule="exact"/>
        <w:jc w:val="center"/>
        <w:rPr>
          <w:rFonts w:ascii="仿宋" w:hAnsi="仿宋" w:eastAsia="仿宋" w:cs="宋体"/>
          <w:kern w:val="0"/>
          <w:sz w:val="24"/>
        </w:rPr>
      </w:pPr>
    </w:p>
    <w:p>
      <w:pPr>
        <w:spacing w:line="500" w:lineRule="exact"/>
        <w:jc w:val="center"/>
        <w:rPr>
          <w:rFonts w:ascii="仿宋" w:hAnsi="仿宋" w:eastAsia="仿宋" w:cs="宋体"/>
          <w:kern w:val="0"/>
          <w:sz w:val="24"/>
        </w:rPr>
      </w:pPr>
    </w:p>
    <w:p>
      <w:pPr>
        <w:spacing w:line="500" w:lineRule="exact"/>
        <w:jc w:val="center"/>
        <w:rPr>
          <w:rFonts w:ascii="仿宋" w:hAnsi="仿宋" w:eastAsia="仿宋" w:cs="宋体"/>
          <w:kern w:val="0"/>
          <w:sz w:val="24"/>
        </w:rPr>
      </w:pPr>
    </w:p>
    <w:p>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pPr>
        <w:spacing w:line="500" w:lineRule="exact"/>
        <w:jc w:val="center"/>
        <w:rPr>
          <w:rFonts w:ascii="仿宋" w:hAnsi="仿宋" w:eastAsia="仿宋" w:cs="宋体"/>
          <w:kern w:val="0"/>
          <w:sz w:val="24"/>
        </w:rPr>
      </w:pPr>
    </w:p>
    <w:p>
      <w:pPr>
        <w:jc w:val="center"/>
        <w:rPr>
          <w:rFonts w:ascii="仿宋" w:hAnsi="仿宋" w:eastAsia="仿宋" w:cs="宋体"/>
          <w:kern w:val="0"/>
          <w:sz w:val="24"/>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snapToGrid w:val="0"/>
        <w:spacing w:before="120"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pPr>
        <w:snapToGrid w:val="0"/>
        <w:spacing w:before="120"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（采购人名称）</w:t>
      </w:r>
      <w:r>
        <w:rPr>
          <w:rFonts w:hint="eastAsia" w:ascii="仿宋" w:hAnsi="仿宋" w:eastAsia="仿宋" w:cs="宋体"/>
          <w:sz w:val="24"/>
        </w:rPr>
        <w:t>：</w:t>
      </w:r>
    </w:p>
    <w:p>
      <w:pPr>
        <w:snapToGrid w:val="0"/>
        <w:spacing w:before="120"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w:t>
      </w:r>
      <w:r>
        <w:rPr>
          <w:rFonts w:hint="eastAsia" w:ascii="仿宋" w:hAnsi="仿宋" w:eastAsia="仿宋" w:cs="宋体"/>
          <w:sz w:val="24"/>
          <w:lang w:val="en-US" w:eastAsia="zh-CN"/>
        </w:rPr>
        <w:t>字</w:t>
      </w:r>
      <w:r>
        <w:rPr>
          <w:rFonts w:hint="eastAsia" w:ascii="仿宋" w:hAnsi="仿宋" w:eastAsia="仿宋" w:cs="宋体"/>
          <w:sz w:val="24"/>
        </w:rPr>
        <w:t>事项负全部责任。</w:t>
      </w:r>
    </w:p>
    <w:p>
      <w:pPr>
        <w:snapToGrid w:val="0"/>
        <w:spacing w:before="120"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pPr>
        <w:snapToGrid w:val="0"/>
        <w:spacing w:before="120"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pPr>
        <w:snapToGrid w:val="0"/>
        <w:spacing w:before="120" w:beforeLines="50" w:after="50" w:line="400" w:lineRule="exact"/>
        <w:rPr>
          <w:rFonts w:ascii="仿宋" w:hAnsi="仿宋" w:eastAsia="仿宋" w:cs="宋体"/>
          <w:sz w:val="24"/>
        </w:rPr>
      </w:pPr>
    </w:p>
    <w:p>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授权代理人签字或盖章：         法定代表人签字或盖章：</w:t>
      </w:r>
    </w:p>
    <w:p>
      <w:pPr>
        <w:snapToGrid w:val="0"/>
        <w:spacing w:before="120" w:beforeLines="50" w:after="50" w:line="400" w:lineRule="exact"/>
        <w:rPr>
          <w:rFonts w:ascii="仿宋" w:hAnsi="仿宋" w:eastAsia="仿宋" w:cs="宋体"/>
          <w:sz w:val="24"/>
          <w:u w:val="single"/>
        </w:rPr>
      </w:pPr>
    </w:p>
    <w:p>
      <w:pPr>
        <w:snapToGrid w:val="0"/>
        <w:spacing w:before="120" w:beforeLines="50" w:after="50" w:line="400" w:lineRule="exact"/>
        <w:rPr>
          <w:rFonts w:ascii="仿宋" w:hAnsi="仿宋" w:eastAsia="仿宋" w:cs="宋体"/>
          <w:sz w:val="24"/>
          <w:u w:val="single"/>
        </w:rPr>
      </w:pPr>
      <w:r>
        <w:rPr>
          <w:rFonts w:hint="eastAsia" w:ascii="仿宋" w:hAnsi="仿宋" w:eastAsia="仿宋" w:cs="宋体"/>
          <w:sz w:val="24"/>
        </w:rPr>
        <w:t xml:space="preserve">职务：                   </w:t>
      </w:r>
      <w:r>
        <w:rPr>
          <w:rFonts w:hint="eastAsia" w:ascii="仿宋" w:hAnsi="仿宋" w:eastAsia="仿宋" w:cs="宋体"/>
          <w:sz w:val="24"/>
          <w:lang w:val="en-US" w:eastAsia="zh-CN"/>
        </w:rPr>
        <w:t xml:space="preserve">      </w:t>
      </w:r>
      <w:r>
        <w:rPr>
          <w:rFonts w:hint="eastAsia" w:ascii="仿宋" w:hAnsi="仿宋" w:eastAsia="仿宋" w:cs="宋体"/>
          <w:sz w:val="24"/>
        </w:rPr>
        <w:t>职务：</w:t>
      </w:r>
    </w:p>
    <w:p>
      <w:pPr>
        <w:snapToGrid w:val="0"/>
        <w:spacing w:before="120" w:beforeLines="50" w:after="50" w:line="400" w:lineRule="exact"/>
        <w:ind w:firstLine="960" w:firstLineChars="400"/>
        <w:rPr>
          <w:rFonts w:ascii="仿宋" w:hAnsi="仿宋" w:eastAsia="仿宋" w:cs="宋体"/>
          <w:sz w:val="24"/>
        </w:rPr>
      </w:pPr>
    </w:p>
    <w:p>
      <w:pPr>
        <w:snapToGrid w:val="0"/>
        <w:spacing w:before="120" w:beforeLines="50" w:after="50" w:line="400" w:lineRule="exact"/>
        <w:rPr>
          <w:rFonts w:ascii="仿宋" w:hAnsi="仿宋" w:eastAsia="仿宋" w:cs="宋体"/>
          <w:sz w:val="24"/>
        </w:rPr>
      </w:pPr>
      <w:r>
        <w:rPr>
          <w:rFonts w:hint="eastAsia" w:ascii="仿宋" w:hAnsi="仿宋" w:eastAsia="仿宋" w:cs="宋体"/>
          <w:sz w:val="24"/>
        </w:rPr>
        <w:t>授权代理人身份证号码：</w:t>
      </w:r>
    </w:p>
    <w:p>
      <w:pPr>
        <w:snapToGrid w:val="0"/>
        <w:spacing w:before="120" w:beforeLines="50" w:after="50" w:line="400" w:lineRule="exact"/>
        <w:rPr>
          <w:rFonts w:ascii="仿宋" w:hAnsi="仿宋" w:eastAsia="仿宋" w:cs="宋体"/>
          <w:sz w:val="24"/>
        </w:rPr>
      </w:pPr>
    </w:p>
    <w:p>
      <w:pPr>
        <w:snapToGrid w:val="0"/>
        <w:spacing w:before="120"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pPr>
        <w:snapToGrid w:val="0"/>
        <w:spacing w:before="120"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pPr>
        <w:jc w:val="center"/>
        <w:rPr>
          <w:rFonts w:ascii="仿宋" w:hAnsi="仿宋" w:eastAsia="仿宋" w:cs="宋体"/>
          <w:kern w:val="0"/>
          <w:sz w:val="24"/>
        </w:rPr>
      </w:pPr>
      <w:r>
        <w:rPr>
          <w:rFonts w:hint="eastAsia" w:ascii="仿宋" w:hAnsi="仿宋" w:eastAsia="仿宋" w:cs="宋体"/>
          <w:kern w:val="0"/>
          <w:sz w:val="24"/>
        </w:rPr>
        <w:t>——————————————————————————————</w:t>
      </w:r>
    </w:p>
    <w:p>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pPr>
        <w:jc w:val="center"/>
        <w:rPr>
          <w:rFonts w:ascii="仿宋" w:hAnsi="仿宋" w:eastAsia="仿宋" w:cs="宋体"/>
          <w:kern w:val="0"/>
          <w:sz w:val="28"/>
          <w:szCs w:val="28"/>
        </w:rPr>
      </w:pPr>
    </w:p>
    <w:p>
      <w:pPr>
        <w:pStyle w:val="50"/>
        <w:rPr>
          <w:rFonts w:ascii="仿宋" w:hAnsi="仿宋" w:eastAsia="仿宋"/>
          <w:color w:val="auto"/>
        </w:rPr>
      </w:pPr>
    </w:p>
    <w:p>
      <w:pPr>
        <w:pStyle w:val="50"/>
        <w:rPr>
          <w:rFonts w:ascii="仿宋" w:hAnsi="仿宋" w:eastAsia="仿宋"/>
          <w:color w:val="auto"/>
        </w:rPr>
      </w:pPr>
    </w:p>
    <w:p>
      <w:pPr>
        <w:pStyle w:val="50"/>
        <w:rPr>
          <w:rFonts w:ascii="仿宋" w:hAnsi="仿宋" w:eastAsia="仿宋"/>
          <w:color w:val="auto"/>
        </w:rPr>
      </w:pPr>
    </w:p>
    <w:p>
      <w:pPr>
        <w:pStyle w:val="50"/>
        <w:rPr>
          <w:rFonts w:ascii="仿宋" w:hAnsi="仿宋" w:eastAsia="仿宋"/>
          <w:color w:val="auto"/>
        </w:rPr>
      </w:pPr>
    </w:p>
    <w:p>
      <w:pPr>
        <w:pStyle w:val="50"/>
        <w:rPr>
          <w:rFonts w:ascii="仿宋" w:hAnsi="仿宋" w:eastAsia="仿宋"/>
          <w:color w:val="auto"/>
        </w:rPr>
      </w:pPr>
    </w:p>
    <w:p>
      <w:pPr>
        <w:pStyle w:val="50"/>
        <w:rPr>
          <w:rFonts w:ascii="仿宋" w:hAnsi="仿宋" w:eastAsia="仿宋"/>
          <w:color w:val="auto"/>
        </w:rPr>
      </w:pPr>
    </w:p>
    <w:p>
      <w:pPr>
        <w:snapToGrid w:val="0"/>
        <w:spacing w:line="560" w:lineRule="exact"/>
        <w:jc w:val="center"/>
        <w:rPr>
          <w:rFonts w:ascii="仿宋" w:hAnsi="仿宋" w:eastAsia="仿宋"/>
        </w:rPr>
      </w:pPr>
      <w:r>
        <w:rPr>
          <w:rFonts w:hint="eastAsia" w:ascii="仿宋" w:hAnsi="仿宋" w:eastAsia="仿宋" w:cs="宋体"/>
        </w:rPr>
        <w:br w:type="page"/>
      </w:r>
    </w:p>
    <w:p>
      <w:pPr>
        <w:pStyle w:val="25"/>
        <w:ind w:firstLine="3635" w:firstLineChars="1293"/>
        <w:rPr>
          <w:rFonts w:ascii="仿宋" w:hAnsi="仿宋" w:eastAsia="仿宋" w:cs="宋体"/>
          <w:b/>
          <w:sz w:val="28"/>
          <w:szCs w:val="28"/>
        </w:rPr>
      </w:pPr>
    </w:p>
    <w:p>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pPr>
        <w:snapToGrid w:val="0"/>
        <w:spacing w:line="560" w:lineRule="exact"/>
        <w:jc w:val="center"/>
        <w:rPr>
          <w:rFonts w:ascii="仿宋" w:hAnsi="仿宋" w:eastAsia="仿宋" w:cs="仿宋"/>
          <w:b/>
          <w:sz w:val="28"/>
          <w:szCs w:val="28"/>
        </w:rPr>
      </w:pPr>
    </w:p>
    <w:p>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pPr>
        <w:tabs>
          <w:tab w:val="left" w:pos="1650"/>
        </w:tabs>
        <w:jc w:val="left"/>
        <w:rPr>
          <w:rFonts w:ascii="仿宋" w:hAnsi="仿宋" w:eastAsia="仿宋" w:cs="仿宋"/>
          <w:sz w:val="24"/>
          <w:u w:val="single"/>
        </w:rPr>
      </w:pPr>
    </w:p>
    <w:p>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pPr>
        <w:pStyle w:val="8"/>
        <w:rPr>
          <w:rFonts w:ascii="仿宋" w:hAnsi="仿宋" w:eastAsia="仿宋" w:cs="仿宋"/>
          <w:b/>
          <w:sz w:val="28"/>
          <w:szCs w:val="28"/>
        </w:rPr>
      </w:pPr>
    </w:p>
    <w:p>
      <w:pPr>
        <w:rPr>
          <w:rFonts w:ascii="仿宋" w:hAnsi="仿宋" w:eastAsia="仿宋" w:cs="仿宋"/>
          <w:b/>
          <w:sz w:val="28"/>
          <w:szCs w:val="28"/>
        </w:rPr>
      </w:pPr>
    </w:p>
    <w:p>
      <w:pPr>
        <w:pStyle w:val="8"/>
        <w:rPr>
          <w:rFonts w:ascii="仿宋" w:hAnsi="仿宋" w:eastAsia="仿宋" w:cs="仿宋"/>
          <w:b/>
          <w:sz w:val="28"/>
          <w:szCs w:val="28"/>
        </w:rPr>
      </w:pPr>
    </w:p>
    <w:p>
      <w:pPr>
        <w:rPr>
          <w:rFonts w:ascii="仿宋" w:hAnsi="仿宋" w:eastAsia="仿宋" w:cs="仿宋"/>
          <w:b/>
          <w:sz w:val="28"/>
          <w:szCs w:val="28"/>
        </w:rPr>
      </w:pPr>
    </w:p>
    <w:p>
      <w:pPr>
        <w:pStyle w:val="8"/>
        <w:rPr>
          <w:rFonts w:ascii="仿宋" w:hAnsi="仿宋" w:eastAsia="仿宋" w:cs="仿宋"/>
          <w:b/>
          <w:sz w:val="28"/>
          <w:szCs w:val="28"/>
        </w:rPr>
      </w:pPr>
    </w:p>
    <w:p>
      <w:pPr>
        <w:rPr>
          <w:rFonts w:ascii="仿宋" w:hAnsi="仿宋" w:eastAsia="仿宋" w:cs="仿宋"/>
          <w:b/>
          <w:sz w:val="28"/>
          <w:szCs w:val="28"/>
        </w:rPr>
      </w:pPr>
    </w:p>
    <w:p>
      <w:pPr>
        <w:pStyle w:val="8"/>
        <w:rPr>
          <w:rFonts w:ascii="仿宋" w:hAnsi="仿宋" w:eastAsia="仿宋" w:cs="仿宋"/>
          <w:b/>
          <w:sz w:val="28"/>
          <w:szCs w:val="28"/>
        </w:rPr>
      </w:pPr>
    </w:p>
    <w:p>
      <w:pPr>
        <w:pStyle w:val="52"/>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w:t>
      </w:r>
      <w:r>
        <w:rPr>
          <w:rFonts w:hint="eastAsia" w:ascii="仿宋" w:hAnsi="仿宋" w:eastAsia="仿宋" w:cs="仿宋"/>
          <w:kern w:val="2"/>
          <w:u w:val="single"/>
          <w:lang w:val="en-US" w:eastAsia="zh-CN"/>
        </w:rPr>
        <w:t xml:space="preserve">            </w:t>
      </w:r>
      <w:r>
        <w:rPr>
          <w:rFonts w:hint="eastAsia" w:ascii="仿宋" w:hAnsi="仿宋" w:eastAsia="仿宋" w:cs="仿宋"/>
          <w:kern w:val="2"/>
        </w:rPr>
        <w:t>（盖章/签</w:t>
      </w:r>
      <w:r>
        <w:rPr>
          <w:rFonts w:hint="eastAsia" w:ascii="仿宋" w:hAnsi="仿宋" w:eastAsia="仿宋" w:cs="仿宋"/>
          <w:kern w:val="2"/>
          <w:lang w:val="en-US" w:eastAsia="zh-CN"/>
        </w:rPr>
        <w:t>字</w:t>
      </w:r>
      <w:r>
        <w:rPr>
          <w:rFonts w:hint="eastAsia" w:ascii="仿宋" w:hAnsi="仿宋" w:eastAsia="仿宋" w:cs="仿宋"/>
          <w:kern w:val="2"/>
        </w:rPr>
        <w:t>）</w:t>
      </w:r>
    </w:p>
    <w:p>
      <w:pPr>
        <w:spacing w:line="560" w:lineRule="exact"/>
        <w:rPr>
          <w:rFonts w:ascii="仿宋" w:hAnsi="仿宋" w:eastAsia="仿宋" w:cs="仿宋"/>
          <w:sz w:val="24"/>
        </w:rPr>
      </w:pPr>
      <w:r>
        <w:rPr>
          <w:rFonts w:hint="eastAsia" w:ascii="仿宋" w:hAnsi="仿宋" w:eastAsia="仿宋" w:cs="仿宋"/>
          <w:sz w:val="24"/>
        </w:rPr>
        <w:t xml:space="preserve">                               时间：20**年*月*日</w:t>
      </w:r>
    </w:p>
    <w:p>
      <w:pPr>
        <w:pStyle w:val="10"/>
        <w:rPr>
          <w:rFonts w:ascii="仿宋" w:hAnsi="仿宋" w:eastAsia="仿宋" w:cs="仿宋"/>
          <w:sz w:val="24"/>
        </w:rPr>
      </w:pPr>
    </w:p>
    <w:p>
      <w:pPr>
        <w:rPr>
          <w:rFonts w:ascii="仿宋" w:hAnsi="仿宋" w:eastAsia="仿宋" w:cs="仿宋"/>
          <w:sz w:val="24"/>
        </w:rPr>
      </w:pPr>
    </w:p>
    <w:p>
      <w:pPr>
        <w:pStyle w:val="10"/>
        <w:rPr>
          <w:rFonts w:ascii="仿宋" w:hAnsi="仿宋" w:eastAsia="仿宋" w:cs="仿宋"/>
          <w:sz w:val="24"/>
        </w:rPr>
      </w:pPr>
    </w:p>
    <w:p>
      <w:pPr>
        <w:rPr>
          <w:rFonts w:ascii="仿宋" w:hAnsi="仿宋" w:eastAsia="仿宋" w:cs="仿宋"/>
          <w:sz w:val="24"/>
        </w:rPr>
      </w:pPr>
    </w:p>
    <w:p>
      <w:pPr>
        <w:pStyle w:val="10"/>
        <w:rPr>
          <w:rFonts w:ascii="仿宋" w:hAnsi="仿宋" w:eastAsia="仿宋" w:cs="仿宋"/>
          <w:sz w:val="24"/>
        </w:rPr>
      </w:pPr>
    </w:p>
    <w:p>
      <w:pPr>
        <w:rPr>
          <w:rFonts w:ascii="仿宋" w:hAnsi="仿宋" w:eastAsia="仿宋" w:cs="仿宋"/>
          <w:sz w:val="24"/>
        </w:rPr>
      </w:pPr>
    </w:p>
    <w:p>
      <w:pPr>
        <w:pStyle w:val="10"/>
        <w:rPr>
          <w:rFonts w:ascii="仿宋" w:hAnsi="仿宋" w:eastAsia="仿宋" w:cs="仿宋"/>
          <w:sz w:val="24"/>
        </w:rPr>
      </w:pPr>
    </w:p>
    <w:p>
      <w:pPr>
        <w:rPr>
          <w:rFonts w:ascii="仿宋" w:hAnsi="仿宋" w:eastAsia="仿宋" w:cs="仿宋"/>
          <w:sz w:val="24"/>
        </w:rPr>
      </w:pPr>
    </w:p>
    <w:p>
      <w:pPr>
        <w:pStyle w:val="10"/>
        <w:rPr>
          <w:rFonts w:ascii="仿宋" w:hAnsi="仿宋" w:eastAsia="仿宋" w:cs="仿宋"/>
          <w:sz w:val="24"/>
        </w:rPr>
      </w:pPr>
    </w:p>
    <w:p>
      <w:pPr>
        <w:rPr>
          <w:rFonts w:ascii="仿宋" w:hAnsi="仿宋" w:eastAsia="仿宋" w:cs="仿宋"/>
          <w:sz w:val="24"/>
        </w:rPr>
      </w:pPr>
    </w:p>
    <w:p>
      <w:pPr>
        <w:pStyle w:val="10"/>
      </w:pPr>
    </w:p>
    <w:p>
      <w:pPr>
        <w:pStyle w:val="25"/>
        <w:ind w:firstLine="2811" w:firstLineChars="1000"/>
        <w:rPr>
          <w:rFonts w:ascii="仿宋" w:hAnsi="仿宋" w:eastAsia="仿宋" w:cs="宋体"/>
          <w:b/>
          <w:sz w:val="28"/>
          <w:szCs w:val="28"/>
        </w:rPr>
      </w:pPr>
    </w:p>
    <w:p>
      <w:pPr>
        <w:pStyle w:val="25"/>
        <w:ind w:firstLine="2811" w:firstLineChars="1000"/>
        <w:rPr>
          <w:rFonts w:ascii="仿宋" w:hAnsi="仿宋" w:eastAsia="仿宋" w:cs="宋体"/>
          <w:b/>
          <w:sz w:val="28"/>
          <w:szCs w:val="28"/>
        </w:rPr>
      </w:pPr>
    </w:p>
    <w:p>
      <w:pPr>
        <w:pStyle w:val="25"/>
        <w:ind w:firstLine="2811" w:firstLineChars="1000"/>
        <w:rPr>
          <w:rFonts w:ascii="仿宋" w:hAnsi="仿宋" w:eastAsia="仿宋" w:cs="宋体"/>
          <w:b/>
          <w:sz w:val="28"/>
          <w:szCs w:val="28"/>
        </w:rPr>
      </w:pPr>
    </w:p>
    <w:p>
      <w:pPr>
        <w:pStyle w:val="25"/>
        <w:ind w:firstLine="2811" w:firstLineChars="1000"/>
        <w:rPr>
          <w:rFonts w:ascii="仿宋" w:hAnsi="仿宋" w:eastAsia="仿宋" w:cs="宋体"/>
          <w:b/>
          <w:sz w:val="28"/>
          <w:szCs w:val="28"/>
        </w:rPr>
      </w:pPr>
    </w:p>
    <w:p>
      <w:pPr>
        <w:rPr>
          <w:rFonts w:ascii="仿宋" w:hAnsi="仿宋" w:eastAsia="仿宋" w:cs="宋体"/>
          <w:b/>
          <w:sz w:val="28"/>
          <w:szCs w:val="28"/>
        </w:rPr>
      </w:pPr>
    </w:p>
    <w:p>
      <w:pPr>
        <w:spacing w:after="120" w:line="360" w:lineRule="exact"/>
        <w:jc w:val="left"/>
        <w:rPr>
          <w:rFonts w:ascii="宋体" w:hAnsi="宋体" w:cs="宋体"/>
          <w:kern w:val="0"/>
          <w:sz w:val="24"/>
        </w:rPr>
      </w:pPr>
      <w:r>
        <w:rPr>
          <w:rFonts w:hint="eastAsia" w:ascii="宋体" w:hAnsi="宋体" w:cs="宋体"/>
          <w:b/>
          <w:bCs/>
          <w:sz w:val="24"/>
        </w:rPr>
        <w:t>4、自招标公告发布之后任意时间的“信用中国”（www.creditchina.gov.cn）、中国政府采购（www.ccgp.gov.cn）投标人信用查询网页截图</w:t>
      </w:r>
    </w:p>
    <w:p>
      <w:pPr>
        <w:snapToGrid w:val="0"/>
        <w:spacing w:line="460" w:lineRule="exact"/>
        <w:ind w:firstLine="482" w:firstLineChars="200"/>
        <w:jc w:val="center"/>
        <w:rPr>
          <w:rFonts w:ascii="宋体" w:hAnsi="宋体" w:cs="宋体"/>
          <w:b/>
          <w:kern w:val="0"/>
          <w:sz w:val="24"/>
          <w:szCs w:val="21"/>
        </w:rPr>
      </w:pPr>
      <w:r>
        <w:rPr>
          <w:rFonts w:hint="eastAsia" w:ascii="宋体" w:hAnsi="宋体" w:cs="宋体"/>
          <w:b/>
          <w:kern w:val="0"/>
          <w:sz w:val="24"/>
          <w:szCs w:val="21"/>
        </w:rPr>
        <w:t>（1）信用中国</w:t>
      </w:r>
    </w:p>
    <w:p>
      <w:pPr>
        <w:snapToGrid w:val="0"/>
        <w:spacing w:line="460" w:lineRule="exact"/>
        <w:ind w:firstLine="420" w:firstLineChars="200"/>
        <w:rPr>
          <w:rFonts w:ascii="宋体" w:hAnsi="宋体" w:cs="宋体"/>
          <w:b/>
          <w:kern w:val="0"/>
          <w:sz w:val="24"/>
          <w:szCs w:val="21"/>
        </w:rPr>
      </w:pPr>
      <w:r>
        <w:rPr>
          <w:rFonts w:hint="eastAsia" w:ascii="宋体" w:hAnsi="宋体" w:cs="宋体"/>
          <w:szCs w:val="21"/>
        </w:rPr>
        <w:drawing>
          <wp:anchor distT="0" distB="0" distL="114300" distR="114300" simplePos="0" relativeHeight="251663360"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4"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图片20190708113327"/>
                    <pic:cNvPicPr>
                      <a:picLocks noChangeAspect="1"/>
                    </pic:cNvPicPr>
                  </pic:nvPicPr>
                  <pic:blipFill>
                    <a:blip r:embed="rId11"/>
                    <a:stretch>
                      <a:fillRect/>
                    </a:stretch>
                  </pic:blipFill>
                  <pic:spPr>
                    <a:xfrm>
                      <a:off x="0" y="0"/>
                      <a:ext cx="5752465" cy="3076575"/>
                    </a:xfrm>
                    <a:prstGeom prst="rect">
                      <a:avLst/>
                    </a:prstGeom>
                    <a:noFill/>
                    <a:ln>
                      <a:noFill/>
                    </a:ln>
                  </pic:spPr>
                </pic:pic>
              </a:graphicData>
            </a:graphic>
          </wp:anchor>
        </w:drawing>
      </w: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kern w:val="0"/>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jc w:val="center"/>
        <w:rPr>
          <w:rFonts w:ascii="宋体" w:hAnsi="宋体" w:cs="宋体"/>
          <w:b/>
          <w:sz w:val="24"/>
          <w:szCs w:val="21"/>
        </w:rPr>
      </w:pPr>
      <w:r>
        <w:rPr>
          <w:rFonts w:hint="eastAsia" w:ascii="宋体" w:hAnsi="宋体" w:cs="宋体"/>
          <w:b/>
          <w:sz w:val="24"/>
          <w:szCs w:val="21"/>
        </w:rPr>
        <w:t>（2）中国政府采购网</w:t>
      </w:r>
    </w:p>
    <w:p>
      <w:pPr>
        <w:snapToGrid w:val="0"/>
        <w:spacing w:line="460" w:lineRule="exact"/>
        <w:ind w:firstLine="420" w:firstLineChars="200"/>
        <w:rPr>
          <w:rFonts w:ascii="宋体" w:hAnsi="宋体" w:cs="宋体"/>
          <w:b/>
          <w:sz w:val="24"/>
          <w:szCs w:val="21"/>
        </w:rPr>
      </w:pPr>
      <w:r>
        <w:rPr>
          <w:rFonts w:hint="eastAsia" w:ascii="宋体" w:hAnsi="宋体" w:cs="宋体"/>
          <w:szCs w:val="21"/>
        </w:rPr>
        <w:drawing>
          <wp:anchor distT="0" distB="0" distL="114300" distR="114300" simplePos="0" relativeHeight="251664384" behindDoc="0" locked="0" layoutInCell="1" allowOverlap="1">
            <wp:simplePos x="0" y="0"/>
            <wp:positionH relativeFrom="column">
              <wp:posOffset>100965</wp:posOffset>
            </wp:positionH>
            <wp:positionV relativeFrom="paragraph">
              <wp:posOffset>18415</wp:posOffset>
            </wp:positionV>
            <wp:extent cx="5752465" cy="3056890"/>
            <wp:effectExtent l="0" t="0" r="635" b="10160"/>
            <wp:wrapNone/>
            <wp:docPr id="2"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90708113354"/>
                    <pic:cNvPicPr>
                      <a:picLocks noChangeAspect="1"/>
                    </pic:cNvPicPr>
                  </pic:nvPicPr>
                  <pic:blipFill>
                    <a:blip r:embed="rId12"/>
                    <a:stretch>
                      <a:fillRect/>
                    </a:stretch>
                  </pic:blipFill>
                  <pic:spPr>
                    <a:xfrm>
                      <a:off x="0" y="0"/>
                      <a:ext cx="5752465" cy="3056890"/>
                    </a:xfrm>
                    <a:prstGeom prst="rect">
                      <a:avLst/>
                    </a:prstGeom>
                    <a:noFill/>
                    <a:ln>
                      <a:noFill/>
                    </a:ln>
                  </pic:spPr>
                </pic:pic>
              </a:graphicData>
            </a:graphic>
          </wp:anchor>
        </w:drawing>
      </w: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snapToGrid w:val="0"/>
        <w:spacing w:line="460" w:lineRule="exact"/>
        <w:ind w:firstLine="482" w:firstLineChars="200"/>
        <w:rPr>
          <w:rFonts w:ascii="宋体" w:hAnsi="宋体" w:cs="宋体"/>
          <w:b/>
          <w:sz w:val="24"/>
          <w:szCs w:val="21"/>
        </w:rPr>
      </w:pPr>
    </w:p>
    <w:p>
      <w:pPr>
        <w:pStyle w:val="2"/>
      </w:pPr>
    </w:p>
    <w:p>
      <w:pPr>
        <w:pStyle w:val="25"/>
        <w:ind w:firstLine="2811" w:firstLineChars="1000"/>
        <w:outlineLvl w:val="1"/>
        <w:rPr>
          <w:rFonts w:ascii="仿宋" w:hAnsi="仿宋" w:eastAsia="仿宋" w:cs="宋体"/>
          <w:b/>
          <w:sz w:val="28"/>
          <w:szCs w:val="28"/>
        </w:rPr>
      </w:pPr>
    </w:p>
    <w:p>
      <w:pPr>
        <w:pStyle w:val="25"/>
        <w:ind w:firstLine="2811" w:firstLineChars="1000"/>
        <w:outlineLvl w:val="1"/>
        <w:rPr>
          <w:rFonts w:ascii="仿宋" w:hAnsi="仿宋" w:eastAsia="仿宋" w:cs="宋体"/>
          <w:b/>
          <w:sz w:val="28"/>
          <w:szCs w:val="28"/>
        </w:rPr>
      </w:pPr>
      <w:r>
        <w:rPr>
          <w:rFonts w:hint="eastAsia" w:ascii="仿宋" w:hAnsi="仿宋" w:eastAsia="仿宋" w:cs="宋体"/>
          <w:b/>
          <w:sz w:val="28"/>
          <w:szCs w:val="28"/>
        </w:rPr>
        <w:t>5、信用承诺书</w:t>
      </w:r>
    </w:p>
    <w:p>
      <w:pPr>
        <w:pStyle w:val="25"/>
        <w:ind w:firstLine="560"/>
        <w:jc w:val="center"/>
        <w:rPr>
          <w:rFonts w:ascii="仿宋" w:hAnsi="仿宋" w:eastAsia="仿宋" w:cs="宋体"/>
          <w:b/>
          <w:bCs/>
          <w:sz w:val="28"/>
          <w:szCs w:val="28"/>
        </w:rPr>
      </w:pPr>
    </w:p>
    <w:p>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ascii="仿宋" w:hAnsi="仿宋" w:eastAsia="仿宋" w:cs="宋体"/>
          <w:sz w:val="24"/>
          <w:u w:val="single"/>
        </w:rPr>
      </w:pPr>
    </w:p>
    <w:p>
      <w:pPr>
        <w:tabs>
          <w:tab w:val="left" w:pos="1650"/>
        </w:tabs>
        <w:spacing w:line="560" w:lineRule="exact"/>
        <w:rPr>
          <w:rFonts w:ascii="仿宋" w:hAnsi="仿宋" w:eastAsia="仿宋" w:cs="宋体"/>
          <w:sz w:val="24"/>
          <w:u w:val="single"/>
        </w:rPr>
      </w:pPr>
    </w:p>
    <w:p>
      <w:pPr>
        <w:pStyle w:val="52"/>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pPr>
        <w:pStyle w:val="52"/>
        <w:spacing w:before="0" w:beforeAutospacing="0" w:after="0" w:afterAutospacing="0" w:line="560" w:lineRule="exact"/>
        <w:rPr>
          <w:rFonts w:ascii="仿宋" w:hAnsi="仿宋" w:eastAsia="仿宋"/>
        </w:rPr>
      </w:pPr>
    </w:p>
    <w:p>
      <w:pPr>
        <w:pStyle w:val="52"/>
        <w:spacing w:before="0" w:beforeAutospacing="0" w:after="0" w:afterAutospacing="0" w:line="560" w:lineRule="exact"/>
        <w:ind w:firstLine="3240" w:firstLineChars="1350"/>
        <w:rPr>
          <w:rFonts w:ascii="仿宋" w:hAnsi="仿宋" w:eastAsia="仿宋"/>
          <w:kern w:val="2"/>
        </w:rPr>
      </w:pPr>
      <w:r>
        <w:rPr>
          <w:rFonts w:hint="eastAsia" w:ascii="仿宋" w:hAnsi="仿宋" w:eastAsia="仿宋"/>
          <w:kern w:val="2"/>
        </w:rPr>
        <w:t>承诺单位/个人</w:t>
      </w:r>
      <w:r>
        <w:rPr>
          <w:rFonts w:hint="eastAsia" w:ascii="仿宋" w:hAnsi="仿宋" w:eastAsia="仿宋"/>
          <w:kern w:val="2"/>
          <w:u w:val="single"/>
          <w:lang w:val="en-US" w:eastAsia="zh-CN"/>
        </w:rPr>
        <w:t xml:space="preserve">            </w:t>
      </w:r>
      <w:r>
        <w:rPr>
          <w:rFonts w:hint="eastAsia" w:ascii="仿宋" w:hAnsi="仿宋" w:eastAsia="仿宋"/>
          <w:kern w:val="2"/>
        </w:rPr>
        <w:t>（盖章/签</w:t>
      </w:r>
      <w:r>
        <w:rPr>
          <w:rFonts w:hint="eastAsia" w:ascii="仿宋" w:hAnsi="仿宋" w:eastAsia="仿宋"/>
          <w:kern w:val="2"/>
          <w:lang w:val="en-US" w:eastAsia="zh-CN"/>
        </w:rPr>
        <w:t>字</w:t>
      </w:r>
      <w:r>
        <w:rPr>
          <w:rFonts w:hint="eastAsia" w:ascii="仿宋" w:hAnsi="仿宋" w:eastAsia="仿宋"/>
          <w:kern w:val="2"/>
        </w:rPr>
        <w:t>）</w:t>
      </w:r>
    </w:p>
    <w:p>
      <w:pPr>
        <w:spacing w:line="560" w:lineRule="exact"/>
        <w:rPr>
          <w:rFonts w:ascii="仿宋" w:hAnsi="仿宋" w:eastAsia="仿宋" w:cs="宋体"/>
          <w:sz w:val="24"/>
        </w:rPr>
      </w:pPr>
      <w:r>
        <w:rPr>
          <w:rFonts w:hint="eastAsia" w:ascii="仿宋" w:hAnsi="仿宋" w:eastAsia="仿宋" w:cs="宋体"/>
          <w:sz w:val="24"/>
        </w:rPr>
        <w:t xml:space="preserve">                               时间：20**年*月*日</w:t>
      </w: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p>
    <w:p>
      <w:pPr>
        <w:pStyle w:val="14"/>
        <w:rPr>
          <w:rFonts w:ascii="仿宋" w:hAnsi="仿宋" w:eastAsia="仿宋" w:cs="宋体"/>
        </w:rPr>
      </w:pPr>
      <w:r>
        <w:rPr>
          <w:rFonts w:hint="eastAsia" w:ascii="仿宋" w:hAnsi="仿宋" w:eastAsia="仿宋" w:cs="宋体"/>
        </w:rPr>
        <w:br w:type="page"/>
      </w:r>
    </w:p>
    <w:p>
      <w:pPr>
        <w:spacing w:line="360" w:lineRule="auto"/>
        <w:jc w:val="center"/>
        <w:outlineLvl w:val="1"/>
        <w:rPr>
          <w:rFonts w:ascii="仿宋" w:hAnsi="仿宋" w:eastAsia="仿宋" w:cs="仿宋"/>
          <w:b/>
          <w:bCs/>
          <w:sz w:val="28"/>
          <w:szCs w:val="28"/>
        </w:rPr>
      </w:pPr>
      <w:r>
        <w:rPr>
          <w:rFonts w:hint="eastAsia" w:ascii="仿宋" w:hAnsi="仿宋" w:eastAsia="仿宋" w:cs="宋体"/>
          <w:b/>
          <w:sz w:val="28"/>
          <w:szCs w:val="28"/>
        </w:rPr>
        <w:t>6、</w:t>
      </w:r>
      <w:r>
        <w:rPr>
          <w:rFonts w:hint="eastAsia" w:ascii="仿宋" w:hAnsi="仿宋" w:eastAsia="仿宋" w:cs="仿宋"/>
          <w:b/>
          <w:bCs/>
          <w:sz w:val="28"/>
          <w:szCs w:val="28"/>
        </w:rPr>
        <w:t xml:space="preserve">中小企业声明函 </w:t>
      </w:r>
    </w:p>
    <w:p>
      <w:pPr>
        <w:spacing w:line="560" w:lineRule="exact"/>
        <w:ind w:firstLine="720" w:firstLineChars="300"/>
        <w:rPr>
          <w:rFonts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rPr>
          <w:rFonts w:ascii="仿宋" w:hAnsi="仿宋" w:eastAsia="仿宋" w:cs="仿宋"/>
          <w:sz w:val="24"/>
        </w:rPr>
      </w:pP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pPr>
        <w:pStyle w:val="25"/>
        <w:ind w:firstLine="480"/>
        <w:rPr>
          <w:rFonts w:ascii="仿宋" w:hAnsi="仿宋" w:eastAsia="仿宋" w:cs="仿宋"/>
          <w:sz w:val="24"/>
        </w:rPr>
      </w:pPr>
    </w:p>
    <w:p>
      <w:pPr>
        <w:pStyle w:val="11"/>
        <w:rPr>
          <w:rFonts w:ascii="仿宋" w:hAnsi="仿宋" w:eastAsia="仿宋" w:cs="仿宋"/>
          <w:sz w:val="24"/>
        </w:rPr>
      </w:pPr>
    </w:p>
    <w:p>
      <w:pPr>
        <w:pStyle w:val="45"/>
        <w:ind w:firstLine="0" w:firstLineChars="0"/>
        <w:rPr>
          <w:rFonts w:ascii="仿宋" w:hAnsi="仿宋" w:eastAsia="仿宋" w:cs="宋体"/>
          <w:b/>
          <w:sz w:val="28"/>
          <w:szCs w:val="28"/>
        </w:rPr>
      </w:pPr>
    </w:p>
    <w:p>
      <w:pPr>
        <w:pStyle w:val="45"/>
        <w:ind w:firstLine="0" w:firstLineChars="0"/>
        <w:rPr>
          <w:rFonts w:ascii="仿宋" w:hAnsi="仿宋" w:eastAsia="仿宋" w:cs="宋体"/>
          <w:b/>
          <w:sz w:val="28"/>
          <w:szCs w:val="28"/>
        </w:rPr>
      </w:pPr>
    </w:p>
    <w:p>
      <w:pPr>
        <w:pStyle w:val="45"/>
        <w:ind w:firstLine="0" w:firstLineChars="0"/>
        <w:rPr>
          <w:rFonts w:ascii="仿宋" w:hAnsi="仿宋" w:eastAsia="仿宋" w:cs="宋体"/>
          <w:b/>
          <w:sz w:val="28"/>
          <w:szCs w:val="28"/>
        </w:rPr>
      </w:pPr>
    </w:p>
    <w:p>
      <w:pPr>
        <w:pStyle w:val="45"/>
        <w:ind w:firstLine="0" w:firstLineChars="0"/>
        <w:rPr>
          <w:rFonts w:ascii="仿宋" w:hAnsi="仿宋" w:eastAsia="仿宋" w:cs="宋体"/>
          <w:b/>
          <w:sz w:val="28"/>
          <w:szCs w:val="28"/>
        </w:rPr>
      </w:pPr>
    </w:p>
    <w:p>
      <w:pPr>
        <w:pStyle w:val="45"/>
        <w:ind w:firstLine="560"/>
        <w:rPr>
          <w:rFonts w:ascii="仿宋" w:hAnsi="仿宋" w:eastAsia="仿宋" w:cs="宋体"/>
          <w:b/>
          <w:sz w:val="28"/>
          <w:szCs w:val="28"/>
        </w:rPr>
      </w:pPr>
    </w:p>
    <w:p>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7、监狱企业声明函（如有）</w:t>
      </w:r>
    </w:p>
    <w:p>
      <w:pPr>
        <w:pStyle w:val="50"/>
        <w:spacing w:line="460" w:lineRule="exact"/>
        <w:jc w:val="center"/>
        <w:rPr>
          <w:rFonts w:ascii="仿宋" w:hAnsi="仿宋" w:eastAsia="仿宋"/>
          <w:color w:val="auto"/>
        </w:rPr>
      </w:pPr>
      <w:r>
        <w:rPr>
          <w:rFonts w:hint="eastAsia" w:ascii="仿宋" w:hAnsi="仿宋" w:eastAsia="仿宋"/>
          <w:color w:val="auto"/>
        </w:rPr>
        <w:t>【非监狱企业的不用提供】</w:t>
      </w:r>
    </w:p>
    <w:p>
      <w:pPr>
        <w:pStyle w:val="50"/>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pPr>
        <w:pStyle w:val="50"/>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pPr>
        <w:pStyle w:val="50"/>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pPr>
        <w:pStyle w:val="50"/>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pPr>
        <w:pStyle w:val="50"/>
        <w:spacing w:line="460" w:lineRule="exact"/>
        <w:ind w:firstLine="480" w:firstLineChars="200"/>
        <w:rPr>
          <w:rFonts w:ascii="仿宋" w:hAnsi="仿宋" w:eastAsia="仿宋"/>
          <w:color w:val="auto"/>
        </w:rPr>
      </w:pPr>
    </w:p>
    <w:p>
      <w:pPr>
        <w:pStyle w:val="50"/>
        <w:spacing w:line="460" w:lineRule="exact"/>
        <w:ind w:firstLine="480" w:firstLineChars="200"/>
        <w:rPr>
          <w:rFonts w:ascii="仿宋" w:hAnsi="仿宋" w:eastAsia="仿宋"/>
          <w:color w:val="auto"/>
        </w:rPr>
      </w:pPr>
    </w:p>
    <w:p>
      <w:pPr>
        <w:pStyle w:val="50"/>
        <w:spacing w:line="460" w:lineRule="exact"/>
        <w:rPr>
          <w:rFonts w:ascii="仿宋" w:hAnsi="仿宋" w:eastAsia="仿宋"/>
          <w:color w:val="auto"/>
        </w:rPr>
      </w:pPr>
      <w:r>
        <w:rPr>
          <w:rFonts w:hint="eastAsia" w:ascii="仿宋" w:hAnsi="仿宋" w:eastAsia="仿宋"/>
          <w:color w:val="auto"/>
        </w:rPr>
        <w:t xml:space="preserve">投标人名称(盖章) : </w:t>
      </w:r>
    </w:p>
    <w:p>
      <w:pPr>
        <w:pStyle w:val="50"/>
        <w:spacing w:line="460" w:lineRule="exact"/>
        <w:rPr>
          <w:rFonts w:ascii="仿宋" w:hAnsi="仿宋" w:eastAsia="仿宋"/>
          <w:color w:val="auto"/>
        </w:rPr>
      </w:pPr>
    </w:p>
    <w:p>
      <w:pPr>
        <w:pStyle w:val="50"/>
        <w:spacing w:line="460" w:lineRule="exact"/>
        <w:rPr>
          <w:rFonts w:ascii="仿宋" w:hAnsi="仿宋" w:eastAsia="仿宋"/>
          <w:color w:val="auto"/>
        </w:rPr>
      </w:pPr>
      <w:r>
        <w:rPr>
          <w:rFonts w:hint="eastAsia" w:ascii="仿宋" w:hAnsi="仿宋" w:eastAsia="仿宋"/>
          <w:color w:val="auto"/>
        </w:rPr>
        <w:t xml:space="preserve">日期: 年 月 日 </w:t>
      </w:r>
    </w:p>
    <w:p>
      <w:pPr>
        <w:pStyle w:val="50"/>
        <w:spacing w:line="460" w:lineRule="exact"/>
        <w:rPr>
          <w:rFonts w:ascii="仿宋" w:hAnsi="仿宋" w:eastAsia="仿宋"/>
          <w:color w:val="auto"/>
        </w:rPr>
      </w:pPr>
    </w:p>
    <w:p>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pStyle w:val="50"/>
        <w:spacing w:line="460" w:lineRule="exact"/>
        <w:rPr>
          <w:rFonts w:ascii="仿宋" w:hAnsi="仿宋" w:eastAsia="仿宋"/>
          <w:color w:val="auto"/>
        </w:rPr>
      </w:pPr>
    </w:p>
    <w:p>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8、残疾人福利性单位声明函（如有）</w:t>
      </w:r>
    </w:p>
    <w:p>
      <w:pPr>
        <w:pStyle w:val="50"/>
        <w:spacing w:line="460" w:lineRule="exact"/>
        <w:jc w:val="center"/>
        <w:rPr>
          <w:rFonts w:ascii="仿宋" w:hAnsi="仿宋" w:eastAsia="仿宋"/>
          <w:color w:val="auto"/>
        </w:rPr>
      </w:pPr>
      <w:r>
        <w:rPr>
          <w:rFonts w:hint="eastAsia" w:ascii="仿宋" w:hAnsi="仿宋" w:eastAsia="仿宋"/>
          <w:color w:val="auto"/>
        </w:rPr>
        <w:t>【非残疾人福利性单位不用提供】</w:t>
      </w:r>
    </w:p>
    <w:p>
      <w:pPr>
        <w:pStyle w:val="50"/>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(采购人名称)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pPr>
        <w:pStyle w:val="50"/>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pPr>
        <w:pStyle w:val="50"/>
        <w:spacing w:line="460" w:lineRule="exact"/>
        <w:ind w:firstLine="480" w:firstLineChars="200"/>
        <w:rPr>
          <w:rFonts w:ascii="仿宋" w:hAnsi="仿宋" w:eastAsia="仿宋"/>
          <w:color w:val="auto"/>
        </w:rPr>
      </w:pPr>
    </w:p>
    <w:p>
      <w:pPr>
        <w:pStyle w:val="50"/>
        <w:spacing w:line="460" w:lineRule="exact"/>
        <w:rPr>
          <w:rFonts w:ascii="仿宋" w:hAnsi="仿宋" w:eastAsia="仿宋"/>
          <w:color w:val="auto"/>
        </w:rPr>
      </w:pPr>
      <w:r>
        <w:rPr>
          <w:rFonts w:hint="eastAsia" w:ascii="仿宋" w:hAnsi="仿宋" w:eastAsia="仿宋"/>
          <w:color w:val="auto"/>
        </w:rPr>
        <w:t xml:space="preserve">投标人名称(盖章)： </w:t>
      </w:r>
    </w:p>
    <w:p>
      <w:pPr>
        <w:pStyle w:val="50"/>
        <w:spacing w:line="460" w:lineRule="exact"/>
        <w:rPr>
          <w:rFonts w:ascii="仿宋" w:hAnsi="仿宋" w:eastAsia="仿宋"/>
          <w:color w:val="auto"/>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snapToGrid w:val="0"/>
        <w:spacing w:line="360" w:lineRule="auto"/>
        <w:ind w:right="560" w:firstLine="5040" w:firstLineChars="2100"/>
        <w:rPr>
          <w:rFonts w:ascii="仿宋" w:hAnsi="仿宋" w:eastAsia="仿宋" w:cs="宋体"/>
          <w:sz w:val="24"/>
        </w:rPr>
      </w:pPr>
    </w:p>
    <w:p>
      <w:pPr>
        <w:pStyle w:val="14"/>
        <w:rPr>
          <w:rFonts w:ascii="仿宋" w:hAnsi="仿宋" w:eastAsia="仿宋" w:cs="宋体"/>
          <w:sz w:val="24"/>
        </w:rPr>
      </w:pPr>
    </w:p>
    <w:p>
      <w:pPr>
        <w:pStyle w:val="14"/>
        <w:rPr>
          <w:rFonts w:ascii="仿宋" w:hAnsi="仿宋" w:eastAsia="仿宋" w:cs="宋体"/>
          <w:sz w:val="24"/>
        </w:rPr>
      </w:pPr>
    </w:p>
    <w:p>
      <w:pPr>
        <w:spacing w:line="360" w:lineRule="auto"/>
        <w:jc w:val="center"/>
        <w:rPr>
          <w:rFonts w:ascii="仿宋" w:hAnsi="仿宋" w:eastAsia="仿宋" w:cs="宋体"/>
          <w:sz w:val="24"/>
        </w:rPr>
      </w:pPr>
    </w:p>
    <w:p>
      <w:pPr>
        <w:pStyle w:val="13"/>
      </w:pPr>
    </w:p>
    <w:p>
      <w:pPr>
        <w:widowControl/>
        <w:jc w:val="left"/>
        <w:rPr>
          <w:rFonts w:ascii="仿宋" w:hAnsi="仿宋" w:eastAsia="仿宋" w:cs="宋体"/>
          <w:sz w:val="24"/>
        </w:rPr>
      </w:pPr>
    </w:p>
    <w:p>
      <w:pPr>
        <w:pStyle w:val="50"/>
        <w:spacing w:line="460" w:lineRule="exact"/>
        <w:jc w:val="center"/>
        <w:rPr>
          <w:rFonts w:ascii="仿宋" w:hAnsi="仿宋" w:eastAsia="仿宋"/>
          <w:b/>
          <w:bCs/>
          <w:color w:val="auto"/>
        </w:rPr>
      </w:pP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9、投标人自评分索引表</w:t>
      </w: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ascii="仿宋" w:hAnsi="仿宋" w:eastAsia="仿宋" w:cs="宋体"/>
                <w:sz w:val="24"/>
              </w:rPr>
            </w:pPr>
          </w:p>
        </w:tc>
        <w:tc>
          <w:tcPr>
            <w:tcW w:w="2835" w:type="dxa"/>
            <w:vAlign w:val="center"/>
          </w:tcPr>
          <w:p>
            <w:pPr>
              <w:snapToGrid w:val="0"/>
              <w:spacing w:before="120" w:beforeLines="50" w:after="50" w:line="460" w:lineRule="exact"/>
              <w:jc w:val="center"/>
              <w:rPr>
                <w:rFonts w:ascii="仿宋" w:hAnsi="仿宋" w:eastAsia="仿宋" w:cs="宋体"/>
                <w:sz w:val="24"/>
              </w:rPr>
            </w:pPr>
          </w:p>
        </w:tc>
        <w:tc>
          <w:tcPr>
            <w:tcW w:w="1329" w:type="dxa"/>
            <w:vAlign w:val="center"/>
          </w:tcPr>
          <w:p>
            <w:pPr>
              <w:snapToGrid w:val="0"/>
              <w:spacing w:before="120" w:beforeLines="50" w:after="50" w:line="460" w:lineRule="exact"/>
              <w:jc w:val="center"/>
              <w:rPr>
                <w:rFonts w:ascii="仿宋" w:hAnsi="仿宋" w:eastAsia="仿宋" w:cs="宋体"/>
                <w:sz w:val="24"/>
              </w:rPr>
            </w:pPr>
          </w:p>
        </w:tc>
        <w:tc>
          <w:tcPr>
            <w:tcW w:w="2181" w:type="dxa"/>
            <w:vAlign w:val="center"/>
          </w:tcPr>
          <w:p>
            <w:pPr>
              <w:snapToGrid w:val="0"/>
              <w:spacing w:before="120" w:beforeLines="50" w:after="50" w:line="460" w:lineRule="exact"/>
              <w:jc w:val="center"/>
              <w:rPr>
                <w:rFonts w:ascii="仿宋" w:hAnsi="仿宋" w:eastAsia="仿宋" w:cs="宋体"/>
                <w:sz w:val="24"/>
              </w:rPr>
            </w:pPr>
          </w:p>
        </w:tc>
      </w:tr>
    </w:tbl>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法定代表人或其授权代理人签字或盖章：</w:t>
      </w:r>
    </w:p>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pPr>
      <w:r>
        <w:rPr>
          <w:rFonts w:hint="eastAsia" w:ascii="仿宋" w:hAnsi="仿宋" w:eastAsia="仿宋" w:cs="宋体"/>
          <w:sz w:val="24"/>
        </w:rPr>
        <w:t>日期： 年 月 日</w:t>
      </w:r>
    </w:p>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45"/>
        <w:ind w:firstLine="420"/>
      </w:pPr>
    </w:p>
    <w:p>
      <w:pPr>
        <w:pStyle w:val="13"/>
        <w:ind w:firstLine="0" w:firstLineChars="0"/>
      </w:pPr>
    </w:p>
    <w:p>
      <w:pPr>
        <w:pStyle w:val="6"/>
      </w:pPr>
    </w:p>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10、项目实施人员配备表</w:t>
      </w:r>
    </w:p>
    <w:p>
      <w:pPr>
        <w:spacing w:line="360" w:lineRule="auto"/>
        <w:jc w:val="center"/>
        <w:rPr>
          <w:rFonts w:ascii="仿宋" w:hAnsi="仿宋" w:eastAsia="仿宋" w:cs="仿宋"/>
          <w:b/>
          <w:sz w:val="24"/>
        </w:rPr>
      </w:pPr>
      <w:r>
        <w:rPr>
          <w:rFonts w:hint="eastAsia" w:ascii="仿宋" w:hAnsi="仿宋" w:eastAsia="仿宋" w:cs="仿宋"/>
          <w:b/>
          <w:sz w:val="24"/>
        </w:rPr>
        <w:t>（项目负责人）</w:t>
      </w:r>
    </w:p>
    <w:p>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ascii="仿宋" w:hAnsi="仿宋" w:eastAsia="仿宋" w:cs="仿宋"/>
          <w:b/>
          <w:sz w:val="24"/>
        </w:rPr>
      </w:pPr>
      <w:r>
        <w:rPr>
          <w:rFonts w:hint="eastAsia" w:ascii="仿宋" w:hAnsi="仿宋" w:eastAsia="仿宋" w:cs="仿宋"/>
          <w:sz w:val="24"/>
        </w:rPr>
        <w:t>项目编号：</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仿宋"/>
                <w:sz w:val="24"/>
                <w:lang w:val="zh-CN"/>
              </w:rPr>
            </w:pPr>
          </w:p>
        </w:tc>
      </w:tr>
    </w:tbl>
    <w:p>
      <w:pPr>
        <w:spacing w:line="360" w:lineRule="auto"/>
        <w:jc w:val="center"/>
        <w:rPr>
          <w:rFonts w:ascii="仿宋" w:hAnsi="仿宋" w:eastAsia="仿宋" w:cs="仿宋"/>
          <w:b/>
          <w:bCs/>
          <w:sz w:val="24"/>
        </w:rPr>
      </w:pPr>
    </w:p>
    <w:p>
      <w:pPr>
        <w:spacing w:line="360" w:lineRule="auto"/>
        <w:ind w:firstLine="480" w:firstLineChars="200"/>
        <w:rPr>
          <w:rFonts w:ascii="仿宋" w:hAnsi="仿宋" w:eastAsia="仿宋" w:cs="仿宋"/>
          <w:bCs/>
          <w:sz w:val="24"/>
        </w:rPr>
      </w:pPr>
    </w:p>
    <w:p>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pPr>
        <w:snapToGrid w:val="0"/>
        <w:spacing w:before="120" w:beforeLines="50" w:after="50"/>
        <w:rPr>
          <w:rFonts w:ascii="仿宋" w:hAnsi="仿宋" w:eastAsia="仿宋" w:cs="仿宋"/>
          <w:b/>
          <w:szCs w:val="28"/>
        </w:rPr>
      </w:pPr>
    </w:p>
    <w:p>
      <w:pPr>
        <w:snapToGrid w:val="0"/>
        <w:spacing w:before="120" w:beforeLines="50" w:after="50"/>
        <w:rPr>
          <w:rFonts w:ascii="仿宋" w:hAnsi="仿宋" w:eastAsia="仿宋" w:cs="仿宋"/>
          <w:b/>
          <w:szCs w:val="28"/>
        </w:rPr>
      </w:pPr>
    </w:p>
    <w:p>
      <w:pPr>
        <w:snapToGrid w:val="0"/>
        <w:spacing w:before="120" w:beforeLines="50" w:after="50"/>
        <w:rPr>
          <w:rFonts w:ascii="仿宋" w:hAnsi="仿宋" w:eastAsia="仿宋" w:cs="仿宋"/>
          <w:b/>
          <w:szCs w:val="28"/>
        </w:rPr>
      </w:pPr>
    </w:p>
    <w:p>
      <w:pPr>
        <w:pStyle w:val="10"/>
      </w:pPr>
    </w:p>
    <w:p>
      <w:pPr>
        <w:snapToGrid w:val="0"/>
        <w:spacing w:before="120" w:beforeLines="50" w:after="50"/>
        <w:rPr>
          <w:rFonts w:ascii="仿宋" w:hAnsi="仿宋" w:eastAsia="仿宋" w:cs="仿宋"/>
          <w:b/>
          <w:szCs w:val="28"/>
        </w:rPr>
      </w:pPr>
    </w:p>
    <w:p>
      <w:pPr>
        <w:snapToGrid w:val="0"/>
        <w:spacing w:before="120" w:beforeLines="50" w:after="50"/>
        <w:rPr>
          <w:rFonts w:ascii="仿宋" w:hAnsi="仿宋" w:eastAsia="仿宋" w:cs="仿宋"/>
          <w:b/>
          <w:szCs w:val="28"/>
        </w:rPr>
      </w:pPr>
    </w:p>
    <w:p>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ascii="仿宋" w:hAnsi="仿宋" w:eastAsia="仿宋" w:cs="仿宋"/>
          <w:b/>
          <w:sz w:val="24"/>
        </w:rPr>
      </w:pPr>
      <w:r>
        <w:rPr>
          <w:rFonts w:hint="eastAsia" w:ascii="仿宋" w:hAnsi="仿宋" w:eastAsia="仿宋" w:cs="仿宋"/>
          <w:sz w:val="24"/>
        </w:rPr>
        <w:t>项目编号：</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ascii="仿宋" w:hAnsi="仿宋" w:eastAsia="仿宋" w:cs="仿宋"/>
                <w:szCs w:val="28"/>
              </w:rPr>
            </w:pPr>
          </w:p>
        </w:tc>
        <w:tc>
          <w:tcPr>
            <w:tcW w:w="645" w:type="pct"/>
            <w:noWrap/>
            <w:vAlign w:val="center"/>
          </w:tcPr>
          <w:p>
            <w:pPr>
              <w:spacing w:line="360" w:lineRule="auto"/>
              <w:jc w:val="center"/>
              <w:rPr>
                <w:rFonts w:ascii="仿宋" w:hAnsi="仿宋" w:eastAsia="仿宋" w:cs="仿宋"/>
                <w:szCs w:val="28"/>
              </w:rPr>
            </w:pPr>
          </w:p>
        </w:tc>
        <w:tc>
          <w:tcPr>
            <w:tcW w:w="338" w:type="pct"/>
            <w:noWrap/>
            <w:vAlign w:val="center"/>
          </w:tcPr>
          <w:p>
            <w:pPr>
              <w:spacing w:line="360" w:lineRule="auto"/>
              <w:jc w:val="center"/>
              <w:rPr>
                <w:rFonts w:ascii="仿宋" w:hAnsi="仿宋" w:eastAsia="仿宋" w:cs="仿宋"/>
                <w:szCs w:val="28"/>
              </w:rPr>
            </w:pPr>
          </w:p>
        </w:tc>
        <w:tc>
          <w:tcPr>
            <w:tcW w:w="48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690" w:type="pct"/>
            <w:noWrap/>
            <w:vAlign w:val="center"/>
          </w:tcPr>
          <w:p>
            <w:pPr>
              <w:spacing w:line="360" w:lineRule="auto"/>
              <w:jc w:val="center"/>
              <w:rPr>
                <w:rFonts w:ascii="仿宋" w:hAnsi="仿宋" w:eastAsia="仿宋" w:cs="仿宋"/>
                <w:szCs w:val="28"/>
              </w:rPr>
            </w:pPr>
          </w:p>
        </w:tc>
        <w:tc>
          <w:tcPr>
            <w:tcW w:w="776" w:type="pct"/>
            <w:noWrap/>
            <w:vAlign w:val="center"/>
          </w:tcPr>
          <w:p>
            <w:pPr>
              <w:spacing w:line="360" w:lineRule="auto"/>
              <w:jc w:val="center"/>
              <w:rPr>
                <w:rFonts w:ascii="仿宋" w:hAnsi="仿宋" w:eastAsia="仿宋" w:cs="仿宋"/>
                <w:szCs w:val="28"/>
              </w:rPr>
            </w:pPr>
          </w:p>
        </w:tc>
        <w:tc>
          <w:tcPr>
            <w:tcW w:w="1034" w:type="pct"/>
            <w:noWrap/>
            <w:vAlign w:val="center"/>
          </w:tcPr>
          <w:p>
            <w:pPr>
              <w:spacing w:line="360" w:lineRule="auto"/>
              <w:jc w:val="center"/>
              <w:rPr>
                <w:rFonts w:ascii="仿宋" w:hAnsi="仿宋" w:eastAsia="仿宋" w:cs="仿宋"/>
                <w:szCs w:val="28"/>
              </w:rPr>
            </w:pPr>
          </w:p>
        </w:tc>
      </w:tr>
    </w:tbl>
    <w:p>
      <w:pPr>
        <w:tabs>
          <w:tab w:val="left" w:pos="3654"/>
        </w:tabs>
        <w:rPr>
          <w:rFonts w:ascii="仿宋" w:hAnsi="仿宋" w:eastAsia="仿宋" w:cs="仿宋"/>
          <w:sz w:val="24"/>
        </w:rPr>
      </w:pPr>
      <w:r>
        <w:rPr>
          <w:rFonts w:hint="eastAsia" w:ascii="仿宋" w:hAnsi="仿宋" w:eastAsia="仿宋" w:cs="仿宋"/>
          <w:sz w:val="24"/>
        </w:rPr>
        <w:t>法定代表人或其授权代理人签</w:t>
      </w:r>
      <w:r>
        <w:rPr>
          <w:rFonts w:hint="eastAsia" w:ascii="仿宋" w:hAnsi="仿宋" w:eastAsia="仿宋" w:cs="仿宋"/>
          <w:sz w:val="24"/>
          <w:lang w:val="en-US" w:eastAsia="zh-CN"/>
        </w:rPr>
        <w:t>字</w:t>
      </w:r>
      <w:r>
        <w:rPr>
          <w:rFonts w:hint="eastAsia" w:ascii="仿宋" w:hAnsi="仿宋" w:eastAsia="仿宋" w:cs="仿宋"/>
          <w:sz w:val="24"/>
        </w:rPr>
        <w:t>或盖章：</w:t>
      </w:r>
    </w:p>
    <w:p>
      <w:pPr>
        <w:tabs>
          <w:tab w:val="left" w:pos="3654"/>
        </w:tabs>
        <w:rPr>
          <w:rFonts w:ascii="仿宋" w:hAnsi="仿宋" w:eastAsia="仿宋" w:cs="仿宋"/>
          <w:sz w:val="24"/>
        </w:rPr>
      </w:pPr>
    </w:p>
    <w:p>
      <w:pPr>
        <w:tabs>
          <w:tab w:val="left" w:pos="3654"/>
        </w:tabs>
        <w:rPr>
          <w:rFonts w:ascii="仿宋" w:hAnsi="仿宋" w:eastAsia="仿宋" w:cs="仿宋"/>
          <w:sz w:val="24"/>
        </w:rPr>
      </w:pPr>
      <w:r>
        <w:rPr>
          <w:rFonts w:hint="eastAsia" w:ascii="仿宋" w:hAnsi="仿宋" w:eastAsia="仿宋" w:cs="仿宋"/>
          <w:sz w:val="24"/>
        </w:rPr>
        <w:t>日期：    年  月  日</w:t>
      </w:r>
    </w:p>
    <w:p>
      <w:pPr>
        <w:spacing w:line="360" w:lineRule="auto"/>
        <w:rPr>
          <w:rFonts w:ascii="仿宋" w:hAnsi="仿宋" w:eastAsia="仿宋" w:cs="仿宋"/>
          <w:bCs/>
          <w:sz w:val="24"/>
        </w:rPr>
      </w:pPr>
    </w:p>
    <w:p>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2、请附证书、身份证复印件（加盖公章）。</w:t>
      </w:r>
    </w:p>
    <w:p>
      <w:pPr>
        <w:snapToGrid w:val="0"/>
        <w:spacing w:before="120" w:beforeLines="50" w:after="50" w:line="500" w:lineRule="exact"/>
        <w:ind w:firstLine="480" w:firstLineChars="200"/>
        <w:rPr>
          <w:rFonts w:ascii="仿宋" w:hAnsi="仿宋" w:eastAsia="仿宋" w:cs="仿宋"/>
          <w:b/>
          <w:sz w:val="24"/>
        </w:rPr>
      </w:pPr>
      <w:r>
        <w:rPr>
          <w:rFonts w:hint="eastAsia" w:ascii="仿宋" w:hAnsi="仿宋" w:eastAsia="仿宋" w:cs="仿宋"/>
          <w:bCs/>
          <w:sz w:val="24"/>
        </w:rPr>
        <w:t>3、项目团队人员</w:t>
      </w:r>
      <w:r>
        <w:rPr>
          <w:rFonts w:hint="eastAsia" w:ascii="仿宋" w:hAnsi="仿宋" w:eastAsia="仿宋" w:cs="仿宋"/>
          <w:kern w:val="0"/>
          <w:sz w:val="24"/>
        </w:rPr>
        <w:t>参加投标人社会保险的证明。</w:t>
      </w:r>
    </w:p>
    <w:p>
      <w:pPr>
        <w:spacing w:line="500" w:lineRule="exact"/>
        <w:rPr>
          <w:rFonts w:ascii="仿宋" w:hAnsi="仿宋" w:eastAsia="仿宋" w:cs="仿宋"/>
          <w:b/>
          <w:sz w:val="28"/>
          <w:szCs w:val="28"/>
        </w:rPr>
      </w:pPr>
      <w:r>
        <w:rPr>
          <w:rFonts w:hint="eastAsia" w:ascii="仿宋" w:hAnsi="仿宋" w:eastAsia="仿宋" w:cs="仿宋"/>
          <w:b/>
          <w:sz w:val="28"/>
          <w:szCs w:val="28"/>
        </w:rPr>
        <w:br w:type="page"/>
      </w: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11、商务响应表</w:t>
      </w:r>
    </w:p>
    <w:p>
      <w:pPr>
        <w:pStyle w:val="50"/>
        <w:spacing w:line="460" w:lineRule="exact"/>
        <w:rPr>
          <w:rFonts w:ascii="仿宋" w:hAnsi="仿宋" w:eastAsia="仿宋"/>
          <w:color w:val="auto"/>
        </w:rPr>
      </w:pPr>
      <w:r>
        <w:rPr>
          <w:rFonts w:hint="eastAsia" w:ascii="仿宋" w:hAnsi="仿宋" w:eastAsia="仿宋"/>
          <w:color w:val="auto"/>
        </w:rPr>
        <w:t xml:space="preserve">投标人全称（加盖公章）： </w:t>
      </w:r>
    </w:p>
    <w:p>
      <w:pPr>
        <w:spacing w:line="460" w:lineRule="exact"/>
        <w:jc w:val="left"/>
        <w:rPr>
          <w:rFonts w:ascii="仿宋" w:hAnsi="仿宋" w:eastAsia="仿宋" w:cs="宋体"/>
          <w:sz w:val="24"/>
        </w:rPr>
      </w:pPr>
      <w:r>
        <w:rPr>
          <w:rFonts w:hint="eastAsia" w:ascii="仿宋" w:hAnsi="仿宋" w:eastAsia="仿宋" w:cs="宋体"/>
          <w:sz w:val="24"/>
        </w:rPr>
        <w:t>项目名称：练市镇2023-2024年度农村生活污水治理和设施运维服务项目</w:t>
      </w:r>
    </w:p>
    <w:p>
      <w:pPr>
        <w:pStyle w:val="45"/>
        <w:rPr>
          <w:rFonts w:ascii="仿宋" w:hAnsi="仿宋" w:eastAsia="仿宋" w:cs="宋体"/>
          <w:kern w:val="0"/>
          <w:sz w:val="24"/>
        </w:rPr>
      </w:pPr>
    </w:p>
    <w:tbl>
      <w:tblPr>
        <w:tblStyle w:val="26"/>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4"/>
                <w:szCs w:val="20"/>
              </w:rPr>
            </w:pPr>
          </w:p>
        </w:tc>
      </w:tr>
    </w:tbl>
    <w:p>
      <w:pPr>
        <w:pStyle w:val="45"/>
        <w:rPr>
          <w:rFonts w:ascii="仿宋" w:hAnsi="仿宋" w:eastAsia="仿宋" w:cs="宋体"/>
          <w:kern w:val="0"/>
          <w:sz w:val="24"/>
        </w:rPr>
      </w:pPr>
    </w:p>
    <w:p>
      <w:pPr>
        <w:spacing w:line="460" w:lineRule="exact"/>
        <w:jc w:val="left"/>
        <w:rPr>
          <w:rFonts w:ascii="仿宋" w:hAnsi="仿宋" w:eastAsia="仿宋" w:cs="宋体"/>
          <w:kern w:val="0"/>
          <w:sz w:val="24"/>
        </w:rPr>
      </w:pPr>
      <w:r>
        <w:rPr>
          <w:rFonts w:hint="eastAsia" w:ascii="仿宋" w:hAnsi="仿宋" w:eastAsia="仿宋" w:cs="宋体"/>
          <w:kern w:val="0"/>
          <w:sz w:val="24"/>
        </w:rPr>
        <w:t>法定代表人或其授权代理人</w:t>
      </w:r>
      <w:r>
        <w:rPr>
          <w:rFonts w:hint="eastAsia" w:ascii="仿宋" w:hAnsi="仿宋" w:eastAsia="仿宋" w:cs="宋体"/>
          <w:sz w:val="24"/>
        </w:rPr>
        <w:t>签字或盖章</w:t>
      </w:r>
      <w:r>
        <w:rPr>
          <w:rFonts w:hint="eastAsia" w:ascii="仿宋" w:hAnsi="仿宋" w:eastAsia="仿宋" w:cs="宋体"/>
          <w:kern w:val="0"/>
          <w:sz w:val="24"/>
        </w:rPr>
        <w:t>：</w:t>
      </w:r>
    </w:p>
    <w:p>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pPr>
        <w:rPr>
          <w:rFonts w:ascii="仿宋" w:hAnsi="仿宋" w:eastAsia="仿宋" w:cs="宋体"/>
          <w:kern w:val="0"/>
          <w:sz w:val="24"/>
        </w:rPr>
      </w:pPr>
      <w:r>
        <w:rPr>
          <w:rFonts w:hint="eastAsia" w:ascii="仿宋" w:hAnsi="仿宋" w:eastAsia="仿宋" w:cs="宋体"/>
          <w:kern w:val="0"/>
          <w:sz w:val="24"/>
        </w:rPr>
        <w:br w:type="page"/>
      </w:r>
    </w:p>
    <w:p>
      <w:pPr>
        <w:pStyle w:val="47"/>
        <w:ind w:firstLine="0" w:firstLineChars="0"/>
        <w:jc w:val="both"/>
        <w:rPr>
          <w:rFonts w:ascii="仿宋" w:hAnsi="仿宋" w:eastAsia="仿宋" w:cs="宋体"/>
          <w:sz w:val="24"/>
        </w:rPr>
      </w:pPr>
    </w:p>
    <w:p>
      <w:pPr>
        <w:pStyle w:val="47"/>
        <w:ind w:firstLine="200"/>
        <w:rPr>
          <w:rFonts w:ascii="仿宋" w:hAnsi="仿宋" w:eastAsia="仿宋" w:cs="宋体"/>
          <w:sz w:val="24"/>
        </w:rPr>
      </w:pP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12、企业业绩</w:t>
      </w:r>
    </w:p>
    <w:p>
      <w:pPr>
        <w:spacing w:line="600" w:lineRule="exact"/>
        <w:rPr>
          <w:rFonts w:ascii="仿宋" w:hAnsi="仿宋" w:eastAsia="仿宋" w:cs="仿宋"/>
          <w:sz w:val="24"/>
          <w:u w:val="single"/>
        </w:rPr>
      </w:pPr>
      <w:r>
        <w:rPr>
          <w:rFonts w:hint="eastAsia" w:ascii="仿宋" w:hAnsi="仿宋" w:eastAsia="仿宋" w:cs="仿宋"/>
          <w:sz w:val="24"/>
        </w:rPr>
        <w:t>供应商全称（加盖公章）：</w:t>
      </w:r>
    </w:p>
    <w:p>
      <w:pPr>
        <w:spacing w:line="600" w:lineRule="exact"/>
        <w:rPr>
          <w:rFonts w:ascii="仿宋" w:hAnsi="仿宋" w:eastAsia="仿宋" w:cs="仿宋"/>
          <w:sz w:val="24"/>
        </w:rPr>
      </w:pPr>
      <w:r>
        <w:rPr>
          <w:rFonts w:hint="eastAsia" w:ascii="仿宋" w:hAnsi="仿宋" w:eastAsia="仿宋" w:cs="仿宋"/>
          <w:sz w:val="24"/>
        </w:rPr>
        <w:t>项目名称：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pPr>
              <w:spacing w:line="360" w:lineRule="auto"/>
              <w:jc w:val="center"/>
              <w:rPr>
                <w:rFonts w:ascii="仿宋" w:hAnsi="仿宋" w:eastAsia="仿宋" w:cs="仿宋"/>
                <w:bCs/>
                <w:sz w:val="24"/>
              </w:rPr>
            </w:pPr>
          </w:p>
        </w:tc>
        <w:tc>
          <w:tcPr>
            <w:tcW w:w="1330"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c>
          <w:tcPr>
            <w:tcW w:w="2235" w:type="dxa"/>
            <w:vAlign w:val="center"/>
          </w:tcPr>
          <w:p>
            <w:pPr>
              <w:spacing w:line="360" w:lineRule="auto"/>
              <w:jc w:val="center"/>
              <w:rPr>
                <w:rFonts w:ascii="仿宋" w:hAnsi="仿宋" w:eastAsia="仿宋" w:cs="仿宋"/>
                <w:bCs/>
                <w:sz w:val="24"/>
              </w:rPr>
            </w:pPr>
          </w:p>
        </w:tc>
        <w:tc>
          <w:tcPr>
            <w:tcW w:w="1632" w:type="dxa"/>
            <w:vAlign w:val="center"/>
          </w:tcPr>
          <w:p>
            <w:pPr>
              <w:spacing w:line="360" w:lineRule="auto"/>
              <w:jc w:val="center"/>
              <w:rPr>
                <w:rFonts w:ascii="仿宋" w:hAnsi="仿宋" w:eastAsia="仿宋" w:cs="仿宋"/>
                <w:bCs/>
                <w:sz w:val="24"/>
              </w:rPr>
            </w:pPr>
          </w:p>
        </w:tc>
      </w:tr>
    </w:tbl>
    <w:p>
      <w:pP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法定代表人或其授权代理人</w:t>
      </w:r>
      <w:r>
        <w:rPr>
          <w:rFonts w:hint="eastAsia" w:ascii="仿宋" w:hAnsi="仿宋" w:eastAsia="仿宋" w:cs="宋体"/>
          <w:sz w:val="24"/>
        </w:rPr>
        <w:t>签字或盖章</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pPr>
        <w:pStyle w:val="13"/>
        <w:ind w:firstLine="0" w:firstLineChars="0"/>
      </w:pPr>
    </w:p>
    <w:p>
      <w:pPr>
        <w:pStyle w:val="6"/>
        <w:spacing w:line="360" w:lineRule="auto"/>
        <w:ind w:firstLine="656"/>
        <w:jc w:val="center"/>
        <w:rPr>
          <w:rFonts w:ascii="仿宋" w:hAnsi="仿宋" w:eastAsia="仿宋" w:cs="仿宋"/>
          <w:b/>
          <w:bCs/>
          <w:spacing w:val="24"/>
          <w:sz w:val="28"/>
          <w:szCs w:val="28"/>
        </w:rPr>
      </w:pPr>
    </w:p>
    <w:p>
      <w:pPr>
        <w:snapToGrid w:val="0"/>
        <w:spacing w:before="50" w:after="50"/>
        <w:jc w:val="center"/>
        <w:rPr>
          <w:rFonts w:ascii="仿宋" w:hAnsi="仿宋" w:eastAsia="仿宋" w:cs="宋体"/>
          <w:b/>
          <w:sz w:val="28"/>
          <w:szCs w:val="28"/>
        </w:rPr>
      </w:pP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13、开标一览表</w:t>
      </w:r>
    </w:p>
    <w:p>
      <w:pPr>
        <w:pStyle w:val="6"/>
        <w:ind w:firstLine="640"/>
        <w:rPr>
          <w:rFonts w:ascii="仿宋" w:hAnsi="仿宋" w:eastAsia="仿宋" w:cs="宋体"/>
          <w:b/>
          <w:bCs/>
          <w:sz w:val="32"/>
          <w:szCs w:val="32"/>
        </w:rPr>
      </w:pPr>
    </w:p>
    <w:p>
      <w:pPr>
        <w:pStyle w:val="6"/>
        <w:ind w:firstLine="640"/>
        <w:rPr>
          <w:rFonts w:ascii="仿宋" w:hAnsi="仿宋" w:eastAsia="仿宋" w:cs="宋体"/>
          <w:b/>
          <w:bCs/>
          <w:sz w:val="32"/>
          <w:szCs w:val="32"/>
        </w:rPr>
      </w:pPr>
    </w:p>
    <w:p>
      <w:pPr>
        <w:snapToGrid w:val="0"/>
        <w:spacing w:before="50" w:after="50" w:line="360" w:lineRule="auto"/>
        <w:jc w:val="left"/>
        <w:rPr>
          <w:rFonts w:ascii="仿宋" w:hAnsi="仿宋" w:eastAsia="仿宋" w:cs="宋体"/>
          <w:sz w:val="24"/>
        </w:rPr>
      </w:pPr>
      <w:r>
        <w:rPr>
          <w:rFonts w:hint="eastAsia" w:ascii="仿宋" w:hAnsi="仿宋" w:eastAsia="仿宋" w:cs="宋体"/>
          <w:sz w:val="24"/>
        </w:rPr>
        <w:t xml:space="preserve">投标人全称（加盖公章）：                                      </w:t>
      </w:r>
    </w:p>
    <w:p>
      <w:pPr>
        <w:snapToGrid w:val="0"/>
        <w:spacing w:before="50" w:after="50" w:line="360" w:lineRule="auto"/>
        <w:jc w:val="left"/>
        <w:rPr>
          <w:rFonts w:ascii="仿宋" w:hAnsi="仿宋" w:eastAsia="仿宋" w:cs="宋体"/>
          <w:sz w:val="24"/>
        </w:rPr>
      </w:pPr>
      <w:r>
        <w:rPr>
          <w:rFonts w:hint="eastAsia" w:ascii="仿宋" w:hAnsi="仿宋" w:eastAsia="仿宋" w:cs="宋体"/>
          <w:sz w:val="24"/>
        </w:rPr>
        <w:t>项目编号：</w:t>
      </w:r>
    </w:p>
    <w:tbl>
      <w:tblPr>
        <w:tblStyle w:val="26"/>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8"/>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938" w:type="dxa"/>
            <w:noWrap/>
            <w:vAlign w:val="center"/>
          </w:tcPr>
          <w:p>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4601" w:type="dxa"/>
            <w:noWrap/>
            <w:vAlign w:val="center"/>
          </w:tcPr>
          <w:p>
            <w:pPr>
              <w:spacing w:line="5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938" w:type="dxa"/>
            <w:vMerge w:val="restart"/>
            <w:tcBorders>
              <w:top w:val="single" w:color="auto" w:sz="4" w:space="0"/>
            </w:tcBorders>
            <w:noWrap/>
            <w:vAlign w:val="center"/>
          </w:tcPr>
          <w:p>
            <w:pPr>
              <w:spacing w:line="540" w:lineRule="exact"/>
              <w:jc w:val="center"/>
              <w:rPr>
                <w:rFonts w:ascii="仿宋" w:hAnsi="仿宋" w:eastAsia="仿宋" w:cs="仿宋"/>
                <w:sz w:val="24"/>
              </w:rPr>
            </w:pPr>
            <w:r>
              <w:rPr>
                <w:rFonts w:hint="eastAsia" w:ascii="仿宋" w:hAnsi="仿宋" w:eastAsia="仿宋" w:cs="仿宋"/>
                <w:sz w:val="24"/>
              </w:rPr>
              <w:t>投标总报价（元）</w:t>
            </w:r>
          </w:p>
        </w:tc>
        <w:tc>
          <w:tcPr>
            <w:tcW w:w="4601" w:type="dxa"/>
            <w:noWrap/>
            <w:vAlign w:val="center"/>
          </w:tcPr>
          <w:p>
            <w:pPr>
              <w:spacing w:line="540" w:lineRule="exact"/>
              <w:rPr>
                <w:rFonts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938" w:type="dxa"/>
            <w:vMerge w:val="continue"/>
            <w:noWrap/>
            <w:vAlign w:val="center"/>
          </w:tcPr>
          <w:p>
            <w:pPr>
              <w:spacing w:line="540" w:lineRule="exact"/>
              <w:jc w:val="center"/>
              <w:rPr>
                <w:rFonts w:ascii="仿宋" w:hAnsi="仿宋" w:eastAsia="仿宋" w:cs="仿宋"/>
                <w:sz w:val="24"/>
              </w:rPr>
            </w:pPr>
          </w:p>
        </w:tc>
        <w:tc>
          <w:tcPr>
            <w:tcW w:w="4601" w:type="dxa"/>
            <w:noWrap/>
            <w:vAlign w:val="center"/>
          </w:tcPr>
          <w:p>
            <w:pPr>
              <w:spacing w:line="540" w:lineRule="exact"/>
              <w:rPr>
                <w:rFonts w:ascii="仿宋" w:hAnsi="仿宋" w:eastAsia="仿宋" w:cs="仿宋"/>
                <w:sz w:val="24"/>
              </w:rPr>
            </w:pPr>
            <w:r>
              <w:rPr>
                <w:rFonts w:hint="eastAsia" w:ascii="仿宋" w:hAnsi="仿宋" w:eastAsia="仿宋" w:cs="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539" w:type="dxa"/>
            <w:gridSpan w:val="2"/>
            <w:noWrap/>
            <w:vAlign w:val="center"/>
          </w:tcPr>
          <w:p>
            <w:pPr>
              <w:spacing w:line="540" w:lineRule="exact"/>
              <w:rPr>
                <w:rFonts w:ascii="仿宋" w:hAnsi="仿宋" w:eastAsia="仿宋" w:cs="仿宋"/>
                <w:sz w:val="24"/>
              </w:rPr>
            </w:pPr>
            <w:r>
              <w:rPr>
                <w:rFonts w:hint="eastAsia" w:ascii="仿宋" w:hAnsi="仿宋" w:eastAsia="仿宋" w:cs="仿宋"/>
                <w:sz w:val="24"/>
              </w:rPr>
              <w:t>备注：政采云系统内填写投标总报价。</w:t>
            </w:r>
          </w:p>
        </w:tc>
      </w:tr>
    </w:tbl>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法定代表人或授权代理人签字或盖章：</w:t>
      </w: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 xml:space="preserve">   年   月   日</w:t>
      </w:r>
    </w:p>
    <w:p>
      <w:pPr>
        <w:rPr>
          <w:rFonts w:ascii="仿宋" w:hAnsi="仿宋" w:eastAsia="仿宋" w:cs="宋体"/>
          <w:b/>
          <w:bCs/>
          <w:sz w:val="32"/>
          <w:szCs w:val="32"/>
        </w:rPr>
      </w:pPr>
      <w:r>
        <w:rPr>
          <w:rFonts w:hint="eastAsia" w:ascii="仿宋" w:hAnsi="仿宋" w:eastAsia="仿宋" w:cs="宋体"/>
          <w:b/>
          <w:bCs/>
          <w:sz w:val="32"/>
          <w:szCs w:val="32"/>
        </w:rPr>
        <w:br w:type="page"/>
      </w:r>
    </w:p>
    <w:p>
      <w:pPr>
        <w:pStyle w:val="15"/>
        <w:rPr>
          <w:rFonts w:ascii="仿宋" w:hAnsi="仿宋" w:eastAsia="仿宋" w:cs="宋体"/>
          <w:b/>
          <w:bCs/>
          <w:sz w:val="28"/>
          <w:szCs w:val="28"/>
        </w:rPr>
      </w:pP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14、清单报价表</w:t>
      </w:r>
    </w:p>
    <w:p>
      <w:pPr>
        <w:pStyle w:val="2"/>
        <w:rPr>
          <w:lang w:val="en-US" w:bidi="ar-SA"/>
        </w:rPr>
      </w:pPr>
      <w:r>
        <w:rPr>
          <w:rFonts w:hint="eastAsia" w:ascii="仿宋" w:hAnsi="仿宋" w:eastAsia="仿宋"/>
          <w:b w:val="0"/>
          <w:bCs w:val="0"/>
          <w:sz w:val="28"/>
          <w:szCs w:val="28"/>
        </w:rPr>
        <w:t>（格式自拟）</w:t>
      </w:r>
    </w:p>
    <w:p>
      <w:pPr>
        <w:pStyle w:val="6"/>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
      <w:pPr>
        <w:pStyle w:val="2"/>
        <w:rPr>
          <w:lang w:val="en-US" w:bidi="ar-SA"/>
        </w:rPr>
      </w:pPr>
    </w:p>
    <w:p>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15、招标代理服务费承诺函</w:t>
      </w:r>
    </w:p>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浙江建杭工程咨询有限公司：</w:t>
      </w:r>
    </w:p>
    <w:p>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pPr>
        <w:snapToGrid w:val="0"/>
        <w:spacing w:before="120"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本承诺函自开标之日起至本次采购期满有效。</w:t>
      </w:r>
    </w:p>
    <w:p>
      <w:pPr>
        <w:snapToGrid w:val="0"/>
        <w:spacing w:before="120" w:beforeLines="50" w:after="50" w:line="460" w:lineRule="exact"/>
        <w:ind w:firstLine="480" w:firstLineChars="200"/>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法定代表人或授权代理人签字</w:t>
      </w:r>
      <w:r>
        <w:rPr>
          <w:rFonts w:hint="eastAsia" w:ascii="仿宋" w:hAnsi="仿宋" w:eastAsia="仿宋" w:cs="宋体"/>
          <w:sz w:val="24"/>
          <w:lang w:val="en-US" w:eastAsia="zh-CN"/>
        </w:rPr>
        <w:t>或盖章</w:t>
      </w:r>
      <w:r>
        <w:rPr>
          <w:rFonts w:hint="eastAsia" w:ascii="仿宋" w:hAnsi="仿宋" w:eastAsia="仿宋" w:cs="宋体"/>
          <w:sz w:val="24"/>
        </w:rPr>
        <w:t>：</w:t>
      </w:r>
    </w:p>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投标人公章：</w:t>
      </w:r>
    </w:p>
    <w:p>
      <w:pPr>
        <w:snapToGrid w:val="0"/>
        <w:spacing w:before="120" w:beforeLines="50" w:after="50" w:line="460" w:lineRule="exact"/>
        <w:jc w:val="left"/>
        <w:rPr>
          <w:rFonts w:ascii="仿宋" w:hAnsi="仿宋" w:eastAsia="仿宋" w:cs="宋体"/>
          <w:sz w:val="24"/>
        </w:rPr>
      </w:pPr>
    </w:p>
    <w:p>
      <w:pPr>
        <w:snapToGrid w:val="0"/>
        <w:spacing w:before="120" w:beforeLines="50" w:after="50" w:line="460" w:lineRule="exact"/>
        <w:jc w:val="left"/>
        <w:rPr>
          <w:rFonts w:ascii="仿宋" w:hAnsi="仿宋" w:eastAsia="仿宋" w:cs="宋体"/>
          <w:sz w:val="24"/>
        </w:rPr>
      </w:pPr>
      <w:r>
        <w:rPr>
          <w:rFonts w:hint="eastAsia" w:ascii="仿宋" w:hAnsi="仿宋" w:eastAsia="仿宋" w:cs="宋体"/>
          <w:sz w:val="24"/>
        </w:rPr>
        <w:t>日期：   年   月   日</w:t>
      </w:r>
    </w:p>
    <w:p>
      <w:pPr>
        <w:snapToGrid w:val="0"/>
        <w:spacing w:before="120" w:beforeLines="50" w:after="50" w:line="460" w:lineRule="exact"/>
        <w:jc w:val="left"/>
        <w:rPr>
          <w:rFonts w:ascii="仿宋" w:hAnsi="仿宋" w:eastAsia="仿宋" w:cs="宋体"/>
          <w:sz w:val="24"/>
        </w:rPr>
      </w:pPr>
    </w:p>
    <w:p>
      <w:pPr>
        <w:rPr>
          <w:rFonts w:ascii="仿宋" w:hAnsi="仿宋" w:eastAsia="仿宋"/>
        </w:rPr>
      </w:pPr>
    </w:p>
    <w:p>
      <w:pPr>
        <w:pStyle w:val="6"/>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rPr>
          <w:rFonts w:ascii="仿宋" w:hAnsi="仿宋" w:eastAsia="仿宋"/>
        </w:rPr>
      </w:pPr>
    </w:p>
    <w:p>
      <w:pPr>
        <w:pStyle w:val="6"/>
        <w:ind w:firstLine="0" w:firstLineChars="0"/>
        <w:rPr>
          <w:rFonts w:ascii="仿宋" w:hAnsi="仿宋" w:eastAsia="仿宋" w:cs="仿宋"/>
          <w:b/>
          <w:bCs/>
          <w:sz w:val="28"/>
          <w:szCs w:val="28"/>
        </w:rPr>
      </w:pPr>
    </w:p>
    <w:sectPr>
      <w:headerReference r:id="rId8" w:type="default"/>
      <w:footerReference r:id="rId9" w:type="default"/>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p>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仿宋" w:hAnsi="仿宋" w:eastAsia="仿宋" w:cs="仿宋"/>
        <w:sz w:val="24"/>
      </w:rPr>
    </w:pPr>
    <w:r>
      <w:rPr>
        <w:rFonts w:hint="eastAsia" w:ascii="仿宋" w:hAnsi="仿宋" w:eastAsia="仿宋"/>
        <w:bCs/>
        <w:sz w:val="24"/>
        <w:szCs w:val="24"/>
      </w:rPr>
      <w:t>练市镇2023-2024年度农村生活污水治理和设施运维服务项目</w:t>
    </w:r>
    <w:r>
      <w:rPr>
        <w:rFonts w:hint="eastAsia" w:ascii="仿宋" w:hAnsi="仿宋" w:eastAsia="仿宋" w:cs="仿宋"/>
        <w:sz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ascii="仿宋" w:hAnsi="仿宋" w:eastAsia="仿宋" w:cs="仿宋"/>
        <w:sz w:val="24"/>
        <w:szCs w:val="24"/>
      </w:rPr>
    </w:pPr>
    <w:r>
      <w:rPr>
        <w:rFonts w:hint="eastAsia" w:ascii="仿宋" w:hAnsi="仿宋" w:eastAsia="仿宋"/>
        <w:bCs/>
        <w:sz w:val="24"/>
        <w:szCs w:val="24"/>
      </w:rPr>
      <w:t>练市镇2023-2024年度农村生活污水治理和设施运维服务项目</w:t>
    </w:r>
    <w:r>
      <w:rPr>
        <w:rFonts w:hint="eastAsia" w:ascii="仿宋" w:hAnsi="仿宋" w:eastAsia="仿宋" w:cs="仿宋"/>
        <w:sz w:val="24"/>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85528"/>
    <w:multiLevelType w:val="singleLevel"/>
    <w:tmpl w:val="8D985528"/>
    <w:lvl w:ilvl="0" w:tentative="0">
      <w:start w:val="1"/>
      <w:numFmt w:val="decimal"/>
      <w:lvlText w:val="%1."/>
      <w:lvlJc w:val="left"/>
      <w:pPr>
        <w:tabs>
          <w:tab w:val="left" w:pos="312"/>
        </w:tabs>
      </w:pPr>
    </w:lvl>
  </w:abstractNum>
  <w:abstractNum w:abstractNumId="1">
    <w:nsid w:val="0432147A"/>
    <w:multiLevelType w:val="singleLevel"/>
    <w:tmpl w:val="0432147A"/>
    <w:lvl w:ilvl="0" w:tentative="0">
      <w:start w:val="1"/>
      <w:numFmt w:val="decimal"/>
      <w:lvlText w:val="%1."/>
      <w:lvlJc w:val="left"/>
      <w:pPr>
        <w:tabs>
          <w:tab w:val="left" w:pos="312"/>
        </w:tabs>
      </w:pPr>
    </w:lvl>
  </w:abstractNum>
  <w:abstractNum w:abstractNumId="2">
    <w:nsid w:val="3C4A6DDD"/>
    <w:multiLevelType w:val="singleLevel"/>
    <w:tmpl w:val="3C4A6DDD"/>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NzgyNjc4ODczMmIyNjczMzA2MmI3NzUzNmRhMWIifQ=="/>
  </w:docVars>
  <w:rsids>
    <w:rsidRoot w:val="00172A27"/>
    <w:rsid w:val="00000229"/>
    <w:rsid w:val="00000E8C"/>
    <w:rsid w:val="00000FBF"/>
    <w:rsid w:val="00004951"/>
    <w:rsid w:val="00012530"/>
    <w:rsid w:val="000659FA"/>
    <w:rsid w:val="00071140"/>
    <w:rsid w:val="000735CC"/>
    <w:rsid w:val="00086A4A"/>
    <w:rsid w:val="000C08E8"/>
    <w:rsid w:val="000D37D1"/>
    <w:rsid w:val="000D58ED"/>
    <w:rsid w:val="000E7AD4"/>
    <w:rsid w:val="000F1CD4"/>
    <w:rsid w:val="000F23E3"/>
    <w:rsid w:val="0010756D"/>
    <w:rsid w:val="00122F5B"/>
    <w:rsid w:val="00140500"/>
    <w:rsid w:val="0014313C"/>
    <w:rsid w:val="00163BEB"/>
    <w:rsid w:val="00172A27"/>
    <w:rsid w:val="00192A87"/>
    <w:rsid w:val="001A177A"/>
    <w:rsid w:val="001A5DFC"/>
    <w:rsid w:val="001B4F4D"/>
    <w:rsid w:val="001C1D68"/>
    <w:rsid w:val="001C2411"/>
    <w:rsid w:val="001D2F45"/>
    <w:rsid w:val="001D7C47"/>
    <w:rsid w:val="001E65DA"/>
    <w:rsid w:val="002006A2"/>
    <w:rsid w:val="002027E4"/>
    <w:rsid w:val="00222A55"/>
    <w:rsid w:val="002272C6"/>
    <w:rsid w:val="00235646"/>
    <w:rsid w:val="00235ACA"/>
    <w:rsid w:val="002562B8"/>
    <w:rsid w:val="0028456A"/>
    <w:rsid w:val="002858D4"/>
    <w:rsid w:val="002A461A"/>
    <w:rsid w:val="002B0FCC"/>
    <w:rsid w:val="002B6D84"/>
    <w:rsid w:val="00303FF9"/>
    <w:rsid w:val="0033714F"/>
    <w:rsid w:val="00361850"/>
    <w:rsid w:val="00373D75"/>
    <w:rsid w:val="00382097"/>
    <w:rsid w:val="003914F8"/>
    <w:rsid w:val="003A04B3"/>
    <w:rsid w:val="003A14F7"/>
    <w:rsid w:val="003B3915"/>
    <w:rsid w:val="003B6060"/>
    <w:rsid w:val="003D17E2"/>
    <w:rsid w:val="0040388F"/>
    <w:rsid w:val="004220AD"/>
    <w:rsid w:val="004538A0"/>
    <w:rsid w:val="00464E5E"/>
    <w:rsid w:val="004765CC"/>
    <w:rsid w:val="00480D7D"/>
    <w:rsid w:val="00484F32"/>
    <w:rsid w:val="00487A43"/>
    <w:rsid w:val="004A537F"/>
    <w:rsid w:val="004C6DEA"/>
    <w:rsid w:val="004D23F5"/>
    <w:rsid w:val="005172C6"/>
    <w:rsid w:val="00522711"/>
    <w:rsid w:val="0052307F"/>
    <w:rsid w:val="00524040"/>
    <w:rsid w:val="00536B13"/>
    <w:rsid w:val="00540F16"/>
    <w:rsid w:val="00545B95"/>
    <w:rsid w:val="00564429"/>
    <w:rsid w:val="00572312"/>
    <w:rsid w:val="005767BA"/>
    <w:rsid w:val="005913F4"/>
    <w:rsid w:val="005C324A"/>
    <w:rsid w:val="005C62DA"/>
    <w:rsid w:val="005C730F"/>
    <w:rsid w:val="005E7209"/>
    <w:rsid w:val="00630A11"/>
    <w:rsid w:val="006449EB"/>
    <w:rsid w:val="00660D88"/>
    <w:rsid w:val="006841F3"/>
    <w:rsid w:val="0069327D"/>
    <w:rsid w:val="006A0129"/>
    <w:rsid w:val="006A25BF"/>
    <w:rsid w:val="006B04CE"/>
    <w:rsid w:val="006D0F8B"/>
    <w:rsid w:val="006D15AC"/>
    <w:rsid w:val="006E779D"/>
    <w:rsid w:val="006F0F91"/>
    <w:rsid w:val="006F5847"/>
    <w:rsid w:val="00703387"/>
    <w:rsid w:val="00703FDC"/>
    <w:rsid w:val="00705C63"/>
    <w:rsid w:val="0071390F"/>
    <w:rsid w:val="007367A6"/>
    <w:rsid w:val="00761E37"/>
    <w:rsid w:val="00767EF2"/>
    <w:rsid w:val="007700A6"/>
    <w:rsid w:val="00783B83"/>
    <w:rsid w:val="00783CFC"/>
    <w:rsid w:val="00790E24"/>
    <w:rsid w:val="007A76C8"/>
    <w:rsid w:val="007C5E75"/>
    <w:rsid w:val="007E7518"/>
    <w:rsid w:val="00810B79"/>
    <w:rsid w:val="00831228"/>
    <w:rsid w:val="00836FBB"/>
    <w:rsid w:val="008435FC"/>
    <w:rsid w:val="008534C7"/>
    <w:rsid w:val="00865CA8"/>
    <w:rsid w:val="00867885"/>
    <w:rsid w:val="0087157E"/>
    <w:rsid w:val="00893AFE"/>
    <w:rsid w:val="008947D3"/>
    <w:rsid w:val="0089707C"/>
    <w:rsid w:val="008B3A84"/>
    <w:rsid w:val="008B4052"/>
    <w:rsid w:val="008C73B1"/>
    <w:rsid w:val="00937D3E"/>
    <w:rsid w:val="00964527"/>
    <w:rsid w:val="009E6A1F"/>
    <w:rsid w:val="009F2540"/>
    <w:rsid w:val="00A26E3E"/>
    <w:rsid w:val="00A37CDC"/>
    <w:rsid w:val="00A425E2"/>
    <w:rsid w:val="00A65CD7"/>
    <w:rsid w:val="00A81B50"/>
    <w:rsid w:val="00A831BD"/>
    <w:rsid w:val="00AC79C4"/>
    <w:rsid w:val="00AD3808"/>
    <w:rsid w:val="00AF31D4"/>
    <w:rsid w:val="00B1175B"/>
    <w:rsid w:val="00B50E6A"/>
    <w:rsid w:val="00B66DCA"/>
    <w:rsid w:val="00B71F33"/>
    <w:rsid w:val="00B752DF"/>
    <w:rsid w:val="00B90C8C"/>
    <w:rsid w:val="00B91B3A"/>
    <w:rsid w:val="00B9777D"/>
    <w:rsid w:val="00BB5B85"/>
    <w:rsid w:val="00BC6C4E"/>
    <w:rsid w:val="00C04B4D"/>
    <w:rsid w:val="00C274DE"/>
    <w:rsid w:val="00C52D39"/>
    <w:rsid w:val="00C771FA"/>
    <w:rsid w:val="00C933D8"/>
    <w:rsid w:val="00C961C2"/>
    <w:rsid w:val="00CB4E60"/>
    <w:rsid w:val="00CC1CDC"/>
    <w:rsid w:val="00CC39D4"/>
    <w:rsid w:val="00CC6CD9"/>
    <w:rsid w:val="00CF5910"/>
    <w:rsid w:val="00D04484"/>
    <w:rsid w:val="00D14D59"/>
    <w:rsid w:val="00D2254A"/>
    <w:rsid w:val="00D46ECF"/>
    <w:rsid w:val="00D526BB"/>
    <w:rsid w:val="00D57002"/>
    <w:rsid w:val="00DB55DD"/>
    <w:rsid w:val="00DC06FC"/>
    <w:rsid w:val="00DE06BA"/>
    <w:rsid w:val="00E21290"/>
    <w:rsid w:val="00E22F09"/>
    <w:rsid w:val="00E4207A"/>
    <w:rsid w:val="00E427D5"/>
    <w:rsid w:val="00E5203C"/>
    <w:rsid w:val="00E555A0"/>
    <w:rsid w:val="00E91D7E"/>
    <w:rsid w:val="00E93BAE"/>
    <w:rsid w:val="00EA1137"/>
    <w:rsid w:val="00EA253B"/>
    <w:rsid w:val="00EC4EF5"/>
    <w:rsid w:val="00ED0B96"/>
    <w:rsid w:val="00EF38C9"/>
    <w:rsid w:val="00EF3C28"/>
    <w:rsid w:val="00F07F49"/>
    <w:rsid w:val="00F31EF2"/>
    <w:rsid w:val="00F34A35"/>
    <w:rsid w:val="00F42025"/>
    <w:rsid w:val="00F4713C"/>
    <w:rsid w:val="00F72A54"/>
    <w:rsid w:val="00F80398"/>
    <w:rsid w:val="00F83CA1"/>
    <w:rsid w:val="00F9679F"/>
    <w:rsid w:val="00FB6B31"/>
    <w:rsid w:val="00FD7E6F"/>
    <w:rsid w:val="00FF7C3A"/>
    <w:rsid w:val="011473B7"/>
    <w:rsid w:val="012F306B"/>
    <w:rsid w:val="01D32647"/>
    <w:rsid w:val="023D58FC"/>
    <w:rsid w:val="03797CDA"/>
    <w:rsid w:val="03F83C47"/>
    <w:rsid w:val="04C241D8"/>
    <w:rsid w:val="05AB5879"/>
    <w:rsid w:val="05E064FC"/>
    <w:rsid w:val="06102C64"/>
    <w:rsid w:val="061402A7"/>
    <w:rsid w:val="063730AA"/>
    <w:rsid w:val="064A2B79"/>
    <w:rsid w:val="06721436"/>
    <w:rsid w:val="06CD62D6"/>
    <w:rsid w:val="07333ED0"/>
    <w:rsid w:val="074D6BDB"/>
    <w:rsid w:val="07851F98"/>
    <w:rsid w:val="07897FB9"/>
    <w:rsid w:val="07BA36EE"/>
    <w:rsid w:val="07DF5B75"/>
    <w:rsid w:val="08832D10"/>
    <w:rsid w:val="08905FA3"/>
    <w:rsid w:val="09183CAF"/>
    <w:rsid w:val="09C63E79"/>
    <w:rsid w:val="0A22573B"/>
    <w:rsid w:val="0A56794B"/>
    <w:rsid w:val="0A6048F2"/>
    <w:rsid w:val="0ACA19B9"/>
    <w:rsid w:val="0AFE6646"/>
    <w:rsid w:val="0B311A78"/>
    <w:rsid w:val="0B3A3E7E"/>
    <w:rsid w:val="0B827CEF"/>
    <w:rsid w:val="0BB070D3"/>
    <w:rsid w:val="0BC91220"/>
    <w:rsid w:val="0C4C2993"/>
    <w:rsid w:val="0CDD772A"/>
    <w:rsid w:val="0CFC1F90"/>
    <w:rsid w:val="0D720C66"/>
    <w:rsid w:val="0DDC0A68"/>
    <w:rsid w:val="0DF07282"/>
    <w:rsid w:val="0E6B12C2"/>
    <w:rsid w:val="0E6D3A3E"/>
    <w:rsid w:val="0E906A84"/>
    <w:rsid w:val="0EA3533E"/>
    <w:rsid w:val="0EE803DA"/>
    <w:rsid w:val="0F703127"/>
    <w:rsid w:val="0FCA641D"/>
    <w:rsid w:val="100B7154"/>
    <w:rsid w:val="105D4085"/>
    <w:rsid w:val="10BD2A5C"/>
    <w:rsid w:val="10C71E81"/>
    <w:rsid w:val="10C75956"/>
    <w:rsid w:val="10EF5781"/>
    <w:rsid w:val="10FD30F3"/>
    <w:rsid w:val="110A4AF3"/>
    <w:rsid w:val="116515A7"/>
    <w:rsid w:val="11B72F95"/>
    <w:rsid w:val="120A0427"/>
    <w:rsid w:val="12416FB5"/>
    <w:rsid w:val="135201A2"/>
    <w:rsid w:val="13573A7D"/>
    <w:rsid w:val="13B05EBB"/>
    <w:rsid w:val="14092680"/>
    <w:rsid w:val="14407A4C"/>
    <w:rsid w:val="15106914"/>
    <w:rsid w:val="15871B18"/>
    <w:rsid w:val="15BB7DB5"/>
    <w:rsid w:val="15C777D1"/>
    <w:rsid w:val="15E87BFC"/>
    <w:rsid w:val="15EB43F8"/>
    <w:rsid w:val="16251CEB"/>
    <w:rsid w:val="163F4508"/>
    <w:rsid w:val="166D3692"/>
    <w:rsid w:val="16AF3382"/>
    <w:rsid w:val="16E82FA6"/>
    <w:rsid w:val="16ED210E"/>
    <w:rsid w:val="17046242"/>
    <w:rsid w:val="17171B0D"/>
    <w:rsid w:val="175E72D4"/>
    <w:rsid w:val="17AD106C"/>
    <w:rsid w:val="17C122BB"/>
    <w:rsid w:val="17CD38DC"/>
    <w:rsid w:val="18650EDA"/>
    <w:rsid w:val="18B13E7E"/>
    <w:rsid w:val="18B211FF"/>
    <w:rsid w:val="18B65EBD"/>
    <w:rsid w:val="19154DA6"/>
    <w:rsid w:val="19D8626C"/>
    <w:rsid w:val="1A0001E9"/>
    <w:rsid w:val="1AEA2372"/>
    <w:rsid w:val="1B5540F9"/>
    <w:rsid w:val="1B836494"/>
    <w:rsid w:val="1BA8202B"/>
    <w:rsid w:val="1C551B16"/>
    <w:rsid w:val="1C692CB7"/>
    <w:rsid w:val="1C93375D"/>
    <w:rsid w:val="1CF245F9"/>
    <w:rsid w:val="1D562B86"/>
    <w:rsid w:val="1D5A4782"/>
    <w:rsid w:val="1DA22F15"/>
    <w:rsid w:val="1DEF6CFF"/>
    <w:rsid w:val="1E002C2D"/>
    <w:rsid w:val="1E1606EC"/>
    <w:rsid w:val="1EAA35B4"/>
    <w:rsid w:val="1EE94007"/>
    <w:rsid w:val="1F006427"/>
    <w:rsid w:val="1F63394D"/>
    <w:rsid w:val="218A55F6"/>
    <w:rsid w:val="219F348A"/>
    <w:rsid w:val="21FE1A98"/>
    <w:rsid w:val="22002F60"/>
    <w:rsid w:val="220608A2"/>
    <w:rsid w:val="223D31DE"/>
    <w:rsid w:val="22406A0B"/>
    <w:rsid w:val="22ED3AAE"/>
    <w:rsid w:val="23085BA0"/>
    <w:rsid w:val="230E2E0D"/>
    <w:rsid w:val="231A1E81"/>
    <w:rsid w:val="23363823"/>
    <w:rsid w:val="238C26C9"/>
    <w:rsid w:val="23B02382"/>
    <w:rsid w:val="242C0D6F"/>
    <w:rsid w:val="246C492B"/>
    <w:rsid w:val="249939BB"/>
    <w:rsid w:val="24A15727"/>
    <w:rsid w:val="2504781E"/>
    <w:rsid w:val="2622669F"/>
    <w:rsid w:val="2624544B"/>
    <w:rsid w:val="263B7010"/>
    <w:rsid w:val="26400F3E"/>
    <w:rsid w:val="26473197"/>
    <w:rsid w:val="26907CDC"/>
    <w:rsid w:val="26A7245B"/>
    <w:rsid w:val="27613771"/>
    <w:rsid w:val="27713C34"/>
    <w:rsid w:val="277359EE"/>
    <w:rsid w:val="278B0E4D"/>
    <w:rsid w:val="278E0FA9"/>
    <w:rsid w:val="27F7682E"/>
    <w:rsid w:val="28120E19"/>
    <w:rsid w:val="282B7B2C"/>
    <w:rsid w:val="2852663F"/>
    <w:rsid w:val="28760383"/>
    <w:rsid w:val="292D0766"/>
    <w:rsid w:val="299279FB"/>
    <w:rsid w:val="29D62AFB"/>
    <w:rsid w:val="29E52278"/>
    <w:rsid w:val="29EB1FB2"/>
    <w:rsid w:val="2A043423"/>
    <w:rsid w:val="2A161CA7"/>
    <w:rsid w:val="2A511688"/>
    <w:rsid w:val="2A600220"/>
    <w:rsid w:val="2A8F5D9B"/>
    <w:rsid w:val="2AD90B9D"/>
    <w:rsid w:val="2ADE5706"/>
    <w:rsid w:val="2B9660AF"/>
    <w:rsid w:val="2C846D14"/>
    <w:rsid w:val="2CD51CB3"/>
    <w:rsid w:val="2D340A2A"/>
    <w:rsid w:val="2D6131D5"/>
    <w:rsid w:val="2E1043ED"/>
    <w:rsid w:val="2E756483"/>
    <w:rsid w:val="2EAE59DF"/>
    <w:rsid w:val="2EE74164"/>
    <w:rsid w:val="2EE865DD"/>
    <w:rsid w:val="2EF709DE"/>
    <w:rsid w:val="2F3E43E4"/>
    <w:rsid w:val="2F952670"/>
    <w:rsid w:val="2F9C2866"/>
    <w:rsid w:val="2FE27757"/>
    <w:rsid w:val="2FF4615F"/>
    <w:rsid w:val="30E52AD5"/>
    <w:rsid w:val="30E703FA"/>
    <w:rsid w:val="30F4160A"/>
    <w:rsid w:val="313502F6"/>
    <w:rsid w:val="314E6D10"/>
    <w:rsid w:val="319F36C6"/>
    <w:rsid w:val="32095637"/>
    <w:rsid w:val="32A45FDC"/>
    <w:rsid w:val="32E05DA0"/>
    <w:rsid w:val="330D6F9A"/>
    <w:rsid w:val="34364339"/>
    <w:rsid w:val="34E63FFE"/>
    <w:rsid w:val="351A24E7"/>
    <w:rsid w:val="354D588F"/>
    <w:rsid w:val="35504C05"/>
    <w:rsid w:val="35574C6B"/>
    <w:rsid w:val="35E14E98"/>
    <w:rsid w:val="35E96E0B"/>
    <w:rsid w:val="360016DD"/>
    <w:rsid w:val="36A9137E"/>
    <w:rsid w:val="371B6B5C"/>
    <w:rsid w:val="37633642"/>
    <w:rsid w:val="37C37202"/>
    <w:rsid w:val="381867C7"/>
    <w:rsid w:val="38E37765"/>
    <w:rsid w:val="38F8042B"/>
    <w:rsid w:val="39196636"/>
    <w:rsid w:val="398A4307"/>
    <w:rsid w:val="39F162F6"/>
    <w:rsid w:val="3A0518CF"/>
    <w:rsid w:val="3A234284"/>
    <w:rsid w:val="3A2601EF"/>
    <w:rsid w:val="3A397D06"/>
    <w:rsid w:val="3A7228A2"/>
    <w:rsid w:val="3A9B565B"/>
    <w:rsid w:val="3AE81586"/>
    <w:rsid w:val="3BD43F26"/>
    <w:rsid w:val="3BEE5083"/>
    <w:rsid w:val="3C5A58BF"/>
    <w:rsid w:val="3C6B1CEF"/>
    <w:rsid w:val="3CAA2F79"/>
    <w:rsid w:val="3CD72CFF"/>
    <w:rsid w:val="3D027CA5"/>
    <w:rsid w:val="3D1170D3"/>
    <w:rsid w:val="3D31194D"/>
    <w:rsid w:val="3D6C7996"/>
    <w:rsid w:val="3D9F5C7F"/>
    <w:rsid w:val="3DB74570"/>
    <w:rsid w:val="3EB94D37"/>
    <w:rsid w:val="3ECA2888"/>
    <w:rsid w:val="3F036C20"/>
    <w:rsid w:val="406C70DF"/>
    <w:rsid w:val="40EF60A6"/>
    <w:rsid w:val="410865EF"/>
    <w:rsid w:val="410F1370"/>
    <w:rsid w:val="417D5748"/>
    <w:rsid w:val="41885569"/>
    <w:rsid w:val="41943E13"/>
    <w:rsid w:val="41B97BA0"/>
    <w:rsid w:val="4225758B"/>
    <w:rsid w:val="428C4F26"/>
    <w:rsid w:val="429F2B81"/>
    <w:rsid w:val="42CC6E31"/>
    <w:rsid w:val="432E1B41"/>
    <w:rsid w:val="434C0446"/>
    <w:rsid w:val="43726DC1"/>
    <w:rsid w:val="43DA7AEA"/>
    <w:rsid w:val="451D3660"/>
    <w:rsid w:val="45245E92"/>
    <w:rsid w:val="45363D75"/>
    <w:rsid w:val="45937607"/>
    <w:rsid w:val="459529B6"/>
    <w:rsid w:val="45AB1D61"/>
    <w:rsid w:val="462909D5"/>
    <w:rsid w:val="466044AE"/>
    <w:rsid w:val="469E7353"/>
    <w:rsid w:val="46D61296"/>
    <w:rsid w:val="473E7C71"/>
    <w:rsid w:val="47481C6B"/>
    <w:rsid w:val="474F42FE"/>
    <w:rsid w:val="4768231B"/>
    <w:rsid w:val="4777212B"/>
    <w:rsid w:val="47D6179B"/>
    <w:rsid w:val="480E465D"/>
    <w:rsid w:val="482D4AAA"/>
    <w:rsid w:val="499F4BF8"/>
    <w:rsid w:val="49C373C9"/>
    <w:rsid w:val="49F736BA"/>
    <w:rsid w:val="4A021624"/>
    <w:rsid w:val="4A334933"/>
    <w:rsid w:val="4A4E1AB6"/>
    <w:rsid w:val="4A7728C5"/>
    <w:rsid w:val="4B1F32A6"/>
    <w:rsid w:val="4B6F343F"/>
    <w:rsid w:val="4BAD5B49"/>
    <w:rsid w:val="4BF34669"/>
    <w:rsid w:val="4CD26978"/>
    <w:rsid w:val="4CEA562F"/>
    <w:rsid w:val="4D161D3E"/>
    <w:rsid w:val="4D245859"/>
    <w:rsid w:val="4D2B7FF8"/>
    <w:rsid w:val="4D76754B"/>
    <w:rsid w:val="4DAF7DC3"/>
    <w:rsid w:val="4DC15E2F"/>
    <w:rsid w:val="4E444BCD"/>
    <w:rsid w:val="4E633731"/>
    <w:rsid w:val="4EE57992"/>
    <w:rsid w:val="4F511456"/>
    <w:rsid w:val="4F6E1481"/>
    <w:rsid w:val="4FF0131C"/>
    <w:rsid w:val="50027A67"/>
    <w:rsid w:val="502E184F"/>
    <w:rsid w:val="50727BD1"/>
    <w:rsid w:val="507B58C3"/>
    <w:rsid w:val="50C868C1"/>
    <w:rsid w:val="5112778B"/>
    <w:rsid w:val="511B08E6"/>
    <w:rsid w:val="51231176"/>
    <w:rsid w:val="51A97D89"/>
    <w:rsid w:val="51B25AF9"/>
    <w:rsid w:val="51CB1BB2"/>
    <w:rsid w:val="51CB2C94"/>
    <w:rsid w:val="52101C59"/>
    <w:rsid w:val="522F4098"/>
    <w:rsid w:val="523E2509"/>
    <w:rsid w:val="53283BC9"/>
    <w:rsid w:val="53473874"/>
    <w:rsid w:val="5364487E"/>
    <w:rsid w:val="536A2433"/>
    <w:rsid w:val="540577FE"/>
    <w:rsid w:val="544B5F47"/>
    <w:rsid w:val="544D741A"/>
    <w:rsid w:val="544F2772"/>
    <w:rsid w:val="545C6DF5"/>
    <w:rsid w:val="545D2BAA"/>
    <w:rsid w:val="56131BCE"/>
    <w:rsid w:val="56AE57E8"/>
    <w:rsid w:val="571B14DA"/>
    <w:rsid w:val="57426735"/>
    <w:rsid w:val="574F4429"/>
    <w:rsid w:val="5773571B"/>
    <w:rsid w:val="578E3F71"/>
    <w:rsid w:val="5790441E"/>
    <w:rsid w:val="57C03B0A"/>
    <w:rsid w:val="58544830"/>
    <w:rsid w:val="58775531"/>
    <w:rsid w:val="58A5563A"/>
    <w:rsid w:val="58B82682"/>
    <w:rsid w:val="59351B2D"/>
    <w:rsid w:val="594501CC"/>
    <w:rsid w:val="5954396A"/>
    <w:rsid w:val="5A3C31FC"/>
    <w:rsid w:val="5A8667D4"/>
    <w:rsid w:val="5A905061"/>
    <w:rsid w:val="5ADB6ADE"/>
    <w:rsid w:val="5B9B5748"/>
    <w:rsid w:val="5BDF027E"/>
    <w:rsid w:val="5C3449E3"/>
    <w:rsid w:val="5C3839BE"/>
    <w:rsid w:val="5C4F48B3"/>
    <w:rsid w:val="5C777944"/>
    <w:rsid w:val="5CE00ABD"/>
    <w:rsid w:val="5D0F44CA"/>
    <w:rsid w:val="5D8D68FD"/>
    <w:rsid w:val="5DD6447A"/>
    <w:rsid w:val="5DE2050D"/>
    <w:rsid w:val="5DF97A82"/>
    <w:rsid w:val="5DFA147B"/>
    <w:rsid w:val="5E450E16"/>
    <w:rsid w:val="5F7F41DA"/>
    <w:rsid w:val="5FBE2CBB"/>
    <w:rsid w:val="5FD83D2A"/>
    <w:rsid w:val="5FED3769"/>
    <w:rsid w:val="5FF87851"/>
    <w:rsid w:val="602D5532"/>
    <w:rsid w:val="605502B2"/>
    <w:rsid w:val="605D5E06"/>
    <w:rsid w:val="609B3EA5"/>
    <w:rsid w:val="60A73659"/>
    <w:rsid w:val="60CC5A1D"/>
    <w:rsid w:val="61034ABF"/>
    <w:rsid w:val="6151078F"/>
    <w:rsid w:val="61736957"/>
    <w:rsid w:val="619C5487"/>
    <w:rsid w:val="61E22958"/>
    <w:rsid w:val="6223723B"/>
    <w:rsid w:val="62CF5490"/>
    <w:rsid w:val="6315739F"/>
    <w:rsid w:val="631C2D7A"/>
    <w:rsid w:val="63BB0CE1"/>
    <w:rsid w:val="63CF4B37"/>
    <w:rsid w:val="644A5151"/>
    <w:rsid w:val="64C72563"/>
    <w:rsid w:val="64CA1330"/>
    <w:rsid w:val="65131E9C"/>
    <w:rsid w:val="65A360F9"/>
    <w:rsid w:val="65C938EA"/>
    <w:rsid w:val="6699008D"/>
    <w:rsid w:val="674523F5"/>
    <w:rsid w:val="67B9535D"/>
    <w:rsid w:val="682D31E4"/>
    <w:rsid w:val="68507D1C"/>
    <w:rsid w:val="687636DD"/>
    <w:rsid w:val="687B7E7D"/>
    <w:rsid w:val="69D63673"/>
    <w:rsid w:val="6A060375"/>
    <w:rsid w:val="6A0F417B"/>
    <w:rsid w:val="6A2F58EC"/>
    <w:rsid w:val="6A387EE4"/>
    <w:rsid w:val="6A3A5538"/>
    <w:rsid w:val="6A5774EF"/>
    <w:rsid w:val="6A731E4B"/>
    <w:rsid w:val="6AC23C76"/>
    <w:rsid w:val="6AE52CF7"/>
    <w:rsid w:val="6B777DBE"/>
    <w:rsid w:val="6B7A0307"/>
    <w:rsid w:val="6B7E22E5"/>
    <w:rsid w:val="6B882504"/>
    <w:rsid w:val="6B8E2567"/>
    <w:rsid w:val="6B9E01CB"/>
    <w:rsid w:val="6BAC49A3"/>
    <w:rsid w:val="6BB27DB4"/>
    <w:rsid w:val="6BEF69C7"/>
    <w:rsid w:val="6C1718B1"/>
    <w:rsid w:val="6C286DCE"/>
    <w:rsid w:val="6CBF1141"/>
    <w:rsid w:val="6CD40BF2"/>
    <w:rsid w:val="6CF95D71"/>
    <w:rsid w:val="6D6E4D8F"/>
    <w:rsid w:val="6DBF601E"/>
    <w:rsid w:val="6DD02851"/>
    <w:rsid w:val="6DDA2712"/>
    <w:rsid w:val="6DE4072E"/>
    <w:rsid w:val="6E236AEA"/>
    <w:rsid w:val="6E884826"/>
    <w:rsid w:val="6EB6053B"/>
    <w:rsid w:val="6F2C5ABC"/>
    <w:rsid w:val="6F2F193C"/>
    <w:rsid w:val="6FE3553D"/>
    <w:rsid w:val="700128DA"/>
    <w:rsid w:val="700A6775"/>
    <w:rsid w:val="70DA404D"/>
    <w:rsid w:val="70DB4C45"/>
    <w:rsid w:val="70E75A48"/>
    <w:rsid w:val="710F3D1D"/>
    <w:rsid w:val="716943CF"/>
    <w:rsid w:val="72B40264"/>
    <w:rsid w:val="730B5B1A"/>
    <w:rsid w:val="738617E6"/>
    <w:rsid w:val="7397013A"/>
    <w:rsid w:val="7398452B"/>
    <w:rsid w:val="74023D27"/>
    <w:rsid w:val="742C72E2"/>
    <w:rsid w:val="744E6988"/>
    <w:rsid w:val="7453511A"/>
    <w:rsid w:val="74CD020C"/>
    <w:rsid w:val="752051D2"/>
    <w:rsid w:val="752D4B85"/>
    <w:rsid w:val="754A6E68"/>
    <w:rsid w:val="75630078"/>
    <w:rsid w:val="75716244"/>
    <w:rsid w:val="75792F4D"/>
    <w:rsid w:val="75AF0950"/>
    <w:rsid w:val="75BA578A"/>
    <w:rsid w:val="75CD62B0"/>
    <w:rsid w:val="75DD29AE"/>
    <w:rsid w:val="76592E3E"/>
    <w:rsid w:val="766F0386"/>
    <w:rsid w:val="76712744"/>
    <w:rsid w:val="76912B5E"/>
    <w:rsid w:val="7696219D"/>
    <w:rsid w:val="76EF02B4"/>
    <w:rsid w:val="77293CFB"/>
    <w:rsid w:val="77511A3D"/>
    <w:rsid w:val="779E4134"/>
    <w:rsid w:val="77D114EA"/>
    <w:rsid w:val="780736F1"/>
    <w:rsid w:val="780B22C0"/>
    <w:rsid w:val="7839291C"/>
    <w:rsid w:val="78C12485"/>
    <w:rsid w:val="78D96DCA"/>
    <w:rsid w:val="790B6A49"/>
    <w:rsid w:val="79256059"/>
    <w:rsid w:val="79A25C86"/>
    <w:rsid w:val="79CB3CF1"/>
    <w:rsid w:val="79D54A31"/>
    <w:rsid w:val="79FE484E"/>
    <w:rsid w:val="7A4538B1"/>
    <w:rsid w:val="7A85130E"/>
    <w:rsid w:val="7AAC1651"/>
    <w:rsid w:val="7AD44ABD"/>
    <w:rsid w:val="7ADE536B"/>
    <w:rsid w:val="7BFA1B8F"/>
    <w:rsid w:val="7BFF2E69"/>
    <w:rsid w:val="7C0041A3"/>
    <w:rsid w:val="7CA05DB7"/>
    <w:rsid w:val="7D5702AA"/>
    <w:rsid w:val="7DAC0606"/>
    <w:rsid w:val="7E144A4A"/>
    <w:rsid w:val="7E6656FF"/>
    <w:rsid w:val="7EA94D6D"/>
    <w:rsid w:val="7EAE6415"/>
    <w:rsid w:val="7EDD237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spacing w:line="216" w:lineRule="auto"/>
      <w:jc w:val="center"/>
      <w:outlineLvl w:val="0"/>
    </w:pPr>
    <w:rPr>
      <w:rFonts w:ascii="宋体" w:hAnsi="宋体"/>
      <w:b/>
      <w:sz w:val="30"/>
      <w:szCs w:val="20"/>
    </w:rPr>
  </w:style>
  <w:style w:type="paragraph" w:styleId="2">
    <w:name w:val="heading 2"/>
    <w:basedOn w:val="1"/>
    <w:next w:val="1"/>
    <w:qFormat/>
    <w:uiPriority w:val="1"/>
    <w:pPr>
      <w:ind w:left="218"/>
      <w:outlineLvl w:val="1"/>
    </w:pPr>
    <w:rPr>
      <w:rFonts w:ascii="宋体" w:hAnsi="宋体" w:cs="宋体"/>
      <w:b/>
      <w:bCs/>
      <w:sz w:val="24"/>
      <w:lang w:val="zh-CN" w:bidi="zh-CN"/>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Document Map"/>
    <w:basedOn w:val="1"/>
    <w:link w:val="62"/>
    <w:qFormat/>
    <w:uiPriority w:val="0"/>
    <w:rPr>
      <w:rFonts w:ascii="宋体"/>
      <w:sz w:val="18"/>
      <w:szCs w:val="18"/>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70"/>
    <w:qFormat/>
    <w:uiPriority w:val="0"/>
    <w:pPr>
      <w:jc w:val="left"/>
    </w:pPr>
  </w:style>
  <w:style w:type="paragraph" w:styleId="10">
    <w:name w:val="Body Text"/>
    <w:basedOn w:val="1"/>
    <w:next w:val="11"/>
    <w:qFormat/>
    <w:uiPriority w:val="0"/>
    <w:rPr>
      <w:rFonts w:ascii="宋体" w:hAnsi="宋体"/>
      <w:sz w:val="28"/>
    </w:rPr>
  </w:style>
  <w:style w:type="paragraph" w:styleId="11">
    <w:name w:val="Body Text First Indent"/>
    <w:basedOn w:val="10"/>
    <w:next w:val="12"/>
    <w:qFormat/>
    <w:uiPriority w:val="0"/>
    <w:pPr>
      <w:spacing w:line="312" w:lineRule="auto"/>
      <w:ind w:firstLine="420"/>
    </w:pPr>
  </w:style>
  <w:style w:type="paragraph" w:styleId="12">
    <w:name w:val="toc 6"/>
    <w:basedOn w:val="1"/>
    <w:next w:val="1"/>
    <w:qFormat/>
    <w:uiPriority w:val="0"/>
    <w:pPr>
      <w:ind w:left="2100" w:leftChars="1000"/>
    </w:pPr>
  </w:style>
  <w:style w:type="paragraph" w:styleId="13">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4">
    <w:name w:val="Block Text"/>
    <w:basedOn w:val="1"/>
    <w:qFormat/>
    <w:uiPriority w:val="0"/>
    <w:pPr>
      <w:spacing w:line="390" w:lineRule="exact"/>
      <w:ind w:left="735" w:right="-296" w:rightChars="-141"/>
    </w:pPr>
    <w:rPr>
      <w:rFonts w:ascii="宋体"/>
    </w:rPr>
  </w:style>
  <w:style w:type="paragraph" w:styleId="15">
    <w:name w:val="Plain Text"/>
    <w:basedOn w:val="1"/>
    <w:next w:val="16"/>
    <w:qFormat/>
    <w:uiPriority w:val="0"/>
    <w:rPr>
      <w:rFonts w:ascii="宋体" w:hAnsi="Courier New" w:cs="Courier New"/>
      <w:szCs w:val="21"/>
    </w:rPr>
  </w:style>
  <w:style w:type="paragraph" w:customStyle="1" w:styleId="16">
    <w:name w:val="密级编号"/>
    <w:basedOn w:val="1"/>
    <w:next w:val="6"/>
    <w:qFormat/>
    <w:uiPriority w:val="0"/>
    <w:pPr>
      <w:jc w:val="center"/>
    </w:pPr>
    <w:rPr>
      <w:rFonts w:ascii="仿宋_GB2312" w:eastAsia="仿宋_GB2312"/>
      <w:sz w:val="24"/>
    </w:rPr>
  </w:style>
  <w:style w:type="paragraph" w:styleId="17">
    <w:name w:val="Date"/>
    <w:basedOn w:val="1"/>
    <w:next w:val="1"/>
    <w:qFormat/>
    <w:uiPriority w:val="0"/>
    <w:pPr>
      <w:ind w:left="100" w:leftChars="2500"/>
    </w:pPr>
  </w:style>
  <w:style w:type="paragraph" w:styleId="18">
    <w:name w:val="Balloon Text"/>
    <w:basedOn w:val="1"/>
    <w:link w:val="6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Body Text Indent 3"/>
    <w:basedOn w:val="1"/>
    <w:qFormat/>
    <w:uiPriority w:val="99"/>
    <w:pPr>
      <w:spacing w:after="120"/>
      <w:ind w:left="420" w:leftChars="200"/>
    </w:pPr>
    <w:rPr>
      <w:sz w:val="16"/>
      <w:szCs w:val="16"/>
    </w:rPr>
  </w:style>
  <w:style w:type="paragraph" w:styleId="22">
    <w:name w:val="toc 2"/>
    <w:basedOn w:val="1"/>
    <w:next w:val="1"/>
    <w:qFormat/>
    <w:uiPriority w:val="39"/>
    <w:pPr>
      <w:tabs>
        <w:tab w:val="right" w:leader="dot" w:pos="8302"/>
      </w:tabs>
      <w:ind w:left="420" w:leftChars="200"/>
    </w:pPr>
    <w:rPr>
      <w:color w:val="000000"/>
      <w:sz w:val="30"/>
      <w:szCs w:val="30"/>
    </w:r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9"/>
    <w:next w:val="9"/>
    <w:link w:val="71"/>
    <w:qFormat/>
    <w:uiPriority w:val="0"/>
    <w:rPr>
      <w:b/>
      <w:bCs/>
    </w:rPr>
  </w:style>
  <w:style w:type="paragraph" w:styleId="25">
    <w:name w:val="Body Text First Indent 2"/>
    <w:basedOn w:val="13"/>
    <w:next w:val="1"/>
    <w:qFormat/>
    <w:uiPriority w:val="0"/>
    <w:pPr>
      <w:spacing w:after="120" w:line="240" w:lineRule="auto"/>
      <w:ind w:left="420" w:leftChars="200" w:firstLine="420"/>
    </w:pPr>
    <w:rPr>
      <w:rFonts w:ascii="Times New Roman" w:hAnsi="Times New Roman" w:eastAsia="楷体_GB2312"/>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semiHidden/>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paragraph" w:customStyle="1" w:styleId="43">
    <w:name w:val="章正文"/>
    <w:basedOn w:val="1"/>
    <w:qFormat/>
    <w:locked/>
    <w:uiPriority w:val="0"/>
    <w:pPr>
      <w:spacing w:beforeLines="50" w:after="120" w:line="300" w:lineRule="auto"/>
      <w:ind w:firstLine="480"/>
    </w:pPr>
    <w:rPr>
      <w:rFonts w:ascii="Helvetica" w:hAnsi="Helvetica"/>
      <w:kern w:val="0"/>
    </w:rPr>
  </w:style>
  <w:style w:type="paragraph" w:customStyle="1" w:styleId="44">
    <w:name w:val="表格文字"/>
    <w:basedOn w:val="15"/>
    <w:next w:val="10"/>
    <w:qFormat/>
    <w:uiPriority w:val="0"/>
    <w:pPr>
      <w:adjustRightInd w:val="0"/>
      <w:spacing w:line="420" w:lineRule="atLeast"/>
      <w:jc w:val="left"/>
      <w:textAlignment w:val="baseline"/>
    </w:pPr>
    <w:rPr>
      <w:kern w:val="0"/>
    </w:rPr>
  </w:style>
  <w:style w:type="paragraph" w:customStyle="1" w:styleId="45">
    <w:name w:val="首行缩进"/>
    <w:basedOn w:val="1"/>
    <w:qFormat/>
    <w:uiPriority w:val="0"/>
    <w:pPr>
      <w:ind w:firstLine="480" w:firstLineChars="200"/>
    </w:pPr>
    <w:rPr>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7">
    <w:name w:val="BodyText1I"/>
    <w:basedOn w:val="48"/>
    <w:qFormat/>
    <w:uiPriority w:val="0"/>
    <w:pPr>
      <w:tabs>
        <w:tab w:val="left" w:pos="3380"/>
      </w:tabs>
      <w:ind w:firstLine="420" w:firstLineChars="100"/>
    </w:pPr>
    <w:rPr>
      <w:rFonts w:ascii="宋体" w:hAnsi="宋体"/>
      <w:sz w:val="28"/>
      <w:szCs w:val="28"/>
    </w:rPr>
  </w:style>
  <w:style w:type="paragraph" w:customStyle="1" w:styleId="48">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9">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纯文本2"/>
    <w:basedOn w:val="1"/>
    <w:qFormat/>
    <w:uiPriority w:val="0"/>
    <w:pPr>
      <w:adjustRightInd w:val="0"/>
      <w:textAlignment w:val="baseline"/>
    </w:pPr>
    <w:rPr>
      <w:rFonts w:ascii="宋体" w:hAnsi="Courier New" w:eastAsia="楷体_GB2312"/>
      <w:sz w:val="26"/>
      <w:szCs w:val="20"/>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1"/>
    <w:qFormat/>
    <w:uiPriority w:val="99"/>
    <w:rPr>
      <w:rFonts w:ascii="Calibri" w:hAnsi="Calibri" w:eastAsia="宋体" w:cs="Times New Roman"/>
      <w:kern w:val="2"/>
      <w:sz w:val="28"/>
      <w:szCs w:val="22"/>
      <w:lang w:val="en-US" w:eastAsia="zh-CN" w:bidi="ar-SA"/>
    </w:rPr>
  </w:style>
  <w:style w:type="paragraph" w:customStyle="1" w:styleId="55">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6">
    <w:name w:val="font51"/>
    <w:basedOn w:val="28"/>
    <w:qFormat/>
    <w:uiPriority w:val="0"/>
    <w:rPr>
      <w:rFonts w:hint="eastAsia" w:ascii="宋体" w:hAnsi="宋体" w:eastAsia="宋体" w:cs="宋体"/>
      <w:color w:val="000000"/>
      <w:sz w:val="20"/>
      <w:szCs w:val="20"/>
      <w:u w:val="none"/>
    </w:rPr>
  </w:style>
  <w:style w:type="character" w:customStyle="1" w:styleId="57">
    <w:name w:val="font61"/>
    <w:basedOn w:val="28"/>
    <w:qFormat/>
    <w:uiPriority w:val="0"/>
    <w:rPr>
      <w:rFonts w:hint="eastAsia" w:ascii="宋体" w:hAnsi="宋体" w:eastAsia="宋体" w:cs="宋体"/>
      <w:b/>
      <w:color w:val="FF0000"/>
      <w:sz w:val="20"/>
      <w:szCs w:val="20"/>
      <w:u w:val="none"/>
    </w:rPr>
  </w:style>
  <w:style w:type="paragraph" w:styleId="58">
    <w:name w:val="List Paragraph"/>
    <w:basedOn w:val="1"/>
    <w:qFormat/>
    <w:uiPriority w:val="1"/>
    <w:pPr>
      <w:ind w:left="218" w:firstLine="480"/>
    </w:pPr>
    <w:rPr>
      <w:rFonts w:ascii="宋体" w:hAnsi="宋体" w:cs="宋体"/>
      <w:lang w:val="zh-CN" w:bidi="zh-CN"/>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DAS正文"/>
    <w:basedOn w:val="1"/>
    <w:qFormat/>
    <w:uiPriority w:val="0"/>
    <w:pPr>
      <w:ind w:right="181" w:firstLine="480"/>
    </w:pPr>
    <w:rPr>
      <w:rFonts w:ascii="Verdana" w:hAnsi="Verdana"/>
      <w:sz w:val="24"/>
    </w:rPr>
  </w:style>
  <w:style w:type="character" w:customStyle="1" w:styleId="61">
    <w:name w:val="批注框文本 Char"/>
    <w:basedOn w:val="28"/>
    <w:link w:val="18"/>
    <w:qFormat/>
    <w:uiPriority w:val="0"/>
    <w:rPr>
      <w:rFonts w:ascii="Calibri" w:hAnsi="Calibri"/>
      <w:kern w:val="2"/>
      <w:sz w:val="18"/>
      <w:szCs w:val="18"/>
    </w:rPr>
  </w:style>
  <w:style w:type="character" w:customStyle="1" w:styleId="62">
    <w:name w:val="文档结构图 Char"/>
    <w:basedOn w:val="28"/>
    <w:link w:val="7"/>
    <w:qFormat/>
    <w:uiPriority w:val="0"/>
    <w:rPr>
      <w:rFonts w:ascii="宋体" w:hAnsi="Calibri"/>
      <w:kern w:val="2"/>
      <w:sz w:val="18"/>
      <w:szCs w:val="18"/>
    </w:rPr>
  </w:style>
  <w:style w:type="paragraph" w:customStyle="1" w:styleId="63">
    <w:name w:val="标题2"/>
    <w:basedOn w:val="2"/>
    <w:qFormat/>
    <w:uiPriority w:val="0"/>
    <w:pPr>
      <w:adjustRightInd w:val="0"/>
      <w:snapToGrid w:val="0"/>
      <w:spacing w:beforeLines="60" w:afterLines="30" w:line="360" w:lineRule="auto"/>
      <w:ind w:left="8"/>
      <w:jc w:val="left"/>
    </w:pPr>
    <w:rPr>
      <w:rFonts w:eastAsia="黑体"/>
      <w:sz w:val="30"/>
    </w:rPr>
  </w:style>
  <w:style w:type="paragraph" w:customStyle="1" w:styleId="64">
    <w:name w:val="标题3"/>
    <w:basedOn w:val="4"/>
    <w:qFormat/>
    <w:uiPriority w:val="0"/>
    <w:pPr>
      <w:spacing w:beforeLines="50" w:afterLines="20"/>
      <w:ind w:left="8"/>
    </w:pPr>
    <w:rPr>
      <w:sz w:val="28"/>
    </w:rPr>
  </w:style>
  <w:style w:type="paragraph" w:customStyle="1" w:styleId="65">
    <w:name w:val="标题4"/>
    <w:basedOn w:val="5"/>
    <w:qFormat/>
    <w:uiPriority w:val="0"/>
    <w:pPr>
      <w:spacing w:before="0" w:after="0" w:line="360" w:lineRule="auto"/>
      <w:ind w:left="8"/>
    </w:pPr>
  </w:style>
  <w:style w:type="character" w:customStyle="1" w:styleId="66">
    <w:name w:val="font71"/>
    <w:basedOn w:val="28"/>
    <w:qFormat/>
    <w:uiPriority w:val="0"/>
    <w:rPr>
      <w:rFonts w:hint="default" w:ascii="Times New Roman" w:hAnsi="Times New Roman" w:cs="Times New Roman"/>
      <w:color w:val="000000"/>
      <w:sz w:val="20"/>
      <w:szCs w:val="20"/>
      <w:u w:val="none"/>
    </w:rPr>
  </w:style>
  <w:style w:type="character" w:customStyle="1" w:styleId="67">
    <w:name w:val="font21"/>
    <w:basedOn w:val="28"/>
    <w:qFormat/>
    <w:uiPriority w:val="0"/>
    <w:rPr>
      <w:rFonts w:hint="default" w:ascii="仿宋_GB2312" w:eastAsia="仿宋_GB2312" w:cs="仿宋_GB2312"/>
      <w:color w:val="000000"/>
      <w:sz w:val="20"/>
      <w:szCs w:val="20"/>
      <w:u w:val="none"/>
    </w:rPr>
  </w:style>
  <w:style w:type="character" w:customStyle="1" w:styleId="68">
    <w:name w:val="font41"/>
    <w:basedOn w:val="28"/>
    <w:qFormat/>
    <w:uiPriority w:val="0"/>
    <w:rPr>
      <w:rFonts w:hint="eastAsia" w:ascii="宋体" w:hAnsi="宋体" w:eastAsia="宋体" w:cs="宋体"/>
      <w:color w:val="000000"/>
      <w:sz w:val="20"/>
      <w:szCs w:val="20"/>
      <w:u w:val="none"/>
    </w:rPr>
  </w:style>
  <w:style w:type="paragraph" w:customStyle="1" w:styleId="69">
    <w:name w:val="Table Paragraph"/>
    <w:basedOn w:val="1"/>
    <w:qFormat/>
    <w:uiPriority w:val="1"/>
    <w:rPr>
      <w:rFonts w:ascii="宋体" w:hAnsi="宋体" w:cs="宋体"/>
    </w:rPr>
  </w:style>
  <w:style w:type="character" w:customStyle="1" w:styleId="70">
    <w:name w:val="批注文字 Char"/>
    <w:basedOn w:val="28"/>
    <w:link w:val="9"/>
    <w:qFormat/>
    <w:uiPriority w:val="0"/>
    <w:rPr>
      <w:rFonts w:ascii="Calibri" w:hAnsi="Calibri"/>
      <w:kern w:val="2"/>
      <w:sz w:val="21"/>
      <w:szCs w:val="24"/>
    </w:rPr>
  </w:style>
  <w:style w:type="character" w:customStyle="1" w:styleId="71">
    <w:name w:val="批注主题 Char"/>
    <w:basedOn w:val="70"/>
    <w:link w:val="24"/>
    <w:qFormat/>
    <w:uiPriority w:val="0"/>
    <w:rPr>
      <w:rFonts w:ascii="Calibri" w:hAnsi="Calibri"/>
      <w:b/>
      <w:bCs/>
      <w:kern w:val="2"/>
      <w:sz w:val="21"/>
      <w:szCs w:val="24"/>
    </w:rPr>
  </w:style>
  <w:style w:type="paragraph" w:styleId="72">
    <w:name w:val="No Spacing"/>
    <w:basedOn w:val="1"/>
    <w:qFormat/>
    <w:uiPriority w:val="1"/>
    <w:rPr>
      <w:rFonts w:ascii="Times New Roman" w:hAnsi="Times New Roman"/>
    </w:rPr>
  </w:style>
  <w:style w:type="character" w:customStyle="1" w:styleId="73">
    <w:name w:val="fontborder"/>
    <w:basedOn w:val="28"/>
    <w:qFormat/>
    <w:uiPriority w:val="0"/>
    <w:rPr>
      <w:bdr w:val="single" w:color="000000" w:sz="6" w:space="0"/>
    </w:rPr>
  </w:style>
  <w:style w:type="character" w:customStyle="1" w:styleId="74">
    <w:name w:val="hidden"/>
    <w:basedOn w:val="28"/>
    <w:qFormat/>
    <w:uiPriority w:val="0"/>
    <w:rPr>
      <w:vanish/>
    </w:rPr>
  </w:style>
  <w:style w:type="character" w:customStyle="1" w:styleId="75">
    <w:name w:val="fontstrikethrough"/>
    <w:basedOn w:val="28"/>
    <w:qFormat/>
    <w:uiPriority w:val="0"/>
    <w:rPr>
      <w:strike/>
    </w:rPr>
  </w:style>
  <w:style w:type="character" w:customStyle="1" w:styleId="76">
    <w:name w:val="two-lines"/>
    <w:basedOn w:val="28"/>
    <w:qFormat/>
    <w:uiPriority w:val="0"/>
  </w:style>
  <w:style w:type="character" w:customStyle="1" w:styleId="77">
    <w:name w:val="trumbowyg-msg-error"/>
    <w:basedOn w:val="28"/>
    <w:qFormat/>
    <w:uiPriority w:val="0"/>
    <w:rPr>
      <w:color w:val="E74C3C"/>
    </w:rPr>
  </w:style>
  <w:style w:type="character" w:customStyle="1" w:styleId="78">
    <w:name w:val="trumbowyg-msg-error1"/>
    <w:basedOn w:val="28"/>
    <w:qFormat/>
    <w:uiPriority w:val="0"/>
    <w:rPr>
      <w:color w:val="E74C3C"/>
    </w:rPr>
  </w:style>
  <w:style w:type="character" w:customStyle="1" w:styleId="79">
    <w:name w:val="one-lines"/>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71326-2B4A-4385-893D-F8FBDC9B66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31081</Words>
  <Characters>32723</Characters>
  <Lines>250</Lines>
  <Paragraphs>70</Paragraphs>
  <TotalTime>30</TotalTime>
  <ScaleCrop>false</ScaleCrop>
  <LinksUpToDate>false</LinksUpToDate>
  <CharactersWithSpaces>33678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2021-10-19T14:44:00Z</dcterms:created>
  <dc:creator>Administrator.PC-20160716QTOZ</dc:creator>
  <cp:lastModifiedBy>NTKO</cp:lastModifiedBy>
  <dcterms:modified xsi:type="dcterms:W3CDTF">2022-11-28T01:27:48Z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4FB784D7602B4748B5A0AB0361798C99</vt:lpwstr>
  </property>
</Properties>
</file>