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after="120" w:line="360" w:lineRule="auto"/>
        <w:jc w:val="center"/>
        <w:rPr>
          <w:rFonts w:ascii="宋体" w:hAnsi="宋体" w:eastAsia="宋体" w:cs="宋体"/>
          <w:b/>
          <w:bCs/>
          <w:sz w:val="42"/>
          <w:szCs w:val="42"/>
        </w:rPr>
      </w:pPr>
    </w:p>
    <w:p>
      <w:pPr>
        <w:spacing w:before="120" w:after="120" w:line="360" w:lineRule="auto"/>
        <w:jc w:val="center"/>
        <w:rPr>
          <w:rFonts w:hint="eastAsia" w:ascii="宋体" w:hAnsi="宋体" w:eastAsia="宋体" w:cs="宋体"/>
          <w:b/>
          <w:bCs/>
          <w:sz w:val="52"/>
          <w:szCs w:val="52"/>
          <w:lang w:eastAsia="zh-CN"/>
        </w:rPr>
      </w:pPr>
      <w:r>
        <w:rPr>
          <w:rFonts w:hint="eastAsia" w:ascii="宋体" w:hAnsi="宋体" w:eastAsia="宋体" w:cs="宋体"/>
          <w:b/>
          <w:bCs/>
          <w:sz w:val="52"/>
          <w:szCs w:val="52"/>
          <w:lang w:eastAsia="zh-CN"/>
        </w:rPr>
        <w:t>画溪街道排水设施隐患排查工程</w:t>
      </w:r>
    </w:p>
    <w:p>
      <w:pPr>
        <w:spacing w:before="120" w:after="120" w:line="460" w:lineRule="exact"/>
        <w:rPr>
          <w:rFonts w:ascii="宋体" w:hAnsi="宋体" w:eastAsia="宋体" w:cs="宋体"/>
          <w:b/>
          <w:bCs/>
          <w:sz w:val="24"/>
        </w:rPr>
      </w:pPr>
    </w:p>
    <w:p>
      <w:pPr>
        <w:spacing w:before="120" w:after="120" w:line="460" w:lineRule="exact"/>
        <w:rPr>
          <w:rFonts w:ascii="宋体" w:hAnsi="宋体" w:eastAsia="宋体" w:cs="宋体"/>
          <w:b/>
          <w:bCs/>
          <w:sz w:val="24"/>
        </w:rPr>
      </w:pPr>
    </w:p>
    <w:p>
      <w:pPr>
        <w:pStyle w:val="22"/>
        <w:ind w:firstLine="210"/>
        <w:rPr>
          <w:rFonts w:cs="宋体"/>
        </w:rPr>
      </w:pPr>
    </w:p>
    <w:p>
      <w:pPr>
        <w:pStyle w:val="22"/>
        <w:ind w:firstLine="210"/>
        <w:rPr>
          <w:rFonts w:cs="宋体"/>
        </w:rPr>
      </w:pPr>
    </w:p>
    <w:p>
      <w:pPr>
        <w:pStyle w:val="22"/>
        <w:ind w:firstLine="210"/>
        <w:rPr>
          <w:rFonts w:cs="宋体"/>
        </w:rPr>
      </w:pPr>
    </w:p>
    <w:p>
      <w:pPr>
        <w:pStyle w:val="22"/>
        <w:ind w:firstLine="210"/>
        <w:rPr>
          <w:rFonts w:cs="宋体"/>
        </w:rPr>
      </w:pPr>
    </w:p>
    <w:p>
      <w:pPr>
        <w:pStyle w:val="22"/>
        <w:ind w:firstLine="210"/>
        <w:rPr>
          <w:rFonts w:cs="宋体"/>
        </w:rPr>
      </w:pPr>
    </w:p>
    <w:p>
      <w:pPr>
        <w:spacing w:before="120" w:after="120" w:line="460" w:lineRule="exact"/>
        <w:jc w:val="center"/>
        <w:rPr>
          <w:rFonts w:ascii="宋体" w:hAnsi="宋体" w:eastAsia="宋体" w:cs="宋体"/>
          <w:b/>
          <w:bCs/>
          <w:sz w:val="24"/>
        </w:rPr>
      </w:pPr>
    </w:p>
    <w:p>
      <w:pPr>
        <w:pStyle w:val="21"/>
        <w:jc w:val="center"/>
        <w:rPr>
          <w:rFonts w:cs="宋体"/>
          <w:b/>
          <w:sz w:val="72"/>
          <w:szCs w:val="72"/>
          <w:lang w:val="zh-CN"/>
        </w:rPr>
      </w:pPr>
      <w:r>
        <w:rPr>
          <w:rFonts w:hint="eastAsia" w:cs="宋体"/>
          <w:b/>
          <w:bCs/>
          <w:sz w:val="72"/>
          <w:szCs w:val="72"/>
        </w:rPr>
        <w:t>竞争性磋商文件</w:t>
      </w:r>
      <w:r>
        <w:rPr>
          <w:rFonts w:hint="eastAsia" w:cs="宋体"/>
          <w:b/>
          <w:bCs/>
          <w:sz w:val="72"/>
          <w:szCs w:val="72"/>
          <w:lang w:val="zh-CN"/>
        </w:rPr>
        <w:cr/>
      </w:r>
    </w:p>
    <w:p>
      <w:pPr>
        <w:autoSpaceDE w:val="0"/>
        <w:autoSpaceDN w:val="0"/>
        <w:spacing w:before="120" w:after="120"/>
        <w:rPr>
          <w:rFonts w:ascii="宋体" w:hAnsi="宋体" w:eastAsia="宋体" w:cs="宋体"/>
          <w:sz w:val="30"/>
          <w:lang w:val="zh-CN"/>
        </w:rPr>
      </w:pPr>
    </w:p>
    <w:p>
      <w:pPr>
        <w:autoSpaceDE w:val="0"/>
        <w:autoSpaceDN w:val="0"/>
        <w:spacing w:before="120" w:after="120"/>
        <w:rPr>
          <w:rFonts w:ascii="宋体" w:hAnsi="宋体" w:eastAsia="宋体" w:cs="宋体"/>
          <w:sz w:val="30"/>
          <w:lang w:val="zh-CN"/>
        </w:rPr>
      </w:pPr>
    </w:p>
    <w:p>
      <w:pPr>
        <w:pStyle w:val="22"/>
        <w:ind w:firstLine="0" w:firstLineChars="0"/>
        <w:rPr>
          <w:rFonts w:cs="宋体"/>
          <w:sz w:val="30"/>
          <w:lang w:val="zh-CN"/>
        </w:rPr>
      </w:pPr>
    </w:p>
    <w:p>
      <w:pPr>
        <w:autoSpaceDE w:val="0"/>
        <w:autoSpaceDN w:val="0"/>
        <w:spacing w:before="120" w:after="120"/>
        <w:rPr>
          <w:rFonts w:ascii="宋体" w:hAnsi="宋体" w:eastAsia="宋体" w:cs="宋体"/>
          <w:color w:val="auto"/>
          <w:sz w:val="30"/>
          <w:lang w:val="zh-CN"/>
        </w:rPr>
      </w:pPr>
    </w:p>
    <w:p>
      <w:pPr>
        <w:autoSpaceDE w:val="0"/>
        <w:autoSpaceDN w:val="0"/>
        <w:spacing w:before="120" w:after="120"/>
        <w:rPr>
          <w:rFonts w:ascii="宋体" w:hAnsi="宋体" w:eastAsia="宋体" w:cs="宋体"/>
          <w:b/>
          <w:bCs/>
          <w:color w:val="auto"/>
          <w:sz w:val="30"/>
          <w:szCs w:val="30"/>
          <w:lang w:val="zh-CN"/>
        </w:rPr>
      </w:pPr>
      <w:r>
        <w:rPr>
          <w:rFonts w:hint="eastAsia" w:ascii="宋体" w:hAnsi="宋体" w:eastAsia="宋体" w:cs="宋体"/>
          <w:color w:val="auto"/>
          <w:sz w:val="30"/>
        </w:rPr>
        <w:t xml:space="preserve">     </w:t>
      </w:r>
      <w:r>
        <w:rPr>
          <w:rFonts w:hint="eastAsia" w:ascii="宋体" w:hAnsi="宋体" w:eastAsia="宋体" w:cs="宋体"/>
          <w:color w:val="auto"/>
          <w:sz w:val="30"/>
          <w:szCs w:val="30"/>
        </w:rPr>
        <w:t xml:space="preserve">  </w:t>
      </w:r>
      <w:r>
        <w:rPr>
          <w:rFonts w:hint="eastAsia" w:ascii="宋体" w:hAnsi="宋体" w:eastAsia="宋体" w:cs="宋体"/>
          <w:b/>
          <w:bCs/>
          <w:color w:val="auto"/>
          <w:sz w:val="30"/>
          <w:szCs w:val="30"/>
          <w:lang w:val="zh-CN"/>
        </w:rPr>
        <w:t>项目编号：</w:t>
      </w:r>
      <w:r>
        <w:rPr>
          <w:rFonts w:hint="eastAsia" w:ascii="宋体" w:hAnsi="宋体" w:eastAsia="宋体" w:cs="宋体"/>
          <w:b/>
          <w:bCs/>
          <w:color w:val="auto"/>
          <w:sz w:val="30"/>
          <w:szCs w:val="30"/>
        </w:rPr>
        <w:t>ZJJ</w:t>
      </w:r>
      <w:r>
        <w:rPr>
          <w:rFonts w:hint="eastAsia" w:ascii="宋体" w:hAnsi="宋体" w:eastAsia="宋体" w:cs="宋体"/>
          <w:b/>
          <w:bCs/>
          <w:color w:val="auto"/>
          <w:sz w:val="30"/>
          <w:szCs w:val="30"/>
          <w:lang w:val="en-US" w:eastAsia="zh-CN"/>
        </w:rPr>
        <w:t>H</w:t>
      </w:r>
      <w:r>
        <w:rPr>
          <w:rFonts w:hint="eastAsia" w:ascii="宋体" w:hAnsi="宋体" w:eastAsia="宋体" w:cs="宋体"/>
          <w:b/>
          <w:bCs/>
          <w:color w:val="auto"/>
          <w:sz w:val="30"/>
          <w:szCs w:val="30"/>
          <w:lang w:val="zh-CN"/>
        </w:rPr>
        <w:t>-202</w:t>
      </w:r>
      <w:r>
        <w:rPr>
          <w:rFonts w:hint="eastAsia" w:ascii="宋体" w:hAnsi="宋体" w:eastAsia="宋体" w:cs="宋体"/>
          <w:b/>
          <w:bCs/>
          <w:color w:val="auto"/>
          <w:sz w:val="30"/>
          <w:szCs w:val="30"/>
        </w:rPr>
        <w:t>2-0</w:t>
      </w:r>
      <w:r>
        <w:rPr>
          <w:rFonts w:hint="eastAsia" w:ascii="宋体" w:hAnsi="宋体" w:eastAsia="宋体" w:cs="宋体"/>
          <w:b/>
          <w:bCs/>
          <w:color w:val="auto"/>
          <w:sz w:val="30"/>
          <w:szCs w:val="30"/>
          <w:lang w:val="en-US" w:eastAsia="zh-CN"/>
        </w:rPr>
        <w:t>14</w:t>
      </w:r>
      <w:r>
        <w:rPr>
          <w:rFonts w:hint="eastAsia" w:ascii="宋体" w:hAnsi="宋体" w:eastAsia="宋体" w:cs="宋体"/>
          <w:b/>
          <w:bCs/>
          <w:color w:val="auto"/>
          <w:sz w:val="30"/>
          <w:szCs w:val="30"/>
          <w:lang w:val="zh-CN"/>
        </w:rPr>
        <w:t xml:space="preserve"> </w:t>
      </w:r>
      <w:r>
        <w:rPr>
          <w:rFonts w:hint="eastAsia" w:ascii="宋体" w:hAnsi="宋体" w:eastAsia="宋体" w:cs="宋体"/>
          <w:b/>
          <w:bCs/>
          <w:color w:val="auto"/>
          <w:sz w:val="30"/>
          <w:szCs w:val="30"/>
        </w:rPr>
        <w:t xml:space="preserve"> </w:t>
      </w:r>
    </w:p>
    <w:p>
      <w:pPr>
        <w:autoSpaceDE w:val="0"/>
        <w:autoSpaceDN w:val="0"/>
        <w:spacing w:before="120" w:after="120"/>
        <w:rPr>
          <w:rFonts w:ascii="宋体" w:hAnsi="宋体" w:eastAsia="宋体" w:cs="宋体"/>
          <w:b/>
          <w:bCs/>
          <w:color w:val="auto"/>
          <w:sz w:val="30"/>
          <w:szCs w:val="30"/>
          <w:lang w:val="zh-CN"/>
        </w:rPr>
      </w:pPr>
      <w:r>
        <w:rPr>
          <w:rFonts w:hint="eastAsia" w:ascii="宋体" w:hAnsi="宋体" w:eastAsia="宋体" w:cs="宋体"/>
          <w:b/>
          <w:bCs/>
          <w:color w:val="auto"/>
          <w:sz w:val="30"/>
          <w:szCs w:val="30"/>
          <w:lang w:val="zh-CN"/>
        </w:rPr>
        <w:t xml:space="preserve">       项目名称：画溪街道排水设施隐患排查工程</w:t>
      </w:r>
    </w:p>
    <w:p>
      <w:pPr>
        <w:autoSpaceDE w:val="0"/>
        <w:autoSpaceDN w:val="0"/>
        <w:spacing w:before="120" w:after="120"/>
        <w:rPr>
          <w:rFonts w:ascii="宋体" w:hAnsi="宋体" w:eastAsia="宋体" w:cs="宋体"/>
          <w:b/>
          <w:bCs/>
          <w:color w:val="auto"/>
          <w:sz w:val="30"/>
          <w:szCs w:val="30"/>
          <w:highlight w:val="none"/>
          <w:lang w:val="zh-CN"/>
        </w:rPr>
      </w:pPr>
      <w:r>
        <w:rPr>
          <w:rFonts w:hint="eastAsia" w:ascii="宋体" w:hAnsi="宋体" w:eastAsia="宋体" w:cs="宋体"/>
          <w:b/>
          <w:bCs/>
          <w:color w:val="auto"/>
          <w:sz w:val="30"/>
          <w:szCs w:val="30"/>
          <w:lang w:val="zh-CN"/>
        </w:rPr>
        <w:t xml:space="preserve">       采购单位：</w:t>
      </w:r>
      <w:r>
        <w:rPr>
          <w:rFonts w:hint="eastAsia" w:ascii="宋体" w:hAnsi="宋体" w:eastAsia="宋体" w:cs="宋体"/>
          <w:b/>
          <w:bCs/>
          <w:color w:val="auto"/>
          <w:sz w:val="30"/>
          <w:szCs w:val="30"/>
          <w:highlight w:val="none"/>
          <w:lang w:val="zh-CN"/>
        </w:rPr>
        <w:t>长兴县人民政府画溪街道办事处</w:t>
      </w:r>
    </w:p>
    <w:p>
      <w:pPr>
        <w:autoSpaceDE w:val="0"/>
        <w:autoSpaceDN w:val="0"/>
        <w:spacing w:before="120" w:after="120"/>
        <w:rPr>
          <w:rFonts w:ascii="宋体" w:hAnsi="宋体" w:eastAsia="宋体" w:cs="宋体"/>
          <w:b/>
          <w:bCs/>
          <w:color w:val="auto"/>
          <w:sz w:val="30"/>
          <w:szCs w:val="30"/>
          <w:lang w:val="zh-CN"/>
        </w:rPr>
      </w:pPr>
      <w:r>
        <w:rPr>
          <w:rFonts w:hint="eastAsia" w:ascii="宋体" w:hAnsi="宋体" w:eastAsia="宋体" w:cs="宋体"/>
          <w:b/>
          <w:bCs/>
          <w:color w:val="auto"/>
          <w:sz w:val="30"/>
          <w:szCs w:val="30"/>
          <w:lang w:val="zh-CN"/>
        </w:rPr>
        <w:t xml:space="preserve">   </w:t>
      </w:r>
      <w:r>
        <w:rPr>
          <w:rFonts w:hint="eastAsia" w:ascii="宋体" w:hAnsi="宋体" w:eastAsia="宋体" w:cs="宋体"/>
          <w:b/>
          <w:bCs/>
          <w:color w:val="auto"/>
          <w:sz w:val="30"/>
          <w:szCs w:val="30"/>
        </w:rPr>
        <w:t xml:space="preserve">    </w:t>
      </w:r>
      <w:r>
        <w:rPr>
          <w:rFonts w:hint="eastAsia" w:ascii="宋体" w:hAnsi="宋体" w:eastAsia="宋体" w:cs="宋体"/>
          <w:b/>
          <w:bCs/>
          <w:color w:val="auto"/>
          <w:sz w:val="30"/>
          <w:szCs w:val="30"/>
          <w:lang w:val="zh-CN"/>
        </w:rPr>
        <w:t>采购代理机构：浙江建杭工程咨询有限公司</w:t>
      </w:r>
    </w:p>
    <w:p>
      <w:pPr>
        <w:autoSpaceDE w:val="0"/>
        <w:autoSpaceDN w:val="0"/>
        <w:spacing w:before="120"/>
        <w:ind w:firstLine="2108" w:firstLineChars="700"/>
        <w:rPr>
          <w:rFonts w:ascii="宋体" w:hAnsi="宋体" w:eastAsia="宋体" w:cs="宋体"/>
          <w:b/>
          <w:snapToGrid w:val="0"/>
          <w:color w:val="auto"/>
          <w:spacing w:val="20"/>
          <w:kern w:val="0"/>
          <w:sz w:val="30"/>
          <w:szCs w:val="30"/>
        </w:rPr>
      </w:pPr>
      <w:r>
        <w:rPr>
          <w:rFonts w:hint="eastAsia" w:ascii="宋体" w:hAnsi="宋体" w:eastAsia="宋体" w:cs="宋体"/>
          <w:b/>
          <w:snapToGrid w:val="0"/>
          <w:color w:val="auto"/>
          <w:kern w:val="0"/>
          <w:sz w:val="30"/>
          <w:szCs w:val="30"/>
        </w:rPr>
        <w:t>日    期：</w:t>
      </w:r>
      <w:r>
        <w:rPr>
          <w:rFonts w:hint="eastAsia" w:ascii="宋体" w:hAnsi="宋体" w:eastAsia="宋体" w:cs="宋体"/>
          <w:b/>
          <w:bCs/>
          <w:color w:val="auto"/>
          <w:sz w:val="30"/>
          <w:szCs w:val="30"/>
          <w:lang w:val="zh-CN"/>
        </w:rPr>
        <w:t>二○二</w:t>
      </w:r>
      <w:r>
        <w:rPr>
          <w:rFonts w:hint="eastAsia" w:ascii="宋体" w:hAnsi="宋体" w:eastAsia="宋体" w:cs="宋体"/>
          <w:b/>
          <w:bCs/>
          <w:color w:val="auto"/>
          <w:sz w:val="30"/>
          <w:szCs w:val="30"/>
        </w:rPr>
        <w:t>二</w:t>
      </w:r>
      <w:r>
        <w:rPr>
          <w:rFonts w:hint="eastAsia" w:ascii="宋体" w:hAnsi="宋体" w:eastAsia="宋体" w:cs="宋体"/>
          <w:b/>
          <w:bCs/>
          <w:color w:val="auto"/>
          <w:sz w:val="30"/>
          <w:szCs w:val="30"/>
          <w:lang w:val="zh-CN"/>
        </w:rPr>
        <w:t>年</w:t>
      </w:r>
      <w:r>
        <w:rPr>
          <w:rFonts w:hint="eastAsia" w:ascii="宋体" w:hAnsi="宋体" w:eastAsia="宋体" w:cs="宋体"/>
          <w:b/>
          <w:bCs/>
          <w:color w:val="auto"/>
          <w:sz w:val="30"/>
          <w:szCs w:val="30"/>
          <w:lang w:eastAsia="zh-CN"/>
        </w:rPr>
        <w:t>八</w:t>
      </w:r>
      <w:r>
        <w:rPr>
          <w:rFonts w:hint="eastAsia" w:ascii="宋体" w:hAnsi="宋体" w:eastAsia="宋体" w:cs="宋体"/>
          <w:b/>
          <w:bCs/>
          <w:color w:val="auto"/>
          <w:sz w:val="30"/>
          <w:szCs w:val="30"/>
          <w:lang w:val="zh-CN"/>
        </w:rPr>
        <w:t>月</w:t>
      </w:r>
    </w:p>
    <w:p/>
    <w:p>
      <w:pPr>
        <w:autoSpaceDE w:val="0"/>
        <w:autoSpaceDN w:val="0"/>
        <w:spacing w:before="120"/>
        <w:ind w:firstLine="2388" w:firstLineChars="700"/>
        <w:rPr>
          <w:rFonts w:ascii="宋体" w:hAnsi="宋体" w:eastAsia="宋体" w:cs="宋体"/>
          <w:b/>
          <w:snapToGrid w:val="0"/>
          <w:spacing w:val="20"/>
          <w:kern w:val="0"/>
          <w:sz w:val="30"/>
          <w:szCs w:val="30"/>
        </w:rPr>
      </w:pPr>
    </w:p>
    <w:p>
      <w:pPr>
        <w:autoSpaceDE w:val="0"/>
        <w:autoSpaceDN w:val="0"/>
        <w:spacing w:before="120" w:after="120" w:line="400" w:lineRule="exact"/>
        <w:jc w:val="center"/>
        <w:rPr>
          <w:rFonts w:ascii="宋体" w:hAnsi="宋体" w:eastAsia="宋体" w:cs="宋体"/>
          <w:b/>
          <w:bCs/>
          <w:sz w:val="36"/>
          <w:szCs w:val="36"/>
          <w:lang w:val="zh-CN"/>
        </w:rPr>
        <w:sectPr>
          <w:headerReference r:id="rId4" w:type="first"/>
          <w:footerReference r:id="rId6" w:type="first"/>
          <w:headerReference r:id="rId3" w:type="default"/>
          <w:footerReference r:id="rId5" w:type="default"/>
          <w:pgSz w:w="11906" w:h="16838"/>
          <w:pgMar w:top="1134" w:right="1134" w:bottom="1134" w:left="1417" w:header="851" w:footer="850" w:gutter="0"/>
          <w:pgNumType w:start="1"/>
          <w:cols w:space="720" w:num="1"/>
          <w:titlePg/>
          <w:docGrid w:linePitch="312" w:charSpace="0"/>
        </w:sectPr>
      </w:pPr>
    </w:p>
    <w:p>
      <w:pPr>
        <w:autoSpaceDE w:val="0"/>
        <w:autoSpaceDN w:val="0"/>
        <w:spacing w:before="120" w:after="120" w:line="400" w:lineRule="exact"/>
        <w:jc w:val="center"/>
        <w:rPr>
          <w:rFonts w:ascii="宋体" w:hAnsi="宋体" w:eastAsia="宋体" w:cs="宋体"/>
          <w:b/>
          <w:bCs/>
          <w:sz w:val="36"/>
          <w:szCs w:val="36"/>
          <w:lang w:val="zh-CN"/>
        </w:rPr>
      </w:pPr>
    </w:p>
    <w:p>
      <w:pPr>
        <w:autoSpaceDE w:val="0"/>
        <w:autoSpaceDN w:val="0"/>
        <w:spacing w:before="120" w:after="120" w:line="400" w:lineRule="exact"/>
        <w:jc w:val="center"/>
        <w:rPr>
          <w:rFonts w:ascii="宋体" w:hAnsi="宋体" w:eastAsia="宋体" w:cs="宋体"/>
          <w:b/>
          <w:bCs/>
          <w:sz w:val="36"/>
          <w:szCs w:val="36"/>
          <w:lang w:val="zh-CN"/>
        </w:rPr>
      </w:pPr>
      <w:r>
        <w:rPr>
          <w:rFonts w:hint="eastAsia" w:ascii="宋体" w:hAnsi="宋体" w:eastAsia="宋体" w:cs="宋体"/>
          <w:b/>
          <w:bCs/>
          <w:sz w:val="36"/>
          <w:szCs w:val="36"/>
          <w:lang w:val="zh-CN"/>
        </w:rPr>
        <w:t>目    录</w:t>
      </w:r>
    </w:p>
    <w:p>
      <w:pPr>
        <w:autoSpaceDE w:val="0"/>
        <w:autoSpaceDN w:val="0"/>
        <w:spacing w:before="120" w:after="120" w:line="400" w:lineRule="exact"/>
        <w:jc w:val="center"/>
        <w:rPr>
          <w:rFonts w:ascii="宋体" w:hAnsi="宋体" w:eastAsia="宋体" w:cs="宋体"/>
          <w:sz w:val="32"/>
          <w:szCs w:val="32"/>
          <w:lang w:val="zh-CN"/>
        </w:rPr>
      </w:pPr>
    </w:p>
    <w:p>
      <w:pPr>
        <w:autoSpaceDE w:val="0"/>
        <w:autoSpaceDN w:val="0"/>
        <w:spacing w:before="120" w:after="120" w:line="400" w:lineRule="exact"/>
        <w:jc w:val="center"/>
        <w:rPr>
          <w:rFonts w:ascii="宋体" w:hAnsi="宋体" w:eastAsia="宋体" w:cs="宋体"/>
          <w:sz w:val="32"/>
          <w:szCs w:val="32"/>
          <w:lang w:val="zh-CN"/>
        </w:rPr>
      </w:pPr>
    </w:p>
    <w:p>
      <w:pPr>
        <w:rPr>
          <w:rFonts w:ascii="宋体" w:hAnsi="宋体" w:eastAsia="宋体" w:cs="宋体"/>
        </w:rPr>
      </w:pPr>
    </w:p>
    <w:p>
      <w:pPr>
        <w:pStyle w:val="36"/>
        <w:spacing w:line="480" w:lineRule="auto"/>
        <w:rPr>
          <w:rFonts w:cs="宋体"/>
          <w:b w:val="0"/>
          <w:sz w:val="24"/>
        </w:rPr>
      </w:pPr>
      <w:r>
        <w:rPr>
          <w:rFonts w:hint="eastAsia" w:cs="宋体"/>
          <w:sz w:val="24"/>
        </w:rPr>
        <w:t xml:space="preserve">    </w:t>
      </w:r>
      <w:r>
        <w:rPr>
          <w:rFonts w:hint="eastAsia" w:cs="宋体"/>
          <w:sz w:val="24"/>
          <w:lang w:val="zh-CN"/>
        </w:rPr>
        <w:fldChar w:fldCharType="begin"/>
      </w:r>
      <w:r>
        <w:rPr>
          <w:rFonts w:hint="eastAsia" w:cs="宋体"/>
          <w:sz w:val="24"/>
          <w:lang w:val="zh-CN"/>
        </w:rPr>
        <w:instrText xml:space="preserve"> TOC \o "1-1" \h \z \u </w:instrText>
      </w:r>
      <w:r>
        <w:rPr>
          <w:rFonts w:hint="eastAsia" w:cs="宋体"/>
          <w:sz w:val="24"/>
          <w:lang w:val="zh-CN"/>
        </w:rPr>
        <w:fldChar w:fldCharType="separate"/>
      </w:r>
      <w:r>
        <w:fldChar w:fldCharType="begin"/>
      </w:r>
      <w:r>
        <w:instrText xml:space="preserve"> HYPERLINK \l "_Toc423016462" </w:instrText>
      </w:r>
      <w:r>
        <w:fldChar w:fldCharType="separate"/>
      </w:r>
      <w:r>
        <w:rPr>
          <w:rStyle w:val="57"/>
          <w:rFonts w:hint="eastAsia" w:cs="宋体"/>
          <w:color w:val="auto"/>
          <w:sz w:val="24"/>
        </w:rPr>
        <w:t>第一章 竞争性磋商公告</w:t>
      </w:r>
      <w:r>
        <w:rPr>
          <w:rFonts w:hint="eastAsia" w:cs="宋体"/>
          <w:sz w:val="24"/>
        </w:rPr>
        <w:tab/>
      </w:r>
      <w:r>
        <w:rPr>
          <w:rFonts w:hint="eastAsia" w:cs="宋体"/>
          <w:sz w:val="24"/>
        </w:rPr>
        <w:t>2</w:t>
      </w:r>
      <w:r>
        <w:rPr>
          <w:rFonts w:hint="eastAsia" w:cs="宋体"/>
          <w:sz w:val="24"/>
        </w:rPr>
        <w:fldChar w:fldCharType="end"/>
      </w:r>
    </w:p>
    <w:p>
      <w:pPr>
        <w:pStyle w:val="36"/>
        <w:spacing w:line="480" w:lineRule="auto"/>
        <w:rPr>
          <w:rFonts w:cs="宋体"/>
          <w:b w:val="0"/>
          <w:sz w:val="24"/>
        </w:rPr>
      </w:pPr>
      <w:r>
        <w:rPr>
          <w:rFonts w:hint="eastAsia" w:cs="宋体"/>
          <w:sz w:val="24"/>
        </w:rPr>
        <w:t xml:space="preserve">    </w:t>
      </w:r>
      <w:r>
        <w:fldChar w:fldCharType="begin"/>
      </w:r>
      <w:r>
        <w:instrText xml:space="preserve"> HYPERLINK \l "_Toc423016463" </w:instrText>
      </w:r>
      <w:r>
        <w:fldChar w:fldCharType="separate"/>
      </w:r>
      <w:r>
        <w:rPr>
          <w:rStyle w:val="57"/>
          <w:rFonts w:hint="eastAsia" w:cs="宋体"/>
          <w:color w:val="auto"/>
          <w:sz w:val="24"/>
        </w:rPr>
        <w:t>第二章  磋商需求</w:t>
      </w:r>
      <w:r>
        <w:rPr>
          <w:rFonts w:hint="eastAsia" w:cs="宋体"/>
          <w:sz w:val="24"/>
        </w:rPr>
        <w:tab/>
      </w:r>
      <w:r>
        <w:rPr>
          <w:rFonts w:hint="eastAsia" w:cs="宋体"/>
          <w:sz w:val="24"/>
        </w:rPr>
        <w:t>4</w:t>
      </w:r>
      <w:r>
        <w:rPr>
          <w:rFonts w:hint="eastAsia" w:cs="宋体"/>
          <w:sz w:val="24"/>
        </w:rPr>
        <w:fldChar w:fldCharType="end"/>
      </w:r>
    </w:p>
    <w:p>
      <w:pPr>
        <w:pStyle w:val="36"/>
        <w:spacing w:line="480" w:lineRule="auto"/>
        <w:rPr>
          <w:rFonts w:cs="宋体"/>
          <w:b w:val="0"/>
          <w:sz w:val="24"/>
        </w:rPr>
      </w:pPr>
      <w:r>
        <w:rPr>
          <w:rFonts w:hint="eastAsia" w:cs="宋体"/>
          <w:sz w:val="24"/>
        </w:rPr>
        <w:t xml:space="preserve">    </w:t>
      </w:r>
      <w:r>
        <w:fldChar w:fldCharType="begin"/>
      </w:r>
      <w:r>
        <w:instrText xml:space="preserve"> HYPERLINK \l "_Toc423016464" </w:instrText>
      </w:r>
      <w:r>
        <w:fldChar w:fldCharType="separate"/>
      </w:r>
      <w:r>
        <w:rPr>
          <w:rStyle w:val="57"/>
          <w:rFonts w:hint="eastAsia" w:cs="宋体"/>
          <w:color w:val="auto"/>
          <w:sz w:val="24"/>
        </w:rPr>
        <w:t>第三章  磋商须知</w:t>
      </w:r>
      <w:r>
        <w:rPr>
          <w:rFonts w:hint="eastAsia" w:cs="宋体"/>
          <w:sz w:val="24"/>
        </w:rPr>
        <w:tab/>
      </w:r>
      <w:r>
        <w:rPr>
          <w:rFonts w:hint="eastAsia" w:cs="宋体"/>
          <w:sz w:val="24"/>
        </w:rPr>
        <w:t>7</w:t>
      </w:r>
      <w:r>
        <w:rPr>
          <w:rFonts w:hint="eastAsia" w:cs="宋体"/>
          <w:sz w:val="24"/>
        </w:rPr>
        <w:fldChar w:fldCharType="end"/>
      </w:r>
    </w:p>
    <w:p>
      <w:pPr>
        <w:pStyle w:val="36"/>
        <w:spacing w:line="480" w:lineRule="auto"/>
        <w:rPr>
          <w:rFonts w:cs="宋体"/>
          <w:b w:val="0"/>
          <w:sz w:val="24"/>
        </w:rPr>
      </w:pPr>
      <w:r>
        <w:rPr>
          <w:rFonts w:hint="eastAsia" w:cs="宋体"/>
          <w:sz w:val="24"/>
        </w:rPr>
        <w:t xml:space="preserve">    </w:t>
      </w:r>
      <w:r>
        <w:fldChar w:fldCharType="begin"/>
      </w:r>
      <w:r>
        <w:instrText xml:space="preserve"> HYPERLINK \l "_Toc423016465" </w:instrText>
      </w:r>
      <w:r>
        <w:fldChar w:fldCharType="separate"/>
      </w:r>
      <w:r>
        <w:rPr>
          <w:rStyle w:val="57"/>
          <w:rFonts w:hint="eastAsia" w:cs="宋体"/>
          <w:color w:val="auto"/>
          <w:sz w:val="24"/>
        </w:rPr>
        <w:t>第四章  磋商办法及评分标准</w:t>
      </w:r>
      <w:r>
        <w:rPr>
          <w:rFonts w:hint="eastAsia" w:cs="宋体"/>
          <w:sz w:val="24"/>
        </w:rPr>
        <w:tab/>
      </w:r>
      <w:r>
        <w:rPr>
          <w:rFonts w:hint="eastAsia" w:cs="宋体"/>
          <w:sz w:val="24"/>
        </w:rPr>
        <w:t>1</w:t>
      </w:r>
      <w:r>
        <w:rPr>
          <w:rFonts w:hint="eastAsia" w:cs="宋体"/>
          <w:sz w:val="24"/>
        </w:rPr>
        <w:fldChar w:fldCharType="end"/>
      </w:r>
      <w:r>
        <w:rPr>
          <w:rFonts w:hint="eastAsia" w:cs="宋体"/>
          <w:sz w:val="24"/>
        </w:rPr>
        <w:t>8</w:t>
      </w:r>
    </w:p>
    <w:p>
      <w:pPr>
        <w:pStyle w:val="36"/>
        <w:spacing w:line="480" w:lineRule="auto"/>
        <w:rPr>
          <w:rFonts w:cs="宋体"/>
          <w:b w:val="0"/>
          <w:sz w:val="24"/>
        </w:rPr>
      </w:pPr>
      <w:r>
        <w:rPr>
          <w:rFonts w:hint="eastAsia" w:cs="宋体"/>
          <w:sz w:val="24"/>
        </w:rPr>
        <w:t xml:space="preserve">    </w:t>
      </w:r>
      <w:r>
        <w:fldChar w:fldCharType="begin"/>
      </w:r>
      <w:r>
        <w:instrText xml:space="preserve"> HYPERLINK \l "_Toc423016466" </w:instrText>
      </w:r>
      <w:r>
        <w:fldChar w:fldCharType="separate"/>
      </w:r>
      <w:r>
        <w:rPr>
          <w:rStyle w:val="57"/>
          <w:rFonts w:hint="eastAsia" w:cs="宋体"/>
          <w:color w:val="auto"/>
          <w:sz w:val="24"/>
        </w:rPr>
        <w:t>第五章  合同主要条款</w:t>
      </w:r>
      <w:r>
        <w:rPr>
          <w:rFonts w:hint="eastAsia" w:cs="宋体"/>
          <w:sz w:val="24"/>
        </w:rPr>
        <w:tab/>
      </w:r>
      <w:r>
        <w:rPr>
          <w:rFonts w:hint="eastAsia" w:cs="宋体"/>
          <w:sz w:val="24"/>
        </w:rPr>
        <w:t>2</w:t>
      </w:r>
      <w:r>
        <w:rPr>
          <w:rFonts w:hint="eastAsia" w:cs="宋体"/>
          <w:sz w:val="24"/>
        </w:rPr>
        <w:fldChar w:fldCharType="end"/>
      </w:r>
      <w:r>
        <w:rPr>
          <w:rFonts w:hint="eastAsia" w:cs="宋体"/>
          <w:sz w:val="24"/>
        </w:rPr>
        <w:t>0</w:t>
      </w:r>
    </w:p>
    <w:p>
      <w:pPr>
        <w:pStyle w:val="36"/>
        <w:spacing w:line="480" w:lineRule="auto"/>
        <w:rPr>
          <w:rFonts w:cs="宋体"/>
          <w:b w:val="0"/>
          <w:sz w:val="24"/>
        </w:rPr>
      </w:pPr>
      <w:r>
        <w:rPr>
          <w:rFonts w:hint="eastAsia" w:cs="宋体"/>
          <w:sz w:val="24"/>
        </w:rPr>
        <w:t xml:space="preserve">    </w:t>
      </w:r>
      <w:r>
        <w:fldChar w:fldCharType="begin"/>
      </w:r>
      <w:r>
        <w:instrText xml:space="preserve"> HYPERLINK \l "_Toc423016467" </w:instrText>
      </w:r>
      <w:r>
        <w:fldChar w:fldCharType="separate"/>
      </w:r>
      <w:r>
        <w:rPr>
          <w:rStyle w:val="57"/>
          <w:rFonts w:hint="eastAsia" w:cs="宋体"/>
          <w:color w:val="auto"/>
          <w:sz w:val="24"/>
        </w:rPr>
        <w:t>第六章　磋商响应文件格式</w:t>
      </w:r>
      <w:r>
        <w:rPr>
          <w:rFonts w:hint="eastAsia" w:cs="宋体"/>
          <w:sz w:val="24"/>
        </w:rPr>
        <w:tab/>
      </w:r>
      <w:r>
        <w:rPr>
          <w:rFonts w:hint="eastAsia" w:cs="宋体"/>
          <w:sz w:val="24"/>
        </w:rPr>
        <w:t>3</w:t>
      </w:r>
      <w:r>
        <w:rPr>
          <w:rFonts w:hint="eastAsia" w:cs="宋体"/>
          <w:sz w:val="24"/>
        </w:rPr>
        <w:fldChar w:fldCharType="end"/>
      </w:r>
      <w:r>
        <w:rPr>
          <w:rFonts w:hint="eastAsia" w:cs="宋体"/>
          <w:sz w:val="24"/>
        </w:rPr>
        <w:t>9</w:t>
      </w:r>
    </w:p>
    <w:p>
      <w:pPr>
        <w:spacing w:line="360" w:lineRule="auto"/>
        <w:jc w:val="center"/>
        <w:outlineLvl w:val="0"/>
        <w:rPr>
          <w:rFonts w:ascii="宋体" w:hAnsi="宋体" w:eastAsia="宋体" w:cs="宋体"/>
          <w:sz w:val="24"/>
        </w:rPr>
        <w:sectPr>
          <w:headerReference r:id="rId7" w:type="default"/>
          <w:footerReference r:id="rId8" w:type="default"/>
          <w:pgSz w:w="11906" w:h="16838"/>
          <w:pgMar w:top="1134" w:right="1134" w:bottom="1134" w:left="1417" w:header="851" w:footer="850" w:gutter="0"/>
          <w:pgNumType w:start="1"/>
          <w:cols w:space="720" w:num="1"/>
          <w:docGrid w:linePitch="312" w:charSpace="0"/>
        </w:sectPr>
      </w:pPr>
      <w:r>
        <w:rPr>
          <w:rFonts w:hint="eastAsia" w:ascii="宋体" w:hAnsi="宋体" w:eastAsia="宋体" w:cs="宋体"/>
          <w:sz w:val="24"/>
          <w:lang w:val="zh-CN"/>
        </w:rPr>
        <w:fldChar w:fldCharType="end"/>
      </w:r>
      <w:r>
        <w:rPr>
          <w:rFonts w:hint="eastAsia" w:ascii="宋体" w:hAnsi="宋体" w:eastAsia="宋体" w:cs="宋体"/>
          <w:sz w:val="24"/>
        </w:rPr>
        <w:t xml:space="preserve"> </w:t>
      </w:r>
    </w:p>
    <w:p>
      <w:pPr>
        <w:spacing w:line="360" w:lineRule="auto"/>
        <w:jc w:val="center"/>
        <w:outlineLvl w:val="0"/>
        <w:rPr>
          <w:rFonts w:ascii="黑体" w:hAnsi="黑体" w:eastAsia="黑体" w:cs="黑体"/>
          <w:b/>
          <w:sz w:val="30"/>
          <w:szCs w:val="30"/>
        </w:rPr>
      </w:pPr>
      <w:r>
        <w:rPr>
          <w:rFonts w:hint="eastAsia" w:ascii="黑体" w:hAnsi="黑体" w:eastAsia="黑体" w:cs="黑体"/>
          <w:b/>
          <w:sz w:val="30"/>
          <w:szCs w:val="30"/>
        </w:rPr>
        <w:t>第一章  竞争性磋商公告</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0" w:type="dxa"/>
          </w:tcPr>
          <w:p>
            <w:pPr>
              <w:widowControl/>
              <w:spacing w:line="480" w:lineRule="exact"/>
              <w:jc w:val="left"/>
              <w:rPr>
                <w:rFonts w:cs="Arial" w:asciiTheme="minorEastAsia" w:hAnsiTheme="minorEastAsia" w:eastAsiaTheme="minorEastAsia"/>
                <w:kern w:val="0"/>
                <w:sz w:val="24"/>
              </w:rPr>
            </w:pPr>
            <w:r>
              <w:rPr>
                <w:rFonts w:cs="Arial" w:asciiTheme="minorEastAsia" w:hAnsiTheme="minorEastAsia" w:eastAsiaTheme="minorEastAsia"/>
                <w:kern w:val="0"/>
                <w:sz w:val="24"/>
              </w:rPr>
              <w:t>项目概况</w:t>
            </w:r>
          </w:p>
          <w:p>
            <w:pPr>
              <w:widowControl/>
              <w:spacing w:line="360" w:lineRule="auto"/>
              <w:ind w:firstLine="480" w:firstLineChars="200"/>
              <w:jc w:val="left"/>
              <w:rPr>
                <w:rFonts w:asciiTheme="minorEastAsia" w:hAnsiTheme="minorEastAsia" w:eastAsiaTheme="minorEastAsia"/>
                <w:sz w:val="24"/>
              </w:rPr>
            </w:pPr>
            <w:r>
              <w:rPr>
                <w:rFonts w:hint="eastAsia" w:ascii="宋体" w:hAnsi="宋体" w:eastAsia="宋体" w:cs="宋体"/>
                <w:sz w:val="24"/>
                <w:szCs w:val="24"/>
                <w:lang w:val="zh-CN"/>
              </w:rPr>
              <w:t>长兴县人民政府画溪街道办事处画溪街道排水设施隐患排查工程</w:t>
            </w:r>
            <w:r>
              <w:rPr>
                <w:rFonts w:hint="eastAsia" w:cs="Arial" w:asciiTheme="minorEastAsia" w:hAnsiTheme="minorEastAsia" w:eastAsiaTheme="minorEastAsia"/>
                <w:kern w:val="0"/>
                <w:sz w:val="24"/>
              </w:rPr>
              <w:t>采购项目的潜在供应商应在浙江政府采购网http：//zfcg.czt.zj.gov.cn获取（下载）采购文件，并于2022年08月    日 14：00（北京时间）前提交（上传）响应文件。</w:t>
            </w:r>
          </w:p>
        </w:tc>
      </w:tr>
    </w:tbl>
    <w:p>
      <w:pPr>
        <w:keepNext w:val="0"/>
        <w:keepLines w:val="0"/>
        <w:pageBreakBefore w:val="0"/>
        <w:kinsoku/>
        <w:overflowPunct/>
        <w:topLinePunct w:val="0"/>
        <w:autoSpaceDE w:val="0"/>
        <w:autoSpaceDN w:val="0"/>
        <w:bidi w:val="0"/>
        <w:adjustRightInd w:val="0"/>
        <w:snapToGrid w:val="0"/>
        <w:spacing w:line="520" w:lineRule="exact"/>
        <w:ind w:firstLine="482" w:firstLineChars="200"/>
        <w:jc w:val="left"/>
        <w:textAlignment w:val="auto"/>
        <w:rPr>
          <w:rFonts w:ascii="宋体" w:hAnsi="宋体" w:eastAsia="宋体" w:cs="宋体"/>
          <w:color w:val="auto"/>
          <w:sz w:val="24"/>
          <w:szCs w:val="24"/>
        </w:rPr>
      </w:pPr>
      <w:r>
        <w:rPr>
          <w:rFonts w:hint="eastAsia" w:ascii="宋体" w:hAnsi="宋体" w:eastAsia="宋体" w:cs="宋体"/>
          <w:b/>
          <w:color w:val="auto"/>
          <w:sz w:val="24"/>
          <w:szCs w:val="24"/>
        </w:rPr>
        <w:t>一、项目编号：</w:t>
      </w:r>
      <w:r>
        <w:rPr>
          <w:rFonts w:hint="eastAsia" w:ascii="宋体" w:hAnsi="宋体" w:eastAsia="宋体" w:cs="宋体"/>
          <w:color w:val="auto"/>
          <w:sz w:val="24"/>
          <w:szCs w:val="24"/>
          <w:lang w:eastAsia="zh-CN"/>
        </w:rPr>
        <w:t>ZJJH-2022-014</w:t>
      </w:r>
      <w:r>
        <w:rPr>
          <w:rFonts w:hint="eastAsia" w:ascii="宋体" w:hAnsi="宋体" w:eastAsia="宋体" w:cs="宋体"/>
          <w:color w:val="auto"/>
          <w:sz w:val="24"/>
          <w:szCs w:val="24"/>
        </w:rPr>
        <w:t xml:space="preserve"> </w:t>
      </w:r>
    </w:p>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ascii="宋体" w:hAnsi="宋体" w:eastAsia="宋体" w:cs="宋体"/>
          <w:b/>
          <w:bCs/>
          <w:sz w:val="24"/>
          <w:szCs w:val="24"/>
        </w:rPr>
      </w:pPr>
      <w:r>
        <w:rPr>
          <w:rFonts w:hint="eastAsia" w:ascii="宋体" w:hAnsi="宋体" w:eastAsia="宋体" w:cs="宋体"/>
          <w:b/>
          <w:bCs/>
          <w:sz w:val="24"/>
          <w:szCs w:val="24"/>
        </w:rPr>
        <w:t>二、采购组织类型：</w:t>
      </w:r>
      <w:r>
        <w:rPr>
          <w:rFonts w:hint="eastAsia" w:ascii="宋体" w:hAnsi="宋体" w:eastAsia="宋体" w:cs="宋体"/>
          <w:sz w:val="24"/>
          <w:szCs w:val="24"/>
        </w:rPr>
        <w:t>分散采购-分散委托中介</w:t>
      </w:r>
    </w:p>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ascii="宋体" w:hAnsi="宋体" w:eastAsia="宋体" w:cs="宋体"/>
          <w:sz w:val="24"/>
          <w:szCs w:val="24"/>
        </w:rPr>
      </w:pPr>
      <w:r>
        <w:rPr>
          <w:rFonts w:hint="eastAsia" w:ascii="宋体" w:hAnsi="宋体" w:eastAsia="宋体" w:cs="宋体"/>
          <w:b/>
          <w:sz w:val="24"/>
          <w:szCs w:val="24"/>
        </w:rPr>
        <w:t>三、采购方式：</w:t>
      </w:r>
      <w:r>
        <w:rPr>
          <w:rFonts w:hint="eastAsia" w:ascii="宋体" w:hAnsi="宋体" w:eastAsia="宋体" w:cs="宋体"/>
          <w:bCs/>
          <w:sz w:val="24"/>
          <w:szCs w:val="24"/>
        </w:rPr>
        <w:t>竞争性磋商（全流程电子化开评标）</w:t>
      </w:r>
    </w:p>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ascii="宋体" w:hAnsi="宋体" w:eastAsia="宋体" w:cs="宋体"/>
          <w:b/>
          <w:bCs/>
          <w:sz w:val="24"/>
          <w:szCs w:val="24"/>
        </w:rPr>
      </w:pPr>
      <w:r>
        <w:rPr>
          <w:rFonts w:hint="eastAsia" w:ascii="宋体" w:hAnsi="宋体" w:eastAsia="宋体" w:cs="宋体"/>
          <w:b/>
          <w:sz w:val="24"/>
          <w:szCs w:val="24"/>
        </w:rPr>
        <w:t>四、</w:t>
      </w:r>
      <w:r>
        <w:rPr>
          <w:rFonts w:hint="eastAsia" w:ascii="宋体" w:hAnsi="宋体" w:eastAsia="宋体" w:cs="宋体"/>
          <w:b/>
          <w:bCs/>
          <w:sz w:val="24"/>
          <w:szCs w:val="24"/>
        </w:rPr>
        <w:t>采购内容及预算：</w:t>
      </w:r>
    </w:p>
    <w:tbl>
      <w:tblPr>
        <w:tblStyle w:val="50"/>
        <w:tblW w:w="96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3"/>
        <w:gridCol w:w="1946"/>
        <w:gridCol w:w="1440"/>
        <w:gridCol w:w="1400"/>
        <w:gridCol w:w="3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1073" w:type="dxa"/>
            <w:vAlign w:val="center"/>
          </w:tcPr>
          <w:p>
            <w:pPr>
              <w:keepNext w:val="0"/>
              <w:keepLines w:val="0"/>
              <w:pageBreakBefore w:val="0"/>
              <w:kinsoku/>
              <w:overflowPunct/>
              <w:topLinePunct w:val="0"/>
              <w:bidi w:val="0"/>
              <w:spacing w:line="520" w:lineRule="exact"/>
              <w:jc w:val="center"/>
              <w:textAlignment w:val="auto"/>
              <w:rPr>
                <w:rFonts w:ascii="宋体" w:hAnsi="宋体" w:eastAsia="宋体" w:cs="宋体"/>
                <w:sz w:val="24"/>
                <w:szCs w:val="24"/>
              </w:rPr>
            </w:pPr>
            <w:r>
              <w:rPr>
                <w:rFonts w:hint="eastAsia" w:ascii="宋体" w:hAnsi="宋体" w:eastAsia="宋体" w:cs="宋体"/>
                <w:sz w:val="24"/>
                <w:szCs w:val="24"/>
              </w:rPr>
              <w:t>序号</w:t>
            </w:r>
          </w:p>
        </w:tc>
        <w:tc>
          <w:tcPr>
            <w:tcW w:w="1946" w:type="dxa"/>
            <w:vAlign w:val="center"/>
          </w:tcPr>
          <w:p>
            <w:pPr>
              <w:keepNext w:val="0"/>
              <w:keepLines w:val="0"/>
              <w:pageBreakBefore w:val="0"/>
              <w:kinsoku/>
              <w:overflowPunct/>
              <w:topLinePunct w:val="0"/>
              <w:bidi w:val="0"/>
              <w:spacing w:line="520" w:lineRule="exact"/>
              <w:jc w:val="center"/>
              <w:textAlignment w:val="auto"/>
              <w:rPr>
                <w:rFonts w:ascii="宋体" w:hAnsi="宋体" w:eastAsia="宋体" w:cs="宋体"/>
                <w:sz w:val="24"/>
                <w:szCs w:val="24"/>
              </w:rPr>
            </w:pPr>
            <w:r>
              <w:rPr>
                <w:rFonts w:hint="eastAsia" w:ascii="宋体" w:hAnsi="宋体" w:eastAsia="宋体" w:cs="宋体"/>
                <w:sz w:val="24"/>
                <w:szCs w:val="24"/>
              </w:rPr>
              <w:t>货物名称</w:t>
            </w:r>
          </w:p>
        </w:tc>
        <w:tc>
          <w:tcPr>
            <w:tcW w:w="1440" w:type="dxa"/>
            <w:vAlign w:val="center"/>
          </w:tcPr>
          <w:p>
            <w:pPr>
              <w:keepNext w:val="0"/>
              <w:keepLines w:val="0"/>
              <w:pageBreakBefore w:val="0"/>
              <w:kinsoku/>
              <w:overflowPunct/>
              <w:topLinePunct w:val="0"/>
              <w:bidi w:val="0"/>
              <w:spacing w:line="520" w:lineRule="exact"/>
              <w:jc w:val="center"/>
              <w:textAlignment w:val="auto"/>
              <w:rPr>
                <w:rFonts w:ascii="宋体" w:hAnsi="宋体" w:eastAsia="宋体" w:cs="宋体"/>
                <w:sz w:val="24"/>
                <w:szCs w:val="24"/>
              </w:rPr>
            </w:pPr>
            <w:r>
              <w:rPr>
                <w:rFonts w:hint="eastAsia" w:ascii="宋体" w:hAnsi="宋体" w:eastAsia="宋体" w:cs="宋体"/>
                <w:sz w:val="24"/>
                <w:szCs w:val="24"/>
              </w:rPr>
              <w:t>单位及数量</w:t>
            </w:r>
          </w:p>
        </w:tc>
        <w:tc>
          <w:tcPr>
            <w:tcW w:w="1400" w:type="dxa"/>
            <w:vAlign w:val="center"/>
          </w:tcPr>
          <w:p>
            <w:pPr>
              <w:keepNext w:val="0"/>
              <w:keepLines w:val="0"/>
              <w:pageBreakBefore w:val="0"/>
              <w:kinsoku/>
              <w:overflowPunct/>
              <w:topLinePunct w:val="0"/>
              <w:bidi w:val="0"/>
              <w:spacing w:line="520" w:lineRule="exact"/>
              <w:jc w:val="center"/>
              <w:textAlignment w:val="auto"/>
              <w:rPr>
                <w:rFonts w:ascii="宋体" w:hAnsi="宋体" w:eastAsia="宋体" w:cs="宋体"/>
                <w:sz w:val="24"/>
                <w:szCs w:val="24"/>
              </w:rPr>
            </w:pPr>
            <w:r>
              <w:rPr>
                <w:rFonts w:hint="eastAsia" w:ascii="宋体" w:hAnsi="宋体" w:eastAsia="宋体" w:cs="宋体"/>
                <w:sz w:val="24"/>
                <w:szCs w:val="24"/>
              </w:rPr>
              <w:t>预算资金</w:t>
            </w:r>
          </w:p>
        </w:tc>
        <w:tc>
          <w:tcPr>
            <w:tcW w:w="3755" w:type="dxa"/>
            <w:vAlign w:val="center"/>
          </w:tcPr>
          <w:p>
            <w:pPr>
              <w:keepNext w:val="0"/>
              <w:keepLines w:val="0"/>
              <w:pageBreakBefore w:val="0"/>
              <w:kinsoku/>
              <w:overflowPunct/>
              <w:topLinePunct w:val="0"/>
              <w:bidi w:val="0"/>
              <w:spacing w:line="520" w:lineRule="exact"/>
              <w:ind w:left="208" w:leftChars="99" w:firstLine="48" w:firstLineChars="20"/>
              <w:jc w:val="left"/>
              <w:textAlignment w:val="auto"/>
              <w:rPr>
                <w:rFonts w:ascii="宋体" w:hAnsi="宋体" w:eastAsia="宋体" w:cs="宋体"/>
                <w:sz w:val="24"/>
                <w:szCs w:val="24"/>
              </w:rPr>
            </w:pPr>
            <w:r>
              <w:rPr>
                <w:rFonts w:hint="eastAsia" w:ascii="宋体" w:hAnsi="宋体" w:eastAsia="宋体" w:cs="宋体"/>
                <w:sz w:val="24"/>
                <w:szCs w:val="24"/>
              </w:rPr>
              <w:t>主要技术规格、参数及要求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6" w:hRule="atLeast"/>
          <w:jc w:val="center"/>
        </w:trPr>
        <w:tc>
          <w:tcPr>
            <w:tcW w:w="1073" w:type="dxa"/>
            <w:vAlign w:val="center"/>
          </w:tcPr>
          <w:p>
            <w:pPr>
              <w:keepNext w:val="0"/>
              <w:keepLines w:val="0"/>
              <w:pageBreakBefore w:val="0"/>
              <w:kinsoku/>
              <w:overflowPunct/>
              <w:topLinePunct w:val="0"/>
              <w:bidi w:val="0"/>
              <w:spacing w:line="520" w:lineRule="exact"/>
              <w:jc w:val="center"/>
              <w:textAlignment w:val="auto"/>
              <w:rPr>
                <w:rFonts w:ascii="宋体" w:hAnsi="宋体" w:eastAsia="宋体" w:cs="宋体"/>
                <w:sz w:val="24"/>
                <w:szCs w:val="24"/>
              </w:rPr>
            </w:pPr>
            <w:r>
              <w:rPr>
                <w:rFonts w:hint="eastAsia" w:ascii="宋体" w:hAnsi="宋体" w:eastAsia="宋体" w:cs="宋体"/>
                <w:sz w:val="24"/>
                <w:szCs w:val="24"/>
              </w:rPr>
              <w:t>1</w:t>
            </w:r>
          </w:p>
        </w:tc>
        <w:tc>
          <w:tcPr>
            <w:tcW w:w="1946" w:type="dxa"/>
            <w:vAlign w:val="center"/>
          </w:tcPr>
          <w:p>
            <w:pPr>
              <w:keepNext w:val="0"/>
              <w:keepLines w:val="0"/>
              <w:pageBreakBefore w:val="0"/>
              <w:kinsoku/>
              <w:overflowPunct/>
              <w:topLinePunct w:val="0"/>
              <w:bidi w:val="0"/>
              <w:spacing w:line="520" w:lineRule="exact"/>
              <w:jc w:val="center"/>
              <w:textAlignment w:val="auto"/>
              <w:rPr>
                <w:rFonts w:ascii="宋体" w:hAnsi="宋体" w:eastAsia="宋体" w:cs="宋体"/>
                <w:sz w:val="24"/>
                <w:szCs w:val="24"/>
              </w:rPr>
            </w:pPr>
            <w:r>
              <w:rPr>
                <w:rFonts w:hint="eastAsia" w:ascii="宋体" w:hAnsi="宋体" w:eastAsia="宋体" w:cs="宋体"/>
                <w:sz w:val="24"/>
                <w:szCs w:val="24"/>
                <w:lang w:val="zh-CN"/>
              </w:rPr>
              <w:t>画溪街道排水设施隐患排查工程</w:t>
            </w:r>
          </w:p>
        </w:tc>
        <w:tc>
          <w:tcPr>
            <w:tcW w:w="1440" w:type="dxa"/>
            <w:vAlign w:val="center"/>
          </w:tcPr>
          <w:p>
            <w:pPr>
              <w:keepNext w:val="0"/>
              <w:keepLines w:val="0"/>
              <w:pageBreakBefore w:val="0"/>
              <w:kinsoku/>
              <w:overflowPunct/>
              <w:topLinePunct w:val="0"/>
              <w:bidi w:val="0"/>
              <w:spacing w:line="520" w:lineRule="exact"/>
              <w:jc w:val="center"/>
              <w:textAlignment w:val="auto"/>
              <w:rPr>
                <w:rFonts w:ascii="宋体" w:hAnsi="宋体" w:eastAsia="宋体" w:cs="宋体"/>
                <w:sz w:val="24"/>
                <w:szCs w:val="24"/>
              </w:rPr>
            </w:pPr>
            <w:r>
              <w:rPr>
                <w:rFonts w:hint="eastAsia" w:ascii="宋体" w:hAnsi="宋体" w:eastAsia="宋体" w:cs="宋体"/>
                <w:sz w:val="24"/>
                <w:szCs w:val="24"/>
              </w:rPr>
              <w:t>1项</w:t>
            </w:r>
          </w:p>
        </w:tc>
        <w:tc>
          <w:tcPr>
            <w:tcW w:w="1400" w:type="dxa"/>
            <w:vAlign w:val="center"/>
          </w:tcPr>
          <w:p>
            <w:pPr>
              <w:keepNext w:val="0"/>
              <w:keepLines w:val="0"/>
              <w:pageBreakBefore w:val="0"/>
              <w:kinsoku/>
              <w:overflowPunct/>
              <w:topLinePunct w:val="0"/>
              <w:bidi w:val="0"/>
              <w:spacing w:line="520" w:lineRule="exact"/>
              <w:jc w:val="center"/>
              <w:textAlignment w:val="auto"/>
              <w:rPr>
                <w:rFonts w:ascii="宋体" w:hAnsi="宋体" w:eastAsia="宋体" w:cs="宋体"/>
                <w:sz w:val="24"/>
                <w:szCs w:val="24"/>
              </w:rPr>
            </w:pP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209</w:t>
            </w:r>
            <w:r>
              <w:rPr>
                <w:rFonts w:hint="eastAsia" w:ascii="宋体" w:hAnsi="宋体" w:eastAsia="宋体" w:cs="宋体"/>
                <w:sz w:val="24"/>
                <w:szCs w:val="24"/>
                <w:highlight w:val="none"/>
              </w:rPr>
              <w:t>万元</w:t>
            </w:r>
          </w:p>
        </w:tc>
        <w:tc>
          <w:tcPr>
            <w:tcW w:w="3755" w:type="dxa"/>
            <w:vAlign w:val="center"/>
          </w:tcPr>
          <w:p>
            <w:pPr>
              <w:keepNext w:val="0"/>
              <w:keepLines w:val="0"/>
              <w:pageBreakBefore w:val="0"/>
              <w:kinsoku/>
              <w:overflowPunct/>
              <w:topLinePunct w:val="0"/>
              <w:bidi w:val="0"/>
              <w:spacing w:line="52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主要工作内容包</w:t>
            </w:r>
            <w:r>
              <w:rPr>
                <w:rFonts w:hint="eastAsia" w:ascii="宋体" w:hAnsi="宋体" w:eastAsia="宋体" w:cs="宋体"/>
                <w:sz w:val="24"/>
                <w:szCs w:val="24"/>
                <w:lang w:eastAsia="zh-CN"/>
              </w:rPr>
              <w:t>括</w:t>
            </w:r>
            <w:r>
              <w:rPr>
                <w:rFonts w:hint="eastAsia" w:ascii="宋体" w:hAnsi="宋体" w:eastAsia="宋体" w:cs="宋体"/>
                <w:sz w:val="24"/>
                <w:szCs w:val="24"/>
              </w:rPr>
              <w:t>小管径雨污水管道疏通</w:t>
            </w:r>
            <w:r>
              <w:rPr>
                <w:rFonts w:hint="eastAsia" w:ascii="宋体" w:hAnsi="宋体" w:eastAsia="宋体" w:cs="宋体"/>
                <w:sz w:val="24"/>
                <w:szCs w:val="24"/>
                <w:lang w:eastAsia="zh-CN"/>
              </w:rPr>
              <w:t>、大管径雨污水管道疏通、雨水箅子垃圾清掏、</w:t>
            </w:r>
            <w:r>
              <w:rPr>
                <w:rFonts w:hint="eastAsia" w:ascii="宋体" w:hAnsi="宋体" w:eastAsia="宋体" w:cs="宋体"/>
                <w:sz w:val="24"/>
                <w:szCs w:val="24"/>
              </w:rPr>
              <w:t>QV检测、CCTV检测</w:t>
            </w:r>
            <w:r>
              <w:rPr>
                <w:rFonts w:hint="eastAsia" w:ascii="宋体" w:hAnsi="宋体" w:eastAsia="宋体" w:cs="宋体"/>
                <w:sz w:val="24"/>
                <w:szCs w:val="24"/>
                <w:lang w:eastAsia="zh-CN"/>
              </w:rPr>
              <w:t>、隐患排查并绘制排水管网设施隐患“一张图”</w:t>
            </w:r>
            <w:r>
              <w:rPr>
                <w:rFonts w:hint="eastAsia" w:ascii="宋体" w:hAnsi="宋体" w:eastAsia="宋体" w:cs="宋体"/>
                <w:sz w:val="24"/>
                <w:szCs w:val="24"/>
              </w:rPr>
              <w:t>等，具体详见本工程磋商文件及所附工程量清单。</w:t>
            </w:r>
          </w:p>
          <w:p>
            <w:pPr>
              <w:keepNext w:val="0"/>
              <w:keepLines w:val="0"/>
              <w:pageBreakBefore w:val="0"/>
              <w:kinsoku/>
              <w:overflowPunct/>
              <w:topLinePunct w:val="0"/>
              <w:bidi w:val="0"/>
              <w:spacing w:line="520" w:lineRule="exact"/>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2、井底标高、进水口标高、出水口标高、井的经纬度、井的编号、企业的排水口标注、管径等。</w:t>
            </w:r>
          </w:p>
        </w:tc>
      </w:tr>
    </w:tbl>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hint="default" w:ascii="宋体" w:hAnsi="宋体" w:eastAsia="宋体" w:cs="宋体"/>
          <w:b/>
          <w:bCs/>
          <w:sz w:val="24"/>
          <w:szCs w:val="24"/>
          <w:lang w:val="en-US" w:eastAsia="zh-CN"/>
        </w:rPr>
      </w:pPr>
      <w:r>
        <w:rPr>
          <w:rFonts w:hint="eastAsia" w:ascii="宋体" w:hAnsi="宋体" w:eastAsia="宋体" w:cs="宋体"/>
          <w:b/>
          <w:bCs/>
          <w:sz w:val="24"/>
          <w:szCs w:val="24"/>
          <w:lang w:eastAsia="zh-CN"/>
        </w:rPr>
        <w:t>服务期限：</w:t>
      </w:r>
      <w:r>
        <w:rPr>
          <w:rFonts w:hint="eastAsia" w:ascii="宋体" w:hAnsi="宋体" w:eastAsia="宋体" w:cs="宋体"/>
          <w:b/>
          <w:bCs/>
          <w:sz w:val="24"/>
          <w:szCs w:val="24"/>
          <w:lang w:val="en-US" w:eastAsia="zh-CN"/>
        </w:rPr>
        <w:t>3个月。</w:t>
      </w:r>
    </w:p>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ascii="宋体" w:hAnsi="宋体" w:eastAsia="宋体" w:cs="宋体"/>
          <w:b/>
          <w:bCs/>
          <w:sz w:val="24"/>
          <w:szCs w:val="24"/>
        </w:rPr>
      </w:pPr>
      <w:r>
        <w:rPr>
          <w:rFonts w:hint="eastAsia" w:ascii="宋体" w:hAnsi="宋体" w:eastAsia="宋体" w:cs="宋体"/>
          <w:b/>
          <w:bCs/>
          <w:sz w:val="24"/>
          <w:szCs w:val="24"/>
        </w:rPr>
        <w:t>五、合格供应商的资格要求</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ascii="宋体" w:hAnsi="宋体" w:eastAsia="宋体" w:cs="宋体"/>
          <w:bCs/>
          <w:sz w:val="24"/>
          <w:szCs w:val="24"/>
        </w:rPr>
      </w:pPr>
      <w:r>
        <w:rPr>
          <w:rFonts w:hint="eastAsia" w:ascii="宋体" w:hAnsi="宋体" w:eastAsia="宋体" w:cs="宋体"/>
          <w:bCs/>
          <w:sz w:val="24"/>
          <w:szCs w:val="24"/>
        </w:rPr>
        <w:t>1.符合《中华人民共和国政府采购法》第二十二条规定的投标人资格条件。</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rPr>
        <w:t>2.未被“信用中国”（www.creditchina.gov.cn）、中国政府采购网（www.ccgp.gov.cn）列入失信被执行人、重大税收违法案件当事人名单、政府采购严重违法失信行为记录名单。</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lang w:val="en-US" w:eastAsia="zh-CN"/>
        </w:rPr>
        <w:t>3.</w:t>
      </w:r>
      <w:r>
        <w:rPr>
          <w:rFonts w:hint="eastAsia" w:ascii="宋体" w:hAnsi="宋体" w:eastAsia="宋体" w:cs="宋体"/>
          <w:bCs/>
          <w:sz w:val="24"/>
          <w:szCs w:val="24"/>
        </w:rPr>
        <w:t>落实政府采购政策需满足的资格要求：本项目属于专门面向</w:t>
      </w:r>
      <w:r>
        <w:rPr>
          <w:rFonts w:hint="eastAsia" w:ascii="宋体" w:hAnsi="宋体" w:eastAsia="宋体" w:cs="宋体"/>
          <w:bCs/>
          <w:sz w:val="24"/>
          <w:szCs w:val="24"/>
          <w:lang w:eastAsia="zh-CN"/>
        </w:rPr>
        <w:t>小微</w:t>
      </w:r>
      <w:r>
        <w:rPr>
          <w:rFonts w:hint="eastAsia" w:ascii="宋体" w:hAnsi="宋体" w:eastAsia="宋体" w:cs="宋体"/>
          <w:bCs/>
          <w:sz w:val="24"/>
          <w:szCs w:val="24"/>
        </w:rPr>
        <w:t>企业采购的预留份额项目</w:t>
      </w:r>
      <w:r>
        <w:rPr>
          <w:rFonts w:hint="eastAsia" w:ascii="宋体" w:hAnsi="宋体" w:eastAsia="宋体" w:cs="宋体"/>
          <w:bCs/>
          <w:sz w:val="24"/>
          <w:szCs w:val="24"/>
          <w:lang w:eastAsia="zh-CN"/>
        </w:rPr>
        <w:t>（监狱企业、残疾人福利性单位视同小型微型企业）</w:t>
      </w:r>
      <w:r>
        <w:rPr>
          <w:rFonts w:hint="eastAsia" w:ascii="宋体" w:hAnsi="宋体" w:eastAsia="宋体" w:cs="宋体"/>
          <w:bCs/>
          <w:sz w:val="24"/>
          <w:szCs w:val="24"/>
        </w:rPr>
        <w:t>。</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hint="eastAsia"/>
        </w:rPr>
      </w:pPr>
      <w:r>
        <w:rPr>
          <w:rFonts w:hint="eastAsia" w:ascii="宋体" w:hAnsi="宋体" w:eastAsia="宋体" w:cs="宋体"/>
          <w:bCs/>
          <w:sz w:val="24"/>
          <w:szCs w:val="24"/>
          <w:lang w:val="en-US" w:eastAsia="zh-CN"/>
        </w:rPr>
        <w:t>5.</w:t>
      </w:r>
      <w:r>
        <w:rPr>
          <w:rFonts w:hint="eastAsia" w:ascii="宋体" w:hAnsi="宋体" w:eastAsia="宋体" w:cs="宋体"/>
          <w:bCs/>
          <w:sz w:val="24"/>
          <w:szCs w:val="24"/>
        </w:rPr>
        <w:t>本项目（否）接受联合体投标。</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ascii="宋体" w:hAnsi="宋体" w:eastAsia="宋体" w:cs="宋体"/>
          <w:bCs/>
          <w:sz w:val="24"/>
          <w:szCs w:val="24"/>
        </w:rPr>
      </w:pPr>
      <w:r>
        <w:rPr>
          <w:rFonts w:hint="eastAsia" w:ascii="宋体" w:hAnsi="宋体" w:eastAsia="宋体" w:cs="宋体"/>
          <w:bCs/>
          <w:sz w:val="24"/>
          <w:szCs w:val="24"/>
        </w:rPr>
        <w:t>▲</w:t>
      </w:r>
      <w:r>
        <w:rPr>
          <w:rFonts w:hint="eastAsia" w:ascii="宋体" w:hAnsi="宋体" w:eastAsia="宋体" w:cs="宋体"/>
          <w:b/>
          <w:bCs/>
          <w:sz w:val="24"/>
          <w:szCs w:val="24"/>
        </w:rPr>
        <w:t>特定资格要求：</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1、具有有效的《企业营业执照》。</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ascii="宋体" w:hAnsi="宋体" w:eastAsia="宋体" w:cs="宋体"/>
          <w:bCs/>
          <w:sz w:val="24"/>
          <w:szCs w:val="24"/>
        </w:rPr>
      </w:pPr>
      <w:r>
        <w:rPr>
          <w:rFonts w:hint="eastAsia" w:ascii="宋体" w:hAnsi="宋体" w:eastAsia="宋体" w:cs="宋体"/>
          <w:bCs/>
          <w:sz w:val="24"/>
          <w:szCs w:val="24"/>
          <w:lang w:val="en-US" w:eastAsia="zh-CN"/>
        </w:rPr>
        <w:t>2、</w:t>
      </w:r>
      <w:r>
        <w:rPr>
          <w:rFonts w:hint="eastAsia" w:ascii="宋体" w:hAnsi="宋体" w:eastAsia="宋体" w:cs="宋体"/>
          <w:bCs/>
          <w:sz w:val="24"/>
          <w:szCs w:val="24"/>
        </w:rPr>
        <w:t>具备排水管道养护作业证书或者排水管道检测与评估作业证书；</w:t>
      </w:r>
    </w:p>
    <w:p>
      <w:pPr>
        <w:keepNext w:val="0"/>
        <w:keepLines w:val="0"/>
        <w:pageBreakBefore w:val="0"/>
        <w:widowControl/>
        <w:kinsoku/>
        <w:overflowPunct/>
        <w:topLinePunct w:val="0"/>
        <w:bidi w:val="0"/>
        <w:adjustRightInd w:val="0"/>
        <w:snapToGrid w:val="0"/>
        <w:spacing w:line="520" w:lineRule="exact"/>
        <w:ind w:firstLine="482" w:firstLineChars="200"/>
        <w:jc w:val="left"/>
        <w:textAlignment w:val="auto"/>
        <w:rPr>
          <w:rFonts w:ascii="宋体" w:hAnsi="宋体" w:eastAsia="宋体" w:cs="宋体"/>
          <w:b/>
          <w:sz w:val="24"/>
          <w:szCs w:val="24"/>
        </w:rPr>
      </w:pPr>
      <w:r>
        <w:rPr>
          <w:rFonts w:hint="eastAsia" w:ascii="宋体" w:hAnsi="宋体" w:eastAsia="宋体" w:cs="宋体"/>
          <w:b/>
          <w:sz w:val="24"/>
          <w:szCs w:val="24"/>
        </w:rPr>
        <w:t>六、竞争性磋商文件的获取时间及方式：</w:t>
      </w:r>
    </w:p>
    <w:p>
      <w:pPr>
        <w:keepNext w:val="0"/>
        <w:keepLines w:val="0"/>
        <w:pageBreakBefore w:val="0"/>
        <w:widowControl/>
        <w:kinsoku/>
        <w:overflowPunct/>
        <w:topLinePunct w:val="0"/>
        <w:bidi w:val="0"/>
        <w:adjustRightInd w:val="0"/>
        <w:snapToGrid w:val="0"/>
        <w:spacing w:line="520" w:lineRule="exact"/>
        <w:ind w:firstLine="480" w:firstLineChars="200"/>
        <w:jc w:val="left"/>
        <w:textAlignment w:val="auto"/>
        <w:rPr>
          <w:rFonts w:ascii="宋体" w:hAnsi="宋体" w:eastAsia="宋体" w:cs="宋体"/>
          <w:bCs/>
          <w:sz w:val="24"/>
          <w:szCs w:val="24"/>
        </w:rPr>
      </w:pPr>
      <w:r>
        <w:rPr>
          <w:rFonts w:hint="eastAsia" w:ascii="宋体" w:hAnsi="宋体" w:eastAsia="宋体" w:cs="宋体"/>
          <w:bCs/>
          <w:sz w:val="24"/>
          <w:szCs w:val="24"/>
        </w:rPr>
        <w:t>1.获取时间：自公告发布之日起至磋商截止时间。</w:t>
      </w:r>
    </w:p>
    <w:p>
      <w:pPr>
        <w:keepNext w:val="0"/>
        <w:keepLines w:val="0"/>
        <w:pageBreakBefore w:val="0"/>
        <w:widowControl/>
        <w:kinsoku/>
        <w:overflowPunct/>
        <w:topLinePunct w:val="0"/>
        <w:bidi w:val="0"/>
        <w:adjustRightInd w:val="0"/>
        <w:snapToGrid w:val="0"/>
        <w:spacing w:line="520" w:lineRule="exact"/>
        <w:ind w:firstLine="480" w:firstLineChars="200"/>
        <w:jc w:val="left"/>
        <w:textAlignment w:val="auto"/>
        <w:rPr>
          <w:rFonts w:ascii="宋体" w:hAnsi="宋体" w:eastAsia="宋体" w:cs="宋体"/>
          <w:bCs/>
          <w:sz w:val="24"/>
          <w:szCs w:val="24"/>
        </w:rPr>
      </w:pPr>
      <w:r>
        <w:rPr>
          <w:rFonts w:hint="eastAsia" w:ascii="宋体" w:hAnsi="宋体" w:eastAsia="宋体" w:cs="宋体"/>
          <w:bCs/>
          <w:sz w:val="24"/>
          <w:szCs w:val="24"/>
        </w:rPr>
        <w:t>2.获取方式：竞争性磋商文件同时以本公告附件形式发布，该竞争性磋商文件仅供阅览使用，潜在供应商只有依照以下方式进行磋商文件的获取后才视作依法获取竞争性磋商文件，未在政采云平台上获取磋商文件的潜在供应商均无资格参加本次投标。</w:t>
      </w:r>
    </w:p>
    <w:p>
      <w:pPr>
        <w:keepNext w:val="0"/>
        <w:keepLines w:val="0"/>
        <w:pageBreakBefore w:val="0"/>
        <w:widowControl/>
        <w:kinsoku/>
        <w:overflowPunct/>
        <w:topLinePunct w:val="0"/>
        <w:bidi w:val="0"/>
        <w:adjustRightInd w:val="0"/>
        <w:snapToGrid w:val="0"/>
        <w:spacing w:line="520" w:lineRule="exact"/>
        <w:ind w:firstLine="480" w:firstLineChars="200"/>
        <w:jc w:val="left"/>
        <w:textAlignment w:val="auto"/>
        <w:rPr>
          <w:rFonts w:ascii="宋体" w:hAnsi="宋体" w:eastAsia="宋体" w:cs="宋体"/>
          <w:bCs/>
          <w:sz w:val="24"/>
          <w:szCs w:val="24"/>
        </w:rPr>
      </w:pPr>
      <w:r>
        <w:rPr>
          <w:rFonts w:hint="eastAsia" w:ascii="宋体" w:hAnsi="宋体" w:eastAsia="宋体" w:cs="宋体"/>
          <w:bCs/>
          <w:sz w:val="24"/>
          <w:szCs w:val="24"/>
        </w:rPr>
        <w:t>网上获取：申请注册成为政采云平台供应商会员后登录政府采购云平台（https://login.zcygov.cn/login）通过“项目采购”模块中“项目文件获取” 进行获取磋商文件。（本项目竞争性磋商文件不收取工本费）</w:t>
      </w:r>
    </w:p>
    <w:p>
      <w:pPr>
        <w:keepNext w:val="0"/>
        <w:keepLines w:val="0"/>
        <w:pageBreakBefore w:val="0"/>
        <w:widowControl/>
        <w:kinsoku/>
        <w:overflowPunct/>
        <w:topLinePunct w:val="0"/>
        <w:bidi w:val="0"/>
        <w:adjustRightInd w:val="0"/>
        <w:snapToGrid w:val="0"/>
        <w:spacing w:line="520" w:lineRule="exact"/>
        <w:ind w:firstLine="480" w:firstLineChars="200"/>
        <w:jc w:val="left"/>
        <w:textAlignment w:val="auto"/>
        <w:rPr>
          <w:rFonts w:ascii="宋体" w:hAnsi="宋体" w:eastAsia="宋体" w:cs="宋体"/>
          <w:bCs/>
          <w:sz w:val="24"/>
          <w:szCs w:val="24"/>
        </w:rPr>
      </w:pPr>
      <w:r>
        <w:rPr>
          <w:rFonts w:hint="eastAsia" w:ascii="宋体" w:hAnsi="宋体" w:eastAsia="宋体" w:cs="宋体"/>
          <w:bCs/>
          <w:sz w:val="24"/>
          <w:szCs w:val="24"/>
        </w:rPr>
        <w:t>注：如潜在供应商尚未注册供应商会员的，应当符合《浙江省政府采购供应商注册及诚信管理暂行办法》第九条规定的基本条件，申请注册政采云会员资格。已依法获取竞争性磋商文件的供应商不代表已通过资格审查，资格审查由采购人代表在磋商前根据供应商提交的磋商响应文件认定。</w:t>
      </w:r>
    </w:p>
    <w:p>
      <w:pPr>
        <w:keepNext w:val="0"/>
        <w:keepLines w:val="0"/>
        <w:pageBreakBefore w:val="0"/>
        <w:widowControl/>
        <w:kinsoku/>
        <w:overflowPunct/>
        <w:topLinePunct w:val="0"/>
        <w:bidi w:val="0"/>
        <w:adjustRightInd w:val="0"/>
        <w:snapToGrid w:val="0"/>
        <w:spacing w:line="520" w:lineRule="exact"/>
        <w:ind w:firstLine="480" w:firstLineChars="200"/>
        <w:jc w:val="left"/>
        <w:textAlignment w:val="auto"/>
        <w:rPr>
          <w:rFonts w:ascii="宋体" w:hAnsi="宋体" w:eastAsia="宋体" w:cs="宋体"/>
          <w:bCs/>
          <w:sz w:val="24"/>
          <w:szCs w:val="24"/>
        </w:rPr>
      </w:pPr>
      <w:r>
        <w:rPr>
          <w:rFonts w:hint="eastAsia" w:ascii="宋体" w:hAnsi="宋体" w:eastAsia="宋体" w:cs="宋体"/>
          <w:bCs/>
          <w:sz w:val="24"/>
          <w:szCs w:val="24"/>
        </w:rPr>
        <w:t>3.供应商获取竞争性磋商文件时须提交资格要求中的文件资料、联系人电话等一套（作为附件同时上传）。</w:t>
      </w:r>
    </w:p>
    <w:p>
      <w:pPr>
        <w:keepNext w:val="0"/>
        <w:keepLines w:val="0"/>
        <w:pageBreakBefore w:val="0"/>
        <w:widowControl/>
        <w:kinsoku/>
        <w:wordWrap w:val="0"/>
        <w:overflowPunct/>
        <w:topLinePunct w:val="0"/>
        <w:autoSpaceDE w:val="0"/>
        <w:bidi w:val="0"/>
        <w:adjustRightInd w:val="0"/>
        <w:snapToGrid w:val="0"/>
        <w:spacing w:line="520" w:lineRule="exact"/>
        <w:ind w:firstLine="482" w:firstLineChars="200"/>
        <w:jc w:val="left"/>
        <w:textAlignment w:val="auto"/>
        <w:rPr>
          <w:rFonts w:ascii="宋体" w:hAnsi="宋体" w:eastAsia="宋体" w:cs="宋体"/>
          <w:b/>
          <w:sz w:val="24"/>
          <w:szCs w:val="24"/>
        </w:rPr>
      </w:pPr>
      <w:r>
        <w:rPr>
          <w:rFonts w:hint="eastAsia" w:ascii="宋体" w:hAnsi="宋体" w:eastAsia="宋体" w:cs="宋体"/>
          <w:b/>
          <w:sz w:val="24"/>
          <w:szCs w:val="24"/>
        </w:rPr>
        <w:t>七、投标说明：</w:t>
      </w:r>
    </w:p>
    <w:p>
      <w:pPr>
        <w:keepNext w:val="0"/>
        <w:keepLines w:val="0"/>
        <w:pageBreakBefore w:val="0"/>
        <w:widowControl/>
        <w:kinsoku/>
        <w:overflowPunct/>
        <w:topLinePunct w:val="0"/>
        <w:bidi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rPr>
        <w:t>1.本项目实行电子投标，应按照本项目磋商文件和政采云平台的要求编制、加密并递交磋商响应文件。供应商在使用系统进行响应的过程中遇到涉及平台使用的任何问题，可致电政采云平台技术支持热线咨询，联系方式：400-881-7190。</w:t>
      </w:r>
    </w:p>
    <w:p>
      <w:pPr>
        <w:keepNext w:val="0"/>
        <w:keepLines w:val="0"/>
        <w:pageBreakBefore w:val="0"/>
        <w:widowControl/>
        <w:kinsoku/>
        <w:overflowPunct/>
        <w:topLinePunct w:val="0"/>
        <w:bidi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rPr>
        <w:t>2.供应商应在磋商前完成CA数字证书办理。（办理流程详见http://zfcg.czt.zj.gov.cn/bidClientTemplate/2019-05-27/12945.html）。完成CA数字证书办理预计一周左右，建议各供应商抓紧时间办理。</w:t>
      </w:r>
    </w:p>
    <w:p>
      <w:pPr>
        <w:keepNext w:val="0"/>
        <w:keepLines w:val="0"/>
        <w:pageBreakBefore w:val="0"/>
        <w:widowControl/>
        <w:kinsoku/>
        <w:overflowPunct/>
        <w:topLinePunct w:val="0"/>
        <w:bidi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rPr>
        <w:t>3.供应商通过政采云平台电子投标工具制作磋商响应文件，电子投标工具请供应商自行前往浙江省政府采购网下载并安装，（下载网址：http://zfcg.czt.zj.gov.cn/bidClientTemplate/2019-05-27/12946.html），电子投标具体流程详见：“政采云供应商项目采购-电子招投标操作指南”。</w:t>
      </w:r>
    </w:p>
    <w:p>
      <w:pPr>
        <w:keepNext w:val="0"/>
        <w:keepLines w:val="0"/>
        <w:pageBreakBefore w:val="0"/>
        <w:widowControl/>
        <w:kinsoku/>
        <w:overflowPunct/>
        <w:topLinePunct w:val="0"/>
        <w:bidi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rPr>
        <w:t>4.因本次磋商为全流程电子开评标，请各供应商自备可联网的电脑及CA锁，最终报价由各磋商供应商在规定的时间内在政采云平台在线完成。政采云平台在线报价操作失败的，供应商应及时联系采购代理机构，通过指定的电子邮箱或电话传真提供。</w:t>
      </w:r>
    </w:p>
    <w:p>
      <w:pPr>
        <w:keepNext w:val="0"/>
        <w:keepLines w:val="0"/>
        <w:pageBreakBefore w:val="0"/>
        <w:widowControl/>
        <w:kinsoku/>
        <w:overflowPunct/>
        <w:topLinePunct w:val="0"/>
        <w:bidi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rPr>
        <w:t>5.政府采购金融服务：</w:t>
      </w:r>
    </w:p>
    <w:p>
      <w:pPr>
        <w:keepNext w:val="0"/>
        <w:keepLines w:val="0"/>
        <w:pageBreakBefore w:val="0"/>
        <w:widowControl/>
        <w:kinsoku/>
        <w:overflowPunct/>
        <w:topLinePunct w:val="0"/>
        <w:bidi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rPr>
        <w:t>为有效破解当前中小企业面临的“融资难、融资贵”困局，充分发挥好政府采购扶持中小企业发展的政策功能，本项目中标人可凭政府采购合同或中标通知书等材料至政采云平台申请相关融资产品。</w:t>
      </w:r>
    </w:p>
    <w:p>
      <w:pPr>
        <w:keepNext w:val="0"/>
        <w:keepLines w:val="0"/>
        <w:pageBreakBefore w:val="0"/>
        <w:widowControl/>
        <w:kinsoku/>
        <w:overflowPunct/>
        <w:topLinePunct w:val="0"/>
        <w:bidi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rPr>
        <w:t>办理流程：政采云平台线上发起申请——银行审批给出额度利率——贷款发放。</w:t>
      </w:r>
    </w:p>
    <w:p>
      <w:pPr>
        <w:keepNext w:val="0"/>
        <w:keepLines w:val="0"/>
        <w:pageBreakBefore w:val="0"/>
        <w:widowControl/>
        <w:kinsoku/>
        <w:overflowPunct/>
        <w:topLinePunct w:val="0"/>
        <w:bidi w:val="0"/>
        <w:spacing w:line="520" w:lineRule="exact"/>
        <w:ind w:firstLine="480" w:firstLineChars="200"/>
        <w:jc w:val="left"/>
        <w:textAlignment w:val="auto"/>
        <w:rPr>
          <w:rFonts w:hint="eastAsia" w:ascii="宋体" w:hAnsi="宋体" w:eastAsia="宋体" w:cs="宋体"/>
          <w:bCs/>
          <w:sz w:val="24"/>
          <w:szCs w:val="24"/>
        </w:rPr>
      </w:pPr>
      <w:r>
        <w:rPr>
          <w:rFonts w:hint="eastAsia" w:ascii="宋体" w:hAnsi="宋体" w:eastAsia="宋体" w:cs="宋体"/>
          <w:bCs/>
          <w:sz w:val="24"/>
          <w:szCs w:val="24"/>
        </w:rPr>
        <w:t>操作方式：登录政采云平台（https://www.zcygov.cn/）——点击右上角金融服务（https://jinrong.zcygov.cn/）——选择融资服务——选择银行及产品——线上直接申请。</w:t>
      </w:r>
    </w:p>
    <w:p>
      <w:pPr>
        <w:keepNext w:val="0"/>
        <w:keepLines w:val="0"/>
        <w:pageBreakBefore w:val="0"/>
        <w:widowControl/>
        <w:kinsoku/>
        <w:overflowPunct/>
        <w:topLinePunct w:val="0"/>
        <w:bidi w:val="0"/>
        <w:spacing w:line="520" w:lineRule="exact"/>
        <w:ind w:firstLine="482" w:firstLineChars="200"/>
        <w:jc w:val="left"/>
        <w:textAlignment w:val="auto"/>
        <w:rPr>
          <w:rFonts w:ascii="宋体" w:hAnsi="宋体" w:eastAsia="宋体" w:cs="宋体"/>
          <w:b/>
          <w:sz w:val="24"/>
          <w:szCs w:val="24"/>
        </w:rPr>
      </w:pPr>
      <w:r>
        <w:rPr>
          <w:rFonts w:hint="eastAsia" w:ascii="宋体" w:hAnsi="宋体" w:eastAsia="宋体" w:cs="宋体"/>
          <w:b/>
          <w:sz w:val="24"/>
          <w:szCs w:val="24"/>
        </w:rPr>
        <w:t>八、磋商保证金</w:t>
      </w:r>
    </w:p>
    <w:p>
      <w:pPr>
        <w:keepNext w:val="0"/>
        <w:keepLines w:val="0"/>
        <w:pageBreakBefore w:val="0"/>
        <w:widowControl/>
        <w:kinsoku/>
        <w:overflowPunct/>
        <w:topLinePunct w:val="0"/>
        <w:bidi w:val="0"/>
        <w:spacing w:line="520" w:lineRule="exact"/>
        <w:ind w:firstLine="480" w:firstLineChars="200"/>
        <w:jc w:val="left"/>
        <w:textAlignment w:val="auto"/>
        <w:rPr>
          <w:rFonts w:ascii="宋体" w:hAnsi="宋体" w:eastAsia="宋体" w:cs="宋体"/>
          <w:sz w:val="24"/>
          <w:szCs w:val="24"/>
        </w:rPr>
      </w:pPr>
      <w:r>
        <w:rPr>
          <w:rFonts w:hint="eastAsia" w:ascii="宋体" w:hAnsi="宋体" w:eastAsia="宋体" w:cs="宋体"/>
          <w:sz w:val="24"/>
          <w:szCs w:val="24"/>
        </w:rPr>
        <w:t>磋商保证金：无。</w:t>
      </w:r>
    </w:p>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ascii="宋体" w:hAnsi="宋体" w:eastAsia="宋体" w:cs="宋体"/>
          <w:sz w:val="24"/>
          <w:szCs w:val="24"/>
        </w:rPr>
      </w:pPr>
      <w:r>
        <w:rPr>
          <w:rFonts w:hint="eastAsia" w:ascii="宋体" w:hAnsi="宋体" w:eastAsia="宋体" w:cs="宋体"/>
          <w:b/>
          <w:bCs/>
          <w:sz w:val="24"/>
          <w:szCs w:val="24"/>
        </w:rPr>
        <w:t>九、磋商截止时间和地点</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ascii="宋体" w:hAnsi="宋体" w:eastAsia="宋体" w:cs="宋体"/>
          <w:b/>
          <w:bCs/>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b/>
          <w:bCs/>
          <w:color w:val="auto"/>
          <w:kern w:val="0"/>
          <w:sz w:val="24"/>
          <w:szCs w:val="24"/>
          <w:highlight w:val="none"/>
        </w:rPr>
        <w:t>本项目于2022年</w:t>
      </w:r>
      <w:r>
        <w:rPr>
          <w:rFonts w:hint="eastAsia" w:ascii="宋体" w:hAnsi="宋体" w:eastAsia="宋体" w:cs="宋体"/>
          <w:b/>
          <w:bCs/>
          <w:color w:val="auto"/>
          <w:kern w:val="0"/>
          <w:sz w:val="24"/>
          <w:szCs w:val="24"/>
          <w:highlight w:val="none"/>
          <w:lang w:val="en-US" w:eastAsia="zh-CN"/>
        </w:rPr>
        <w:t>9</w:t>
      </w:r>
      <w:r>
        <w:rPr>
          <w:rFonts w:hint="eastAsia" w:ascii="宋体" w:hAnsi="宋体" w:eastAsia="宋体" w:cs="宋体"/>
          <w:b/>
          <w:bCs/>
          <w:color w:val="auto"/>
          <w:kern w:val="0"/>
          <w:sz w:val="24"/>
          <w:szCs w:val="24"/>
          <w:highlight w:val="none"/>
        </w:rPr>
        <w:t>月</w:t>
      </w:r>
      <w:r>
        <w:rPr>
          <w:rFonts w:hint="eastAsia" w:ascii="宋体" w:hAnsi="宋体" w:eastAsia="宋体" w:cs="宋体"/>
          <w:b/>
          <w:bCs/>
          <w:color w:val="auto"/>
          <w:kern w:val="0"/>
          <w:sz w:val="24"/>
          <w:szCs w:val="24"/>
          <w:highlight w:val="none"/>
          <w:lang w:val="en-US" w:eastAsia="zh-CN"/>
        </w:rPr>
        <w:t>5</w:t>
      </w:r>
      <w:r>
        <w:rPr>
          <w:rFonts w:hint="eastAsia" w:ascii="宋体" w:hAnsi="宋体" w:eastAsia="宋体" w:cs="宋体"/>
          <w:b/>
          <w:bCs/>
          <w:color w:val="auto"/>
          <w:kern w:val="0"/>
          <w:sz w:val="24"/>
          <w:szCs w:val="24"/>
          <w:highlight w:val="none"/>
        </w:rPr>
        <w:t>日</w:t>
      </w:r>
      <w:r>
        <w:rPr>
          <w:rFonts w:hint="eastAsia" w:ascii="宋体" w:hAnsi="宋体" w:eastAsia="宋体" w:cs="宋体"/>
          <w:b/>
          <w:bCs/>
          <w:color w:val="auto"/>
          <w:kern w:val="0"/>
          <w:sz w:val="24"/>
          <w:szCs w:val="24"/>
          <w:highlight w:val="none"/>
          <w:lang w:val="en-US" w:eastAsia="zh-CN"/>
        </w:rPr>
        <w:t>14：00</w:t>
      </w:r>
      <w:r>
        <w:rPr>
          <w:rFonts w:hint="eastAsia" w:ascii="宋体" w:hAnsi="宋体" w:eastAsia="宋体" w:cs="宋体"/>
          <w:b/>
          <w:bCs/>
          <w:color w:val="auto"/>
          <w:kern w:val="0"/>
          <w:sz w:val="24"/>
          <w:szCs w:val="24"/>
          <w:highlight w:val="none"/>
        </w:rPr>
        <w:t>时磋商响应截止。</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供应商应当在磋商响应截止时间前完成电子磋商响应文件的传输递交，并可以补充、修改或者撤回电子磋商响应文件。补充或者修改电子磋商响应文件的，应当先行撤回原文件，补充、修改后重新传输递交。磋商响应截止时间前未完成传输的，视为撤回磋商响应文件。磋商响应截止时间后送达的磋商响应文件，将被拒收。</w:t>
      </w:r>
    </w:p>
    <w:p>
      <w:pPr>
        <w:keepNext w:val="0"/>
        <w:keepLines w:val="0"/>
        <w:pageBreakBefore w:val="0"/>
        <w:kinsoku/>
        <w:overflowPunct/>
        <w:topLinePunct w:val="0"/>
        <w:bidi w:val="0"/>
        <w:adjustRightInd w:val="0"/>
        <w:snapToGrid w:val="0"/>
        <w:spacing w:line="520" w:lineRule="exact"/>
        <w:ind w:firstLine="480" w:firstLineChars="200"/>
        <w:jc w:val="left"/>
        <w:textAlignment w:val="auto"/>
        <w:rPr>
          <w:rFonts w:ascii="宋体" w:hAnsi="宋体" w:eastAsia="宋体" w:cs="宋体"/>
          <w:kern w:val="0"/>
          <w:sz w:val="24"/>
          <w:szCs w:val="24"/>
        </w:rPr>
      </w:pPr>
      <w:r>
        <w:rPr>
          <w:rFonts w:hint="eastAsia" w:ascii="宋体" w:hAnsi="宋体" w:eastAsia="宋体" w:cs="宋体"/>
          <w:color w:val="auto"/>
          <w:kern w:val="0"/>
          <w:sz w:val="24"/>
          <w:szCs w:val="24"/>
          <w:highlight w:val="none"/>
        </w:rPr>
        <w:t>3.受疫情影响，磋商响应方须在</w:t>
      </w:r>
      <w:r>
        <w:rPr>
          <w:rFonts w:hint="eastAsia" w:ascii="宋体" w:hAnsi="宋体" w:eastAsia="宋体" w:cs="宋体"/>
          <w:b/>
          <w:bCs/>
          <w:color w:val="auto"/>
          <w:kern w:val="0"/>
          <w:sz w:val="24"/>
          <w:szCs w:val="24"/>
          <w:highlight w:val="none"/>
        </w:rPr>
        <w:t>2022年</w:t>
      </w:r>
      <w:r>
        <w:rPr>
          <w:rFonts w:hint="eastAsia" w:ascii="宋体" w:hAnsi="宋体" w:eastAsia="宋体" w:cs="宋体"/>
          <w:b/>
          <w:bCs/>
          <w:color w:val="auto"/>
          <w:kern w:val="0"/>
          <w:sz w:val="24"/>
          <w:szCs w:val="24"/>
          <w:highlight w:val="none"/>
          <w:lang w:val="en-US" w:eastAsia="zh-CN"/>
        </w:rPr>
        <w:t>9</w:t>
      </w:r>
      <w:r>
        <w:rPr>
          <w:rFonts w:hint="eastAsia" w:ascii="宋体" w:hAnsi="宋体" w:eastAsia="宋体" w:cs="宋体"/>
          <w:b/>
          <w:bCs/>
          <w:color w:val="auto"/>
          <w:kern w:val="0"/>
          <w:sz w:val="24"/>
          <w:szCs w:val="24"/>
          <w:highlight w:val="none"/>
        </w:rPr>
        <w:t>月</w:t>
      </w:r>
      <w:r>
        <w:rPr>
          <w:rFonts w:hint="eastAsia" w:ascii="宋体" w:hAnsi="宋体" w:eastAsia="宋体" w:cs="宋体"/>
          <w:b/>
          <w:bCs/>
          <w:color w:val="auto"/>
          <w:kern w:val="0"/>
          <w:sz w:val="24"/>
          <w:szCs w:val="24"/>
          <w:highlight w:val="none"/>
          <w:lang w:val="en-US" w:eastAsia="zh-CN"/>
        </w:rPr>
        <w:t>5</w:t>
      </w:r>
      <w:r>
        <w:rPr>
          <w:rFonts w:hint="eastAsia" w:ascii="宋体" w:hAnsi="宋体" w:eastAsia="宋体" w:cs="宋体"/>
          <w:b/>
          <w:bCs/>
          <w:color w:val="auto"/>
          <w:kern w:val="0"/>
          <w:sz w:val="24"/>
          <w:szCs w:val="24"/>
          <w:highlight w:val="none"/>
        </w:rPr>
        <w:t>日</w:t>
      </w:r>
      <w:r>
        <w:rPr>
          <w:rFonts w:hint="eastAsia" w:ascii="宋体" w:hAnsi="宋体" w:eastAsia="宋体" w:cs="宋体"/>
          <w:b/>
          <w:bCs/>
          <w:color w:val="auto"/>
          <w:kern w:val="0"/>
          <w:sz w:val="24"/>
          <w:szCs w:val="24"/>
          <w:highlight w:val="none"/>
          <w:lang w:val="en-US" w:eastAsia="zh-CN"/>
        </w:rPr>
        <w:t>13</w:t>
      </w:r>
      <w:r>
        <w:rPr>
          <w:rFonts w:hint="eastAsia" w:ascii="宋体" w:hAnsi="宋体" w:eastAsia="宋体" w:cs="宋体"/>
          <w:b/>
          <w:bCs/>
          <w:color w:val="auto"/>
          <w:kern w:val="0"/>
          <w:sz w:val="24"/>
          <w:szCs w:val="24"/>
          <w:highlight w:val="none"/>
        </w:rPr>
        <w:t>时</w:t>
      </w:r>
      <w:r>
        <w:rPr>
          <w:rFonts w:hint="eastAsia" w:ascii="宋体" w:hAnsi="宋体" w:eastAsia="宋体" w:cs="宋体"/>
          <w:color w:val="auto"/>
          <w:kern w:val="0"/>
          <w:sz w:val="24"/>
          <w:szCs w:val="24"/>
          <w:highlight w:val="none"/>
        </w:rPr>
        <w:t>前以邮寄形式将以介质存储的数据电文形式的U盘或光盘备份文件一份密封送达</w:t>
      </w:r>
      <w:r>
        <w:rPr>
          <w:rFonts w:hint="eastAsia" w:ascii="宋体" w:hAnsi="宋体" w:eastAsia="宋体" w:cs="宋体"/>
          <w:color w:val="auto"/>
          <w:kern w:val="0"/>
          <w:sz w:val="24"/>
          <w:szCs w:val="24"/>
          <w:highlight w:val="none"/>
          <w:lang w:eastAsia="zh-CN"/>
        </w:rPr>
        <w:t>浙江建杭工程咨询有限公</w:t>
      </w:r>
      <w:r>
        <w:rPr>
          <w:rFonts w:hint="eastAsia" w:ascii="宋体" w:hAnsi="宋体" w:eastAsia="宋体" w:cs="宋体"/>
          <w:kern w:val="0"/>
          <w:sz w:val="24"/>
          <w:szCs w:val="24"/>
          <w:lang w:eastAsia="zh-CN"/>
        </w:rPr>
        <w:t>司</w:t>
      </w:r>
      <w:r>
        <w:rPr>
          <w:rFonts w:hint="eastAsia" w:ascii="宋体" w:hAnsi="宋体" w:eastAsia="宋体" w:cs="宋体"/>
          <w:kern w:val="0"/>
          <w:sz w:val="24"/>
          <w:szCs w:val="24"/>
        </w:rPr>
        <w:t>（收件人：</w:t>
      </w:r>
      <w:r>
        <w:rPr>
          <w:rFonts w:hint="eastAsia" w:ascii="宋体" w:hAnsi="宋体" w:eastAsia="宋体" w:cs="宋体"/>
          <w:kern w:val="0"/>
          <w:sz w:val="24"/>
          <w:szCs w:val="24"/>
          <w:lang w:val="en-US" w:eastAsia="zh-CN"/>
        </w:rPr>
        <w:t>丁</w:t>
      </w:r>
      <w:r>
        <w:rPr>
          <w:rFonts w:hint="eastAsia" w:ascii="宋体" w:hAnsi="宋体" w:eastAsia="宋体" w:cs="宋体"/>
          <w:kern w:val="0"/>
          <w:sz w:val="24"/>
          <w:szCs w:val="24"/>
        </w:rPr>
        <w:t>工，电话：</w:t>
      </w:r>
      <w:r>
        <w:rPr>
          <w:rFonts w:hint="eastAsia" w:ascii="宋体" w:hAnsi="宋体" w:eastAsia="宋体" w:cs="宋体"/>
          <w:kern w:val="0"/>
          <w:sz w:val="24"/>
          <w:szCs w:val="24"/>
          <w:lang w:val="en-US" w:eastAsia="zh-CN"/>
        </w:rPr>
        <w:t>15957239921</w:t>
      </w:r>
      <w:r>
        <w:rPr>
          <w:rFonts w:hint="eastAsia" w:ascii="宋体" w:hAnsi="宋体" w:eastAsia="宋体" w:cs="宋体"/>
          <w:kern w:val="0"/>
          <w:sz w:val="24"/>
          <w:szCs w:val="24"/>
        </w:rPr>
        <w:t>，长兴县县前</w:t>
      </w:r>
      <w:r>
        <w:rPr>
          <w:rFonts w:hint="eastAsia" w:ascii="宋体" w:hAnsi="宋体" w:eastAsia="宋体" w:cs="宋体"/>
          <w:kern w:val="0"/>
          <w:sz w:val="24"/>
          <w:szCs w:val="24"/>
          <w:lang w:val="en-US" w:eastAsia="zh-CN"/>
        </w:rPr>
        <w:t>西街478号</w:t>
      </w:r>
      <w:r>
        <w:rPr>
          <w:rFonts w:hint="eastAsia" w:ascii="宋体" w:hAnsi="宋体" w:eastAsia="宋体" w:cs="宋体"/>
          <w:kern w:val="0"/>
          <w:sz w:val="24"/>
          <w:szCs w:val="24"/>
        </w:rPr>
        <w:t>，邮寄后请电话告知代理公司），由采购代理机构在磋商截止时间止统一将资料送至长兴县公共资源交易中心四楼本项目开标室（浙江省长兴县龙山街道锦绣路8号）进行开标。</w:t>
      </w:r>
    </w:p>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ascii="宋体" w:hAnsi="宋体" w:eastAsia="宋体" w:cs="宋体"/>
          <w:b/>
          <w:bCs/>
          <w:kern w:val="0"/>
          <w:sz w:val="24"/>
          <w:szCs w:val="24"/>
        </w:rPr>
      </w:pPr>
      <w:r>
        <w:rPr>
          <w:rFonts w:hint="eastAsia" w:ascii="宋体" w:hAnsi="宋体" w:eastAsia="宋体" w:cs="宋体"/>
          <w:b/>
          <w:bCs/>
          <w:kern w:val="0"/>
          <w:sz w:val="24"/>
          <w:szCs w:val="24"/>
        </w:rPr>
        <w:t>注：1.通过邮寄的供应商，需留足响应文件的邮寄时间,确保备份磋商响应文件于接收截止时间前送达指定地点，逾期送达或未密封将被拒收。因自身贻误行为导致磋商失败的，责任自负。</w:t>
      </w:r>
    </w:p>
    <w:p>
      <w:pPr>
        <w:keepNext w:val="0"/>
        <w:keepLines w:val="0"/>
        <w:pageBreakBefore w:val="0"/>
        <w:numPr>
          <w:ilvl w:val="0"/>
          <w:numId w:val="3"/>
        </w:numPr>
        <w:kinsoku/>
        <w:overflowPunct/>
        <w:topLinePunct w:val="0"/>
        <w:bidi w:val="0"/>
        <w:adjustRightInd w:val="0"/>
        <w:snapToGrid w:val="0"/>
        <w:spacing w:line="520" w:lineRule="exact"/>
        <w:ind w:firstLine="482" w:firstLineChars="20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亲自送达投标文件的单位，必须在投标截止时间前从长兴县公共资源交易中心负一楼入口经测温、登记后进入交易中心，疫情期间未遵守上述要求，将被追究责任或列为不良行为。</w:t>
      </w:r>
    </w:p>
    <w:p>
      <w:pPr>
        <w:keepNext w:val="0"/>
        <w:keepLines w:val="0"/>
        <w:pageBreakBefore w:val="0"/>
        <w:kinsoku/>
        <w:overflowPunct/>
        <w:topLinePunct w:val="0"/>
        <w:autoSpaceDE w:val="0"/>
        <w:autoSpaceDN w:val="0"/>
        <w:bidi w:val="0"/>
        <w:adjustRightInd w:val="0"/>
        <w:spacing w:line="520" w:lineRule="exact"/>
        <w:ind w:firstLine="425" w:firstLineChars="177"/>
        <w:textAlignment w:val="auto"/>
        <w:rPr>
          <w:rFonts w:hint="eastAsia" w:ascii="宋体" w:hAnsi="宋体" w:cs="Arial"/>
          <w:b/>
          <w:bCs/>
          <w:sz w:val="24"/>
          <w:szCs w:val="24"/>
        </w:rPr>
      </w:pPr>
      <w:r>
        <w:rPr>
          <w:rFonts w:hint="eastAsia" w:ascii="宋体" w:hAnsi="宋体" w:cs="Arial"/>
          <w:b/>
          <w:bCs/>
          <w:sz w:val="24"/>
          <w:szCs w:val="24"/>
        </w:rPr>
        <w:t>十、政府采购金融服务：</w:t>
      </w:r>
    </w:p>
    <w:p>
      <w:pPr>
        <w:keepNext w:val="0"/>
        <w:keepLines w:val="0"/>
        <w:pageBreakBefore w:val="0"/>
        <w:kinsoku/>
        <w:overflowPunct/>
        <w:topLinePunct w:val="0"/>
        <w:autoSpaceDE w:val="0"/>
        <w:autoSpaceDN w:val="0"/>
        <w:bidi w:val="0"/>
        <w:adjustRightInd w:val="0"/>
        <w:spacing w:line="520" w:lineRule="exact"/>
        <w:ind w:firstLine="424" w:firstLineChars="177"/>
        <w:textAlignment w:val="auto"/>
        <w:rPr>
          <w:rFonts w:hint="eastAsia" w:ascii="宋体" w:hAnsi="宋体" w:cs="Arial"/>
          <w:sz w:val="24"/>
          <w:szCs w:val="24"/>
        </w:rPr>
      </w:pPr>
      <w:r>
        <w:rPr>
          <w:rFonts w:hint="eastAsia" w:ascii="宋体" w:hAnsi="宋体" w:cs="Arial"/>
          <w:sz w:val="24"/>
          <w:szCs w:val="24"/>
        </w:rPr>
        <w:t>为有效破解当前中小企业面临的“融资难、融资贵”困局，充分发挥好政府采购扶持中小企业发展的政策功能，本项目中标人可凭政府采购合同或中标通知书等材料至政采云平台申请相关融资产品。</w:t>
      </w:r>
    </w:p>
    <w:p>
      <w:pPr>
        <w:keepNext w:val="0"/>
        <w:keepLines w:val="0"/>
        <w:pageBreakBefore w:val="0"/>
        <w:kinsoku/>
        <w:overflowPunct/>
        <w:topLinePunct w:val="0"/>
        <w:autoSpaceDE w:val="0"/>
        <w:autoSpaceDN w:val="0"/>
        <w:bidi w:val="0"/>
        <w:adjustRightInd w:val="0"/>
        <w:spacing w:line="520" w:lineRule="exact"/>
        <w:ind w:firstLine="424" w:firstLineChars="177"/>
        <w:textAlignment w:val="auto"/>
        <w:rPr>
          <w:rFonts w:hint="eastAsia" w:ascii="宋体" w:hAnsi="宋体" w:cs="Arial"/>
          <w:sz w:val="24"/>
          <w:szCs w:val="24"/>
        </w:rPr>
      </w:pPr>
      <w:r>
        <w:rPr>
          <w:rFonts w:hint="eastAsia" w:ascii="宋体" w:hAnsi="宋体" w:cs="Arial"/>
          <w:sz w:val="24"/>
          <w:szCs w:val="24"/>
        </w:rPr>
        <w:t>办理流程：政采云平台线上发起申请——银行审批给出额度利率——贷款发放。</w:t>
      </w:r>
    </w:p>
    <w:p>
      <w:pPr>
        <w:keepNext w:val="0"/>
        <w:keepLines w:val="0"/>
        <w:pageBreakBefore w:val="0"/>
        <w:kinsoku/>
        <w:overflowPunct/>
        <w:topLinePunct w:val="0"/>
        <w:autoSpaceDE w:val="0"/>
        <w:autoSpaceDN w:val="0"/>
        <w:bidi w:val="0"/>
        <w:adjustRightInd w:val="0"/>
        <w:spacing w:line="520" w:lineRule="exact"/>
        <w:ind w:firstLine="424" w:firstLineChars="177"/>
        <w:textAlignment w:val="auto"/>
        <w:rPr>
          <w:sz w:val="24"/>
          <w:szCs w:val="24"/>
        </w:rPr>
      </w:pPr>
      <w:r>
        <w:rPr>
          <w:rFonts w:hint="eastAsia" w:ascii="宋体" w:hAnsi="宋体" w:cs="Arial"/>
          <w:sz w:val="24"/>
          <w:szCs w:val="24"/>
        </w:rPr>
        <w:t>操作方式：登录政采云平台（https://www.zcygov.cn/）——点击右上角金融服务（https://jinrong.zcygov.cn/）——选择融资服务——选择银行及产品——线上直接申请。</w:t>
      </w:r>
    </w:p>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ascii="宋体" w:hAnsi="宋体" w:eastAsia="宋体" w:cs="宋体"/>
          <w:sz w:val="24"/>
          <w:szCs w:val="24"/>
        </w:rPr>
      </w:pPr>
      <w:r>
        <w:rPr>
          <w:rFonts w:hint="eastAsia" w:ascii="宋体" w:hAnsi="宋体" w:eastAsia="宋体" w:cs="宋体"/>
          <w:b/>
          <w:bCs/>
          <w:sz w:val="24"/>
          <w:szCs w:val="24"/>
        </w:rPr>
        <w:t>十</w:t>
      </w:r>
      <w:r>
        <w:rPr>
          <w:rFonts w:hint="eastAsia" w:ascii="宋体" w:hAnsi="宋体" w:eastAsia="宋体" w:cs="宋体"/>
          <w:b/>
          <w:bCs/>
          <w:sz w:val="24"/>
          <w:szCs w:val="24"/>
          <w:lang w:eastAsia="zh-CN"/>
        </w:rPr>
        <w:t>一</w:t>
      </w:r>
      <w:r>
        <w:rPr>
          <w:rFonts w:hint="eastAsia" w:ascii="宋体" w:hAnsi="宋体" w:eastAsia="宋体" w:cs="宋体"/>
          <w:b/>
          <w:bCs/>
          <w:sz w:val="24"/>
          <w:szCs w:val="24"/>
        </w:rPr>
        <w:t>、磋商时间及地点</w:t>
      </w:r>
    </w:p>
    <w:p>
      <w:pPr>
        <w:keepNext w:val="0"/>
        <w:keepLines w:val="0"/>
        <w:pageBreakBefore w:val="0"/>
        <w:widowControl/>
        <w:kinsoku/>
        <w:wordWrap w:val="0"/>
        <w:overflowPunct/>
        <w:topLinePunct w:val="0"/>
        <w:autoSpaceDE w:val="0"/>
        <w:bidi w:val="0"/>
        <w:adjustRightInd w:val="0"/>
        <w:snapToGrid w:val="0"/>
        <w:spacing w:line="520" w:lineRule="exact"/>
        <w:ind w:firstLine="480" w:firstLineChars="200"/>
        <w:jc w:val="left"/>
        <w:textAlignment w:val="auto"/>
        <w:rPr>
          <w:rFonts w:ascii="宋体" w:hAnsi="宋体" w:eastAsia="宋体" w:cs="宋体"/>
          <w:sz w:val="24"/>
          <w:szCs w:val="24"/>
        </w:rPr>
      </w:pPr>
      <w:r>
        <w:rPr>
          <w:rFonts w:hint="eastAsia" w:ascii="宋体" w:hAnsi="宋体" w:eastAsia="宋体" w:cs="宋体"/>
          <w:kern w:val="0"/>
          <w:sz w:val="24"/>
          <w:szCs w:val="24"/>
          <w:highlight w:val="none"/>
        </w:rPr>
        <w:t>本次磋商将于</w:t>
      </w:r>
      <w:r>
        <w:rPr>
          <w:rFonts w:hint="eastAsia" w:ascii="宋体" w:hAnsi="宋体" w:eastAsia="宋体" w:cs="宋体"/>
          <w:b/>
          <w:bCs/>
          <w:kern w:val="0"/>
          <w:sz w:val="24"/>
          <w:szCs w:val="24"/>
          <w:highlight w:val="none"/>
        </w:rPr>
        <w:t>2022年</w:t>
      </w:r>
      <w:r>
        <w:rPr>
          <w:rFonts w:hint="eastAsia" w:ascii="宋体" w:hAnsi="宋体" w:eastAsia="宋体" w:cs="宋体"/>
          <w:b/>
          <w:bCs/>
          <w:kern w:val="0"/>
          <w:sz w:val="24"/>
          <w:szCs w:val="24"/>
          <w:highlight w:val="none"/>
          <w:lang w:val="en-US" w:eastAsia="zh-CN"/>
        </w:rPr>
        <w:t>9</w:t>
      </w:r>
      <w:r>
        <w:rPr>
          <w:rFonts w:hint="eastAsia" w:ascii="宋体" w:hAnsi="宋体" w:eastAsia="宋体" w:cs="宋体"/>
          <w:b/>
          <w:bCs/>
          <w:kern w:val="0"/>
          <w:sz w:val="24"/>
          <w:szCs w:val="24"/>
          <w:highlight w:val="none"/>
        </w:rPr>
        <w:t>月</w:t>
      </w:r>
      <w:r>
        <w:rPr>
          <w:rFonts w:hint="eastAsia" w:ascii="宋体" w:hAnsi="宋体" w:eastAsia="宋体" w:cs="宋体"/>
          <w:b/>
          <w:bCs/>
          <w:kern w:val="0"/>
          <w:sz w:val="24"/>
          <w:szCs w:val="24"/>
          <w:highlight w:val="none"/>
          <w:lang w:val="en-US" w:eastAsia="zh-CN"/>
        </w:rPr>
        <w:t>5</w:t>
      </w:r>
      <w:r>
        <w:rPr>
          <w:rFonts w:hint="eastAsia" w:ascii="宋体" w:hAnsi="宋体" w:eastAsia="宋体" w:cs="宋体"/>
          <w:b/>
          <w:bCs/>
          <w:kern w:val="0"/>
          <w:sz w:val="24"/>
          <w:szCs w:val="24"/>
          <w:highlight w:val="none"/>
        </w:rPr>
        <w:t>日</w:t>
      </w:r>
      <w:r>
        <w:rPr>
          <w:rFonts w:hint="eastAsia" w:ascii="宋体" w:hAnsi="宋体" w:eastAsia="宋体" w:cs="宋体"/>
          <w:b/>
          <w:bCs/>
          <w:kern w:val="0"/>
          <w:sz w:val="24"/>
          <w:szCs w:val="24"/>
          <w:highlight w:val="none"/>
          <w:lang w:val="en-US" w:eastAsia="zh-CN"/>
        </w:rPr>
        <w:t>14:00</w:t>
      </w:r>
      <w:r>
        <w:rPr>
          <w:rFonts w:hint="eastAsia" w:ascii="宋体" w:hAnsi="宋体" w:eastAsia="宋体" w:cs="宋体"/>
          <w:b/>
          <w:bCs/>
          <w:kern w:val="0"/>
          <w:sz w:val="24"/>
          <w:szCs w:val="24"/>
          <w:highlight w:val="none"/>
        </w:rPr>
        <w:t>时</w:t>
      </w:r>
      <w:r>
        <w:rPr>
          <w:rFonts w:hint="eastAsia" w:ascii="宋体" w:hAnsi="宋体" w:eastAsia="宋体" w:cs="宋体"/>
          <w:kern w:val="0"/>
          <w:sz w:val="24"/>
          <w:szCs w:val="24"/>
          <w:highlight w:val="none"/>
        </w:rPr>
        <w:t>在</w:t>
      </w:r>
      <w:r>
        <w:rPr>
          <w:rFonts w:hint="eastAsia" w:ascii="宋体" w:hAnsi="宋体" w:eastAsia="宋体" w:cs="宋体"/>
          <w:kern w:val="0"/>
          <w:sz w:val="24"/>
          <w:szCs w:val="24"/>
          <w:highlight w:val="none"/>
          <w:u w:val="single"/>
          <w:shd w:val="clear" w:color="auto" w:fill="D9D9D9"/>
        </w:rPr>
        <w:t>长兴县</w:t>
      </w:r>
      <w:r>
        <w:rPr>
          <w:rFonts w:hint="eastAsia" w:ascii="宋体" w:hAnsi="宋体" w:eastAsia="宋体" w:cs="宋体"/>
          <w:kern w:val="0"/>
          <w:sz w:val="24"/>
          <w:szCs w:val="24"/>
          <w:u w:val="single"/>
          <w:shd w:val="clear" w:color="auto" w:fill="D9D9D9"/>
        </w:rPr>
        <w:t>市民服务中心四楼（长兴县锦绣路8号）公共资源交易中心开标室（届时详见四楼大屏公告栏）</w:t>
      </w:r>
      <w:r>
        <w:rPr>
          <w:rFonts w:hint="eastAsia" w:ascii="宋体" w:hAnsi="宋体" w:eastAsia="宋体" w:cs="宋体"/>
          <w:kern w:val="0"/>
          <w:sz w:val="24"/>
          <w:szCs w:val="24"/>
        </w:rPr>
        <w:t>开标。</w:t>
      </w:r>
    </w:p>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ascii="宋体" w:hAnsi="宋体" w:eastAsia="宋体" w:cs="宋体"/>
          <w:b/>
          <w:sz w:val="24"/>
          <w:szCs w:val="24"/>
        </w:rPr>
      </w:pPr>
      <w:r>
        <w:rPr>
          <w:rFonts w:hint="eastAsia" w:ascii="宋体" w:hAnsi="宋体" w:eastAsia="宋体" w:cs="宋体"/>
          <w:b/>
          <w:sz w:val="24"/>
          <w:szCs w:val="24"/>
        </w:rPr>
        <w:t>十</w:t>
      </w:r>
      <w:r>
        <w:rPr>
          <w:rFonts w:hint="eastAsia" w:ascii="宋体" w:hAnsi="宋体" w:eastAsia="宋体" w:cs="宋体"/>
          <w:b/>
          <w:sz w:val="24"/>
          <w:szCs w:val="24"/>
          <w:lang w:eastAsia="zh-CN"/>
        </w:rPr>
        <w:t>二</w:t>
      </w:r>
      <w:r>
        <w:rPr>
          <w:rFonts w:hint="eastAsia" w:ascii="宋体" w:hAnsi="宋体" w:eastAsia="宋体" w:cs="宋体"/>
          <w:b/>
          <w:sz w:val="24"/>
          <w:szCs w:val="24"/>
        </w:rPr>
        <w:t>、本项目相关信息刊登在</w:t>
      </w:r>
    </w:p>
    <w:p>
      <w:pPr>
        <w:keepNext w:val="0"/>
        <w:keepLines w:val="0"/>
        <w:pageBreakBefore w:val="0"/>
        <w:widowControl/>
        <w:kinsoku/>
        <w:wordWrap w:val="0"/>
        <w:overflowPunct/>
        <w:topLinePunct w:val="0"/>
        <w:bidi w:val="0"/>
        <w:spacing w:line="520" w:lineRule="exact"/>
        <w:ind w:firstLine="480" w:firstLineChars="200"/>
        <w:jc w:val="left"/>
        <w:textAlignment w:val="auto"/>
        <w:rPr>
          <w:rFonts w:ascii="宋体" w:hAnsi="宋体" w:eastAsia="宋体" w:cs="宋体"/>
          <w:kern w:val="0"/>
          <w:sz w:val="24"/>
          <w:szCs w:val="24"/>
        </w:rPr>
      </w:pPr>
      <w:r>
        <w:rPr>
          <w:rFonts w:hint="eastAsia" w:ascii="宋体" w:hAnsi="宋体" w:eastAsia="宋体" w:cs="宋体"/>
          <w:kern w:val="0"/>
          <w:sz w:val="24"/>
          <w:szCs w:val="24"/>
        </w:rPr>
        <w:t>“浙江省政府采购网”（http://www.zjzfcg.gov.cn/）</w:t>
      </w:r>
    </w:p>
    <w:p>
      <w:pPr>
        <w:keepNext w:val="0"/>
        <w:keepLines w:val="0"/>
        <w:pageBreakBefore w:val="0"/>
        <w:widowControl/>
        <w:kinsoku/>
        <w:wordWrap w:val="0"/>
        <w:overflowPunct/>
        <w:topLinePunct w:val="0"/>
        <w:bidi w:val="0"/>
        <w:spacing w:line="520" w:lineRule="exact"/>
        <w:ind w:firstLine="480" w:firstLineChars="200"/>
        <w:jc w:val="left"/>
        <w:textAlignment w:val="auto"/>
        <w:rPr>
          <w:rFonts w:ascii="宋体" w:hAnsi="宋体" w:eastAsia="宋体" w:cs="宋体"/>
          <w:kern w:val="0"/>
          <w:sz w:val="24"/>
          <w:szCs w:val="24"/>
        </w:rPr>
      </w:pPr>
      <w:r>
        <w:rPr>
          <w:rFonts w:hint="eastAsia" w:ascii="宋体" w:hAnsi="宋体" w:eastAsia="宋体" w:cs="宋体"/>
          <w:kern w:val="0"/>
          <w:sz w:val="24"/>
          <w:szCs w:val="24"/>
        </w:rPr>
        <w:t>“长兴县公共资源交易中心网 ”（http://ggzy.zjcx.gov.cn:8081/cxweb/）</w:t>
      </w:r>
    </w:p>
    <w:p>
      <w:pPr>
        <w:keepNext w:val="0"/>
        <w:keepLines w:val="0"/>
        <w:pageBreakBefore w:val="0"/>
        <w:kinsoku/>
        <w:overflowPunct/>
        <w:topLinePunct w:val="0"/>
        <w:bidi w:val="0"/>
        <w:adjustRightInd w:val="0"/>
        <w:snapToGrid w:val="0"/>
        <w:spacing w:line="520" w:lineRule="exact"/>
        <w:ind w:firstLine="482" w:firstLineChars="200"/>
        <w:jc w:val="left"/>
        <w:textAlignment w:val="auto"/>
        <w:rPr>
          <w:rFonts w:ascii="宋体" w:hAnsi="宋体" w:eastAsia="宋体" w:cs="宋体"/>
          <w:b/>
          <w:sz w:val="24"/>
          <w:szCs w:val="24"/>
        </w:rPr>
      </w:pPr>
      <w:r>
        <w:rPr>
          <w:rFonts w:hint="eastAsia" w:ascii="宋体" w:hAnsi="宋体" w:eastAsia="宋体" w:cs="宋体"/>
          <w:b/>
          <w:sz w:val="24"/>
          <w:szCs w:val="24"/>
        </w:rPr>
        <w:t>十</w:t>
      </w:r>
      <w:r>
        <w:rPr>
          <w:rFonts w:hint="eastAsia" w:ascii="宋体" w:hAnsi="宋体" w:eastAsia="宋体" w:cs="宋体"/>
          <w:b/>
          <w:sz w:val="24"/>
          <w:szCs w:val="24"/>
          <w:lang w:eastAsia="zh-CN"/>
        </w:rPr>
        <w:t>三</w:t>
      </w:r>
      <w:r>
        <w:rPr>
          <w:rFonts w:hint="eastAsia" w:ascii="宋体" w:hAnsi="宋体" w:eastAsia="宋体" w:cs="宋体"/>
          <w:b/>
          <w:sz w:val="24"/>
          <w:szCs w:val="24"/>
        </w:rPr>
        <w:t>、业务咨询：</w:t>
      </w:r>
    </w:p>
    <w:p>
      <w:pPr>
        <w:keepNext w:val="0"/>
        <w:keepLines w:val="0"/>
        <w:pageBreakBefore w:val="0"/>
        <w:kinsoku/>
        <w:overflowPunct/>
        <w:topLinePunct w:val="0"/>
        <w:autoSpaceDE w:val="0"/>
        <w:autoSpaceDN w:val="0"/>
        <w:bidi w:val="0"/>
        <w:spacing w:line="520" w:lineRule="exact"/>
        <w:ind w:firstLine="480" w:firstLineChars="200"/>
        <w:jc w:val="left"/>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1.采购单位：长兴县人民政府画溪街道办事处  </w:t>
      </w:r>
    </w:p>
    <w:p>
      <w:pPr>
        <w:keepNext w:val="0"/>
        <w:keepLines w:val="0"/>
        <w:pageBreakBefore w:val="0"/>
        <w:kinsoku/>
        <w:overflowPunct/>
        <w:topLinePunct w:val="0"/>
        <w:autoSpaceDE w:val="0"/>
        <w:autoSpaceDN w:val="0"/>
        <w:bidi w:val="0"/>
        <w:spacing w:line="520" w:lineRule="exact"/>
        <w:ind w:firstLine="720" w:firstLineChars="300"/>
        <w:jc w:val="left"/>
        <w:textAlignment w:val="auto"/>
        <w:rPr>
          <w:rFonts w:hint="default" w:ascii="宋体" w:hAnsi="宋体" w:eastAsia="宋体" w:cs="宋体"/>
          <w:sz w:val="24"/>
          <w:szCs w:val="24"/>
          <w:highlight w:val="yellow"/>
          <w:lang w:val="en-US"/>
        </w:rPr>
      </w:pPr>
      <w:r>
        <w:rPr>
          <w:rFonts w:hint="eastAsia" w:ascii="宋体" w:hAnsi="宋体" w:eastAsia="宋体" w:cs="宋体"/>
          <w:sz w:val="24"/>
          <w:szCs w:val="24"/>
          <w:lang w:val="zh-CN"/>
        </w:rPr>
        <w:t>联系人：</w:t>
      </w:r>
      <w:r>
        <w:rPr>
          <w:rFonts w:hint="eastAsia" w:ascii="宋体" w:hAnsi="宋体" w:eastAsia="宋体" w:cs="宋体"/>
          <w:sz w:val="24"/>
          <w:szCs w:val="24"/>
          <w:lang w:eastAsia="zh-CN"/>
        </w:rPr>
        <w:t>王工</w:t>
      </w:r>
      <w:r>
        <w:rPr>
          <w:rFonts w:hint="eastAsia" w:ascii="宋体" w:hAnsi="宋体" w:eastAsia="宋体" w:cs="宋体"/>
          <w:sz w:val="24"/>
          <w:szCs w:val="24"/>
          <w:lang w:val="zh-CN"/>
        </w:rPr>
        <w:t xml:space="preserve">     </w:t>
      </w:r>
      <w:r>
        <w:rPr>
          <w:rFonts w:hint="eastAsia" w:ascii="宋体" w:hAnsi="宋体" w:eastAsia="宋体" w:cs="宋体"/>
          <w:sz w:val="24"/>
          <w:szCs w:val="24"/>
          <w:lang w:val="zh-CN" w:eastAsia="zh-CN"/>
        </w:rPr>
        <w:t xml:space="preserve"> </w:t>
      </w:r>
      <w:r>
        <w:rPr>
          <w:rFonts w:hint="eastAsia" w:ascii="宋体" w:hAnsi="宋体" w:eastAsia="宋体" w:cs="宋体"/>
          <w:sz w:val="24"/>
          <w:szCs w:val="24"/>
          <w:lang w:eastAsia="zh-CN"/>
        </w:rPr>
        <w:t xml:space="preserve">  </w:t>
      </w:r>
      <w:r>
        <w:rPr>
          <w:rFonts w:hint="eastAsia" w:ascii="宋体" w:hAnsi="宋体" w:eastAsia="宋体" w:cs="宋体"/>
          <w:sz w:val="24"/>
          <w:szCs w:val="24"/>
          <w:lang w:val="zh-CN" w:eastAsia="zh-CN"/>
        </w:rPr>
        <w:t>联系电话：</w:t>
      </w:r>
      <w:r>
        <w:rPr>
          <w:rFonts w:hint="eastAsia" w:ascii="宋体" w:hAnsi="宋体" w:eastAsia="宋体" w:cs="宋体"/>
          <w:sz w:val="24"/>
          <w:szCs w:val="24"/>
          <w:lang w:val="en-US" w:eastAsia="zh-CN"/>
        </w:rPr>
        <w:t>13567236335</w:t>
      </w:r>
    </w:p>
    <w:p>
      <w:pPr>
        <w:keepNext w:val="0"/>
        <w:keepLines w:val="0"/>
        <w:pageBreakBefore w:val="0"/>
        <w:kinsoku/>
        <w:overflowPunct/>
        <w:topLinePunct w:val="0"/>
        <w:autoSpaceDE w:val="0"/>
        <w:autoSpaceDN w:val="0"/>
        <w:bidi w:val="0"/>
        <w:spacing w:line="520" w:lineRule="exact"/>
        <w:ind w:firstLine="480" w:firstLineChars="200"/>
        <w:jc w:val="left"/>
        <w:textAlignment w:val="auto"/>
        <w:rPr>
          <w:rFonts w:ascii="宋体" w:hAnsi="宋体" w:eastAsia="宋体" w:cs="宋体"/>
          <w:sz w:val="24"/>
          <w:szCs w:val="24"/>
          <w:lang w:val="zh-CN"/>
        </w:rPr>
      </w:pPr>
      <w:r>
        <w:rPr>
          <w:rFonts w:hint="eastAsia" w:ascii="宋体" w:hAnsi="宋体" w:eastAsia="宋体" w:cs="宋体"/>
          <w:sz w:val="24"/>
          <w:szCs w:val="24"/>
          <w:lang w:val="zh-CN"/>
        </w:rPr>
        <w:t>2.采购代理机构：浙江建杭工程咨询有限公司</w:t>
      </w:r>
    </w:p>
    <w:p>
      <w:pPr>
        <w:keepNext w:val="0"/>
        <w:keepLines w:val="0"/>
        <w:pageBreakBefore w:val="0"/>
        <w:kinsoku/>
        <w:overflowPunct/>
        <w:topLinePunct w:val="0"/>
        <w:autoSpaceDE w:val="0"/>
        <w:autoSpaceDN w:val="0"/>
        <w:bidi w:val="0"/>
        <w:spacing w:line="520" w:lineRule="exact"/>
        <w:ind w:firstLine="480" w:firstLineChars="200"/>
        <w:jc w:val="left"/>
        <w:textAlignment w:val="auto"/>
        <w:rPr>
          <w:rFonts w:ascii="宋体" w:hAnsi="宋体" w:eastAsia="宋体" w:cs="宋体"/>
          <w:sz w:val="24"/>
          <w:szCs w:val="24"/>
        </w:rPr>
      </w:pPr>
      <w:r>
        <w:rPr>
          <w:rFonts w:hint="eastAsia" w:ascii="宋体" w:hAnsi="宋体" w:eastAsia="宋体" w:cs="宋体"/>
          <w:sz w:val="24"/>
          <w:szCs w:val="24"/>
          <w:lang w:val="zh-CN"/>
        </w:rPr>
        <w:t xml:space="preserve">  地址：</w:t>
      </w:r>
      <w:r>
        <w:rPr>
          <w:rFonts w:hint="eastAsia" w:ascii="宋体" w:hAnsi="宋体" w:eastAsia="宋体" w:cs="宋体"/>
          <w:kern w:val="0"/>
          <w:sz w:val="24"/>
          <w:szCs w:val="24"/>
        </w:rPr>
        <w:t>长兴县县前西街478号</w:t>
      </w:r>
    </w:p>
    <w:p>
      <w:pPr>
        <w:keepNext w:val="0"/>
        <w:keepLines w:val="0"/>
        <w:pageBreakBefore w:val="0"/>
        <w:kinsoku/>
        <w:overflowPunct/>
        <w:topLinePunct w:val="0"/>
        <w:autoSpaceDE w:val="0"/>
        <w:autoSpaceDN w:val="0"/>
        <w:bidi w:val="0"/>
        <w:spacing w:line="520" w:lineRule="exact"/>
        <w:ind w:firstLine="720" w:firstLineChars="300"/>
        <w:jc w:val="left"/>
        <w:textAlignment w:val="auto"/>
        <w:rPr>
          <w:rFonts w:ascii="宋体" w:hAnsi="宋体" w:eastAsia="宋体" w:cs="宋体"/>
          <w:sz w:val="24"/>
          <w:szCs w:val="24"/>
        </w:rPr>
      </w:pPr>
      <w:r>
        <w:rPr>
          <w:rFonts w:hint="eastAsia" w:ascii="宋体" w:hAnsi="宋体" w:eastAsia="宋体" w:cs="宋体"/>
          <w:sz w:val="24"/>
          <w:szCs w:val="24"/>
          <w:lang w:val="zh-CN"/>
        </w:rPr>
        <w:t>联系人：</w:t>
      </w:r>
      <w:r>
        <w:rPr>
          <w:rFonts w:hint="eastAsia" w:ascii="宋体" w:hAnsi="宋体" w:eastAsia="宋体" w:cs="宋体"/>
          <w:sz w:val="24"/>
          <w:szCs w:val="24"/>
          <w:lang w:val="en-US" w:eastAsia="zh-CN"/>
        </w:rPr>
        <w:t>丁</w:t>
      </w:r>
      <w:r>
        <w:rPr>
          <w:rFonts w:hint="eastAsia" w:ascii="宋体" w:hAnsi="宋体" w:eastAsia="宋体" w:cs="宋体"/>
          <w:sz w:val="24"/>
          <w:szCs w:val="24"/>
          <w:lang w:val="zh-CN"/>
        </w:rPr>
        <w:t xml:space="preserve">工     </w:t>
      </w:r>
      <w:r>
        <w:rPr>
          <w:rFonts w:hint="eastAsia" w:ascii="宋体" w:hAnsi="宋体" w:eastAsia="宋体" w:cs="宋体"/>
          <w:sz w:val="24"/>
          <w:szCs w:val="24"/>
        </w:rPr>
        <w:t xml:space="preserve">  </w:t>
      </w:r>
      <w:r>
        <w:rPr>
          <w:rFonts w:hint="eastAsia" w:ascii="宋体" w:hAnsi="宋体" w:eastAsia="宋体" w:cs="宋体"/>
          <w:sz w:val="24"/>
          <w:szCs w:val="24"/>
          <w:lang w:val="zh-CN"/>
        </w:rPr>
        <w:t xml:space="preserve"> 联系电话：</w:t>
      </w:r>
      <w:r>
        <w:rPr>
          <w:rFonts w:hint="eastAsia" w:ascii="宋体" w:hAnsi="宋体" w:eastAsia="宋体" w:cs="宋体"/>
          <w:sz w:val="24"/>
          <w:szCs w:val="24"/>
          <w:lang w:val="en-US" w:eastAsia="zh-CN"/>
        </w:rPr>
        <w:t>0572-6032898、15957239921</w:t>
      </w:r>
      <w:r>
        <w:rPr>
          <w:rFonts w:hint="eastAsia" w:ascii="宋体" w:hAnsi="宋体" w:eastAsia="宋体" w:cs="宋体"/>
          <w:kern w:val="0"/>
          <w:sz w:val="24"/>
          <w:szCs w:val="24"/>
        </w:rPr>
        <w:t xml:space="preserve">   </w:t>
      </w:r>
    </w:p>
    <w:p>
      <w:pPr>
        <w:keepNext w:val="0"/>
        <w:keepLines w:val="0"/>
        <w:pageBreakBefore w:val="0"/>
        <w:kinsoku/>
        <w:overflowPunct/>
        <w:topLinePunct w:val="0"/>
        <w:autoSpaceDE w:val="0"/>
        <w:autoSpaceDN w:val="0"/>
        <w:bidi w:val="0"/>
        <w:spacing w:line="520" w:lineRule="exact"/>
        <w:ind w:firstLine="480" w:firstLineChars="200"/>
        <w:jc w:val="left"/>
        <w:textAlignment w:val="auto"/>
        <w:rPr>
          <w:rFonts w:ascii="宋体" w:hAnsi="宋体" w:eastAsia="宋体" w:cs="宋体"/>
          <w:sz w:val="24"/>
          <w:szCs w:val="24"/>
          <w:lang w:val="zh-CN"/>
        </w:rPr>
      </w:pPr>
      <w:r>
        <w:rPr>
          <w:rFonts w:hint="eastAsia" w:ascii="宋体" w:hAnsi="宋体" w:eastAsia="宋体" w:cs="宋体"/>
          <w:sz w:val="24"/>
          <w:szCs w:val="24"/>
        </w:rPr>
        <w:t>3</w:t>
      </w:r>
      <w:r>
        <w:rPr>
          <w:rFonts w:hint="eastAsia" w:ascii="宋体" w:hAnsi="宋体" w:eastAsia="宋体" w:cs="宋体"/>
          <w:kern w:val="0"/>
          <w:sz w:val="24"/>
          <w:szCs w:val="24"/>
        </w:rPr>
        <w:t>.</w:t>
      </w:r>
      <w:r>
        <w:rPr>
          <w:rFonts w:hint="eastAsia" w:ascii="宋体" w:hAnsi="宋体" w:eastAsia="宋体" w:cs="宋体"/>
          <w:sz w:val="24"/>
          <w:szCs w:val="24"/>
          <w:lang w:val="zh-CN"/>
        </w:rPr>
        <w:t>政府采购行政监管部门、投诉受理部门：长兴县财政局政府采购监督管理科</w:t>
      </w:r>
    </w:p>
    <w:p>
      <w:pPr>
        <w:keepNext w:val="0"/>
        <w:keepLines w:val="0"/>
        <w:pageBreakBefore w:val="0"/>
        <w:widowControl/>
        <w:kinsoku/>
        <w:wordWrap w:val="0"/>
        <w:overflowPunct/>
        <w:topLinePunct w:val="0"/>
        <w:autoSpaceDE w:val="0"/>
        <w:bidi w:val="0"/>
        <w:snapToGrid w:val="0"/>
        <w:spacing w:line="520" w:lineRule="exact"/>
        <w:ind w:firstLine="480" w:firstLineChars="200"/>
        <w:jc w:val="left"/>
        <w:textAlignment w:val="auto"/>
        <w:rPr>
          <w:rFonts w:ascii="宋体" w:hAnsi="宋体" w:eastAsia="宋体" w:cs="宋体"/>
          <w:kern w:val="0"/>
          <w:sz w:val="24"/>
          <w:szCs w:val="24"/>
          <w:lang w:val="zh-CN"/>
        </w:rPr>
      </w:pPr>
      <w:r>
        <w:rPr>
          <w:rFonts w:hint="eastAsia" w:ascii="宋体" w:hAnsi="宋体" w:eastAsia="宋体" w:cs="宋体"/>
          <w:kern w:val="0"/>
          <w:sz w:val="24"/>
          <w:szCs w:val="24"/>
          <w:lang w:val="zh-CN"/>
        </w:rPr>
        <w:t>地址：</w:t>
      </w:r>
      <w:r>
        <w:rPr>
          <w:rFonts w:hint="eastAsia" w:ascii="宋体" w:hAnsi="宋体" w:eastAsia="宋体" w:cs="宋体"/>
          <w:sz w:val="24"/>
          <w:szCs w:val="24"/>
          <w:lang w:val="zh-CN"/>
        </w:rPr>
        <w:t>长兴县太湖街道中央大道和长兴大道交叉口</w:t>
      </w:r>
    </w:p>
    <w:p>
      <w:pPr>
        <w:keepNext w:val="0"/>
        <w:keepLines w:val="0"/>
        <w:pageBreakBefore w:val="0"/>
        <w:kinsoku/>
        <w:overflowPunct/>
        <w:topLinePunct w:val="0"/>
        <w:autoSpaceDE w:val="0"/>
        <w:autoSpaceDN w:val="0"/>
        <w:bidi w:val="0"/>
        <w:spacing w:line="520" w:lineRule="exact"/>
        <w:ind w:firstLine="480" w:firstLineChars="200"/>
        <w:jc w:val="left"/>
        <w:textAlignment w:val="auto"/>
        <w:rPr>
          <w:rFonts w:ascii="宋体" w:hAnsi="宋体" w:eastAsia="宋体" w:cs="宋体"/>
          <w:sz w:val="24"/>
          <w:szCs w:val="24"/>
        </w:rPr>
      </w:pPr>
      <w:r>
        <w:rPr>
          <w:rFonts w:hint="eastAsia" w:ascii="宋体" w:hAnsi="宋体" w:eastAsia="宋体" w:cs="宋体"/>
          <w:sz w:val="24"/>
          <w:szCs w:val="24"/>
          <w:lang w:val="zh-CN"/>
        </w:rPr>
        <w:t>联系电话：0572-6027789</w:t>
      </w:r>
    </w:p>
    <w:p>
      <w:pPr>
        <w:keepNext w:val="0"/>
        <w:keepLines w:val="0"/>
        <w:pageBreakBefore w:val="0"/>
        <w:kinsoku/>
        <w:overflowPunct/>
        <w:topLinePunct w:val="0"/>
        <w:bidi w:val="0"/>
        <w:adjustRightInd w:val="0"/>
        <w:snapToGrid w:val="0"/>
        <w:spacing w:line="520" w:lineRule="exact"/>
        <w:ind w:firstLine="480" w:firstLineChars="200"/>
        <w:jc w:val="right"/>
        <w:textAlignment w:val="auto"/>
        <w:rPr>
          <w:rFonts w:ascii="宋体" w:hAnsi="宋体" w:eastAsia="宋体" w:cs="宋体"/>
          <w:sz w:val="24"/>
          <w:szCs w:val="24"/>
          <w:lang w:val="zh-CN"/>
        </w:rPr>
      </w:pPr>
      <w:r>
        <w:rPr>
          <w:rFonts w:hint="eastAsia" w:ascii="宋体" w:hAnsi="宋体" w:eastAsia="宋体" w:cs="宋体"/>
          <w:sz w:val="24"/>
          <w:szCs w:val="24"/>
        </w:rPr>
        <w:t xml:space="preserve">          </w:t>
      </w:r>
      <w:r>
        <w:rPr>
          <w:rFonts w:hint="eastAsia" w:ascii="宋体" w:hAnsi="宋体" w:eastAsia="宋体" w:cs="宋体"/>
          <w:sz w:val="24"/>
          <w:szCs w:val="24"/>
          <w:lang w:val="zh-CN"/>
        </w:rPr>
        <w:t>长兴县人民政府画溪街道办事处</w:t>
      </w:r>
    </w:p>
    <w:p>
      <w:pPr>
        <w:keepNext w:val="0"/>
        <w:keepLines w:val="0"/>
        <w:pageBreakBefore w:val="0"/>
        <w:kinsoku/>
        <w:overflowPunct/>
        <w:topLinePunct w:val="0"/>
        <w:bidi w:val="0"/>
        <w:adjustRightInd w:val="0"/>
        <w:snapToGrid w:val="0"/>
        <w:spacing w:line="520" w:lineRule="exact"/>
        <w:ind w:firstLine="480" w:firstLineChars="200"/>
        <w:jc w:val="right"/>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eastAsia="zh-CN"/>
        </w:rPr>
        <w:t>浙江建杭工程咨询有限公司</w:t>
      </w:r>
    </w:p>
    <w:p>
      <w:pPr>
        <w:keepNext w:val="0"/>
        <w:keepLines w:val="0"/>
        <w:pageBreakBefore w:val="0"/>
        <w:kinsoku/>
        <w:overflowPunct/>
        <w:topLinePunct w:val="0"/>
        <w:bidi w:val="0"/>
        <w:adjustRightInd w:val="0"/>
        <w:snapToGrid w:val="0"/>
        <w:spacing w:line="520" w:lineRule="exact"/>
        <w:ind w:firstLine="480" w:firstLineChars="200"/>
        <w:jc w:val="right"/>
        <w:textAlignment w:val="auto"/>
        <w:rPr>
          <w:rFonts w:eastAsia="宋体"/>
          <w:sz w:val="24"/>
          <w:szCs w:val="24"/>
          <w:highlight w:val="none"/>
        </w:rPr>
        <w:sectPr>
          <w:footerReference r:id="rId9" w:type="default"/>
          <w:pgSz w:w="11906" w:h="16838"/>
          <w:pgMar w:top="1134" w:right="1134" w:bottom="1134" w:left="1417" w:header="850" w:footer="850" w:gutter="0"/>
          <w:cols w:space="0" w:num="1"/>
          <w:docGrid w:linePitch="312" w:charSpace="0"/>
        </w:sectPr>
      </w:pPr>
      <w:r>
        <w:rPr>
          <w:rFonts w:hint="eastAsia" w:ascii="宋体" w:hAnsi="宋体" w:eastAsia="宋体" w:cs="宋体"/>
          <w:sz w:val="24"/>
          <w:szCs w:val="24"/>
        </w:rPr>
        <w:t xml:space="preserve"> </w:t>
      </w:r>
      <w:r>
        <w:rPr>
          <w:rFonts w:hint="eastAsia" w:ascii="宋体" w:hAnsi="宋体" w:eastAsia="宋体" w:cs="宋体"/>
          <w:sz w:val="24"/>
          <w:szCs w:val="24"/>
          <w:highlight w:val="none"/>
        </w:rPr>
        <w:t xml:space="preserve">        2022年</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月</w:t>
      </w:r>
      <w:r>
        <w:rPr>
          <w:rFonts w:hint="eastAsia" w:ascii="宋体" w:hAnsi="宋体" w:eastAsia="宋体" w:cs="宋体"/>
          <w:sz w:val="24"/>
          <w:szCs w:val="24"/>
          <w:highlight w:val="none"/>
          <w:lang w:val="en-US" w:eastAsia="zh-CN"/>
        </w:rPr>
        <w:t>24</w:t>
      </w:r>
      <w:r>
        <w:rPr>
          <w:rFonts w:hint="eastAsia" w:ascii="宋体" w:hAnsi="宋体" w:eastAsia="宋体" w:cs="宋体"/>
          <w:sz w:val="24"/>
          <w:szCs w:val="24"/>
          <w:highlight w:val="none"/>
        </w:rPr>
        <w:t>日</w:t>
      </w:r>
    </w:p>
    <w:p>
      <w:pPr>
        <w:pStyle w:val="62"/>
        <w:rPr>
          <w:rFonts w:ascii="黑体" w:hAnsi="黑体" w:eastAsia="黑体" w:cs="黑体"/>
          <w:sz w:val="21"/>
          <w:szCs w:val="21"/>
        </w:rPr>
      </w:pPr>
    </w:p>
    <w:p>
      <w:pPr>
        <w:pStyle w:val="4"/>
        <w:spacing w:before="0" w:after="0" w:line="360" w:lineRule="exact"/>
        <w:jc w:val="center"/>
        <w:rPr>
          <w:rFonts w:ascii="黑体" w:hAnsi="黑体" w:cs="黑体"/>
          <w:sz w:val="30"/>
          <w:szCs w:val="30"/>
        </w:rPr>
      </w:pPr>
      <w:r>
        <w:rPr>
          <w:rFonts w:hint="eastAsia" w:ascii="黑体" w:hAnsi="黑体" w:cs="黑体"/>
          <w:sz w:val="30"/>
          <w:szCs w:val="30"/>
        </w:rPr>
        <w:t>第二章  磋商需求</w:t>
      </w:r>
    </w:p>
    <w:p>
      <w:pPr>
        <w:spacing w:line="360" w:lineRule="auto"/>
        <w:rPr>
          <w:rStyle w:val="65"/>
          <w:rFonts w:hint="eastAsia" w:ascii="宋体" w:hAnsi="宋体" w:eastAsia="宋体" w:cs="宋体"/>
          <w:sz w:val="24"/>
          <w:szCs w:val="24"/>
          <w:lang w:val="en-AU"/>
        </w:rPr>
      </w:pPr>
      <w:bookmarkStart w:id="0" w:name="_Toc12319"/>
      <w:bookmarkStart w:id="1" w:name="_Toc25723"/>
      <w:bookmarkStart w:id="2" w:name="_Toc17155"/>
      <w:bookmarkStart w:id="3" w:name="_Toc37309030"/>
      <w:bookmarkStart w:id="4" w:name="_Toc2771680"/>
      <w:r>
        <w:rPr>
          <w:rStyle w:val="65"/>
          <w:rFonts w:hint="eastAsia" w:ascii="宋体" w:hAnsi="宋体" w:eastAsia="宋体" w:cs="宋体"/>
          <w:sz w:val="24"/>
          <w:szCs w:val="24"/>
        </w:rPr>
        <w:t>一、</w:t>
      </w:r>
      <w:r>
        <w:rPr>
          <w:rStyle w:val="65"/>
          <w:rFonts w:hint="eastAsia" w:ascii="宋体" w:hAnsi="宋体" w:eastAsia="宋体" w:cs="宋体"/>
          <w:sz w:val="24"/>
          <w:szCs w:val="24"/>
          <w:lang w:val="en-AU"/>
        </w:rPr>
        <w:t>前言</w:t>
      </w:r>
    </w:p>
    <w:bookmarkEnd w:id="0"/>
    <w:p>
      <w:pPr>
        <w:keepNext/>
        <w:keepLines/>
        <w:spacing w:line="360" w:lineRule="auto"/>
        <w:jc w:val="left"/>
        <w:outlineLvl w:val="1"/>
        <w:rPr>
          <w:rFonts w:hint="eastAsia" w:ascii="宋体" w:hAnsi="宋体" w:eastAsia="宋体" w:cs="宋体"/>
          <w:b/>
          <w:sz w:val="24"/>
          <w:szCs w:val="24"/>
        </w:rPr>
      </w:pPr>
      <w:bookmarkStart w:id="5" w:name="_Toc512610806"/>
      <w:bookmarkStart w:id="6" w:name="_Toc512770513"/>
      <w:bookmarkStart w:id="7" w:name="_Toc512784048"/>
      <w:bookmarkStart w:id="8" w:name="_Toc2771629"/>
      <w:bookmarkStart w:id="9" w:name="_Toc304828650"/>
      <w:bookmarkStart w:id="10" w:name="_Toc37308979"/>
      <w:bookmarkStart w:id="11" w:name="_Toc21124"/>
      <w:bookmarkStart w:id="12" w:name="_Toc512610689"/>
      <w:bookmarkStart w:id="13" w:name="_Toc512770305"/>
      <w:r>
        <w:rPr>
          <w:rFonts w:hint="eastAsia" w:ascii="宋体" w:hAnsi="宋体" w:eastAsia="宋体" w:cs="宋体"/>
          <w:b/>
          <w:sz w:val="24"/>
          <w:szCs w:val="24"/>
        </w:rPr>
        <w:t>1.1项目概况</w:t>
      </w:r>
      <w:bookmarkEnd w:id="5"/>
      <w:bookmarkEnd w:id="6"/>
      <w:bookmarkEnd w:id="7"/>
      <w:bookmarkEnd w:id="8"/>
      <w:bookmarkEnd w:id="9"/>
      <w:bookmarkEnd w:id="10"/>
      <w:bookmarkEnd w:id="11"/>
      <w:bookmarkEnd w:id="12"/>
      <w:bookmarkEnd w:id="13"/>
    </w:p>
    <w:p>
      <w:pPr>
        <w:spacing w:line="360" w:lineRule="auto"/>
        <w:outlineLvl w:val="2"/>
        <w:rPr>
          <w:rFonts w:hint="eastAsia" w:ascii="宋体" w:hAnsi="宋体" w:eastAsia="宋体" w:cs="宋体"/>
          <w:b/>
          <w:bCs/>
          <w:sz w:val="24"/>
          <w:szCs w:val="24"/>
        </w:rPr>
      </w:pPr>
      <w:bookmarkStart w:id="14" w:name="_Toc512610807"/>
      <w:bookmarkStart w:id="15" w:name="_Toc436814785"/>
      <w:bookmarkStart w:id="16" w:name="_Toc512610442"/>
      <w:bookmarkStart w:id="17" w:name="_Toc512610690"/>
      <w:bookmarkStart w:id="18" w:name="_Toc443478042"/>
      <w:bookmarkStart w:id="19" w:name="_Toc444245762"/>
      <w:bookmarkStart w:id="20" w:name="_Toc443400102"/>
      <w:bookmarkStart w:id="21" w:name="_Toc435021353"/>
      <w:r>
        <w:rPr>
          <w:rFonts w:hint="eastAsia" w:ascii="宋体" w:hAnsi="宋体" w:eastAsia="宋体" w:cs="宋体"/>
          <w:b/>
          <w:bCs/>
          <w:sz w:val="24"/>
          <w:szCs w:val="24"/>
        </w:rPr>
        <w:t>1.1.1项目名称</w:t>
      </w:r>
      <w:bookmarkEnd w:id="14"/>
      <w:bookmarkEnd w:id="15"/>
      <w:bookmarkEnd w:id="16"/>
      <w:bookmarkEnd w:id="17"/>
      <w:bookmarkEnd w:id="18"/>
      <w:bookmarkEnd w:id="19"/>
      <w:bookmarkEnd w:id="20"/>
      <w:bookmarkEnd w:id="21"/>
    </w:p>
    <w:p>
      <w:pPr>
        <w:spacing w:line="360" w:lineRule="auto"/>
        <w:ind w:firstLine="480" w:firstLineChars="200"/>
        <w:outlineLvl w:val="2"/>
        <w:rPr>
          <w:rFonts w:hint="eastAsia" w:ascii="宋体" w:hAnsi="宋体" w:eastAsia="宋体" w:cs="宋体"/>
          <w:sz w:val="24"/>
          <w:szCs w:val="24"/>
        </w:rPr>
      </w:pPr>
      <w:bookmarkStart w:id="22" w:name="_Toc443400105"/>
      <w:bookmarkStart w:id="23" w:name="_Toc436814788"/>
      <w:bookmarkStart w:id="24" w:name="_Toc444245764"/>
      <w:bookmarkStart w:id="25" w:name="_Toc512610444"/>
      <w:bookmarkStart w:id="26" w:name="_Toc512610692"/>
      <w:bookmarkStart w:id="27" w:name="_Toc512610809"/>
      <w:bookmarkStart w:id="28" w:name="_Toc435021356"/>
      <w:bookmarkStart w:id="29" w:name="_Toc443478045"/>
      <w:r>
        <w:rPr>
          <w:rFonts w:hint="eastAsia" w:ascii="宋体" w:hAnsi="宋体" w:eastAsia="宋体" w:cs="宋体"/>
          <w:sz w:val="24"/>
          <w:szCs w:val="24"/>
          <w:lang w:eastAsia="zh-CN"/>
        </w:rPr>
        <w:t>画溪街道排水设施隐患排查工程</w:t>
      </w:r>
      <w:r>
        <w:rPr>
          <w:rFonts w:hint="eastAsia" w:ascii="宋体" w:hAnsi="宋体" w:eastAsia="宋体" w:cs="宋体"/>
          <w:sz w:val="24"/>
          <w:szCs w:val="24"/>
        </w:rPr>
        <w:t xml:space="preserve"> </w:t>
      </w:r>
    </w:p>
    <w:p>
      <w:pPr>
        <w:spacing w:line="360" w:lineRule="auto"/>
        <w:outlineLvl w:val="2"/>
        <w:rPr>
          <w:rFonts w:hint="eastAsia" w:ascii="宋体" w:hAnsi="宋体" w:eastAsia="宋体" w:cs="宋体"/>
          <w:b/>
          <w:bCs/>
          <w:sz w:val="24"/>
          <w:szCs w:val="24"/>
        </w:rPr>
      </w:pPr>
      <w:r>
        <w:rPr>
          <w:rFonts w:hint="eastAsia" w:ascii="宋体" w:hAnsi="宋体" w:eastAsia="宋体" w:cs="宋体"/>
          <w:b/>
          <w:bCs/>
          <w:sz w:val="24"/>
          <w:szCs w:val="24"/>
        </w:rPr>
        <w:t>1.1.2项目地点</w:t>
      </w:r>
      <w:bookmarkEnd w:id="22"/>
      <w:bookmarkEnd w:id="23"/>
      <w:bookmarkEnd w:id="24"/>
      <w:bookmarkEnd w:id="25"/>
      <w:bookmarkEnd w:id="26"/>
      <w:bookmarkEnd w:id="27"/>
      <w:bookmarkEnd w:id="28"/>
      <w:bookmarkEnd w:id="29"/>
    </w:p>
    <w:p>
      <w:pPr>
        <w:tabs>
          <w:tab w:val="left" w:pos="360"/>
        </w:tabs>
        <w:spacing w:line="360" w:lineRule="auto"/>
        <w:ind w:firstLine="425"/>
        <w:rPr>
          <w:rFonts w:hint="eastAsia" w:ascii="宋体" w:hAnsi="宋体" w:eastAsia="宋体" w:cs="宋体"/>
          <w:sz w:val="24"/>
          <w:szCs w:val="24"/>
        </w:rPr>
      </w:pPr>
      <w:r>
        <w:rPr>
          <w:rFonts w:hint="eastAsia" w:ascii="宋体" w:hAnsi="宋体" w:eastAsia="宋体" w:cs="宋体"/>
          <w:sz w:val="24"/>
          <w:szCs w:val="24"/>
          <w:lang w:eastAsia="zh-CN"/>
        </w:rPr>
        <w:t>长兴县画溪街道范围内</w:t>
      </w:r>
      <w:r>
        <w:rPr>
          <w:rFonts w:hint="eastAsia" w:ascii="宋体" w:hAnsi="宋体" w:eastAsia="宋体" w:cs="宋体"/>
          <w:sz w:val="24"/>
          <w:szCs w:val="24"/>
        </w:rPr>
        <w:t>。</w:t>
      </w:r>
    </w:p>
    <w:p>
      <w:pPr>
        <w:spacing w:line="360" w:lineRule="auto"/>
        <w:outlineLvl w:val="2"/>
        <w:rPr>
          <w:rFonts w:hint="eastAsia" w:ascii="宋体" w:hAnsi="宋体" w:eastAsia="宋体" w:cs="宋体"/>
          <w:b/>
          <w:bCs/>
          <w:sz w:val="24"/>
          <w:szCs w:val="24"/>
        </w:rPr>
      </w:pPr>
      <w:r>
        <w:rPr>
          <w:rFonts w:hint="eastAsia" w:ascii="宋体" w:hAnsi="宋体" w:eastAsia="宋体" w:cs="宋体"/>
          <w:b/>
          <w:bCs/>
          <w:sz w:val="24"/>
          <w:szCs w:val="24"/>
        </w:rPr>
        <w:t>2.1 建设规模</w:t>
      </w:r>
    </w:p>
    <w:p>
      <w:pPr>
        <w:pStyle w:val="4"/>
        <w:keepNext w:val="0"/>
        <w:keepLines w:val="0"/>
        <w:spacing w:before="0" w:line="360" w:lineRule="auto"/>
        <w:ind w:firstLine="480" w:firstLineChars="200"/>
        <w:rPr>
          <w:rFonts w:hint="eastAsia" w:ascii="宋体" w:hAnsi="宋体" w:eastAsia="宋体" w:cs="宋体"/>
          <w:b w:val="0"/>
          <w:bCs w:val="0"/>
          <w:kern w:val="2"/>
          <w:sz w:val="24"/>
          <w:szCs w:val="24"/>
          <w:lang w:val="en-US" w:eastAsia="zh-CN" w:bidi="ar-SA"/>
        </w:rPr>
      </w:pPr>
      <w:bookmarkStart w:id="30" w:name="_Toc1595140"/>
      <w:bookmarkStart w:id="31" w:name="_Toc2258"/>
      <w:bookmarkStart w:id="32" w:name="_Toc143570345"/>
      <w:bookmarkStart w:id="33" w:name="_Toc2771636"/>
      <w:bookmarkStart w:id="34" w:name="_Toc128468165"/>
      <w:bookmarkStart w:id="35" w:name="_Toc37308986"/>
      <w:bookmarkStart w:id="36" w:name="_Toc143578591"/>
      <w:bookmarkStart w:id="37" w:name="_Toc14109"/>
      <w:bookmarkStart w:id="38" w:name="_Toc143771959"/>
      <w:bookmarkStart w:id="39" w:name="_Toc132966009"/>
      <w:r>
        <w:rPr>
          <w:rFonts w:hint="eastAsia" w:ascii="宋体" w:hAnsi="宋体" w:eastAsia="宋体" w:cs="宋体"/>
          <w:b w:val="0"/>
          <w:bCs w:val="0"/>
          <w:kern w:val="2"/>
          <w:sz w:val="24"/>
          <w:szCs w:val="24"/>
          <w:lang w:val="en-US" w:eastAsia="zh-CN" w:bidi="ar-SA"/>
        </w:rPr>
        <w:t>主要工作内容包括小管径雨污水管道疏通、大管径雨污水管道疏通、雨水箅子垃圾清掏、QV检测、CCTV检测、隐患排查并绘制排水管网设施隐患“一张图”等，具体详见本工程磋商文件及所附工程量清单。</w:t>
      </w:r>
    </w:p>
    <w:p>
      <w:pPr>
        <w:spacing w:line="360" w:lineRule="auto"/>
        <w:outlineLvl w:val="2"/>
        <w:rPr>
          <w:rFonts w:hint="eastAsia" w:ascii="宋体" w:hAnsi="宋体" w:eastAsia="宋体" w:cs="宋体"/>
          <w:sz w:val="24"/>
          <w:szCs w:val="24"/>
        </w:rPr>
      </w:pPr>
      <w:r>
        <w:rPr>
          <w:rFonts w:hint="eastAsia" w:ascii="宋体" w:hAnsi="宋体" w:eastAsia="宋体" w:cs="宋体"/>
          <w:b/>
          <w:bCs/>
          <w:sz w:val="24"/>
          <w:szCs w:val="24"/>
        </w:rPr>
        <w:t xml:space="preserve">3.1 </w:t>
      </w:r>
      <w:bookmarkEnd w:id="30"/>
      <w:bookmarkEnd w:id="31"/>
      <w:bookmarkEnd w:id="32"/>
      <w:bookmarkEnd w:id="33"/>
      <w:bookmarkEnd w:id="34"/>
      <w:bookmarkEnd w:id="35"/>
      <w:bookmarkEnd w:id="36"/>
      <w:bookmarkEnd w:id="37"/>
      <w:bookmarkEnd w:id="38"/>
      <w:bookmarkEnd w:id="39"/>
      <w:r>
        <w:rPr>
          <w:rFonts w:hint="eastAsia" w:ascii="宋体" w:hAnsi="宋体" w:eastAsia="宋体" w:cs="宋体"/>
          <w:b/>
          <w:bCs/>
          <w:sz w:val="24"/>
          <w:szCs w:val="24"/>
        </w:rPr>
        <w:t>服务项目及主要特征</w:t>
      </w:r>
    </w:p>
    <w:bookmarkEnd w:id="1"/>
    <w:bookmarkEnd w:id="2"/>
    <w:bookmarkEnd w:id="3"/>
    <w:bookmarkEnd w:id="4"/>
    <w:tbl>
      <w:tblPr>
        <w:tblStyle w:val="50"/>
        <w:tblW w:w="10187" w:type="dxa"/>
        <w:tblInd w:w="-1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00"/>
        <w:gridCol w:w="1967"/>
        <w:gridCol w:w="4761"/>
        <w:gridCol w:w="1312"/>
        <w:gridCol w:w="134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8"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项目特征描述</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计量单位</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工程量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9"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小管径雨污水管道疏通</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直径＜300的雨污水管道，采用车载式高压射水机疏通，含临时抽水及辅助人工费用，必要的污泥外运及处置费用</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9733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9"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雨污水管道疏通</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直径＜800的雨污水管道，采用车载式高压射水机疏通，含临时抽水及辅助人工费用，必要的污泥外运及处置费用</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50302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9"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大管径雨污水管道疏通</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直径≥800的雨污水管道，采用车载式高压射水机疏通，含临时抽水及辅助人工费用，必要的污泥外运及处置费用</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10284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9"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检测井垃圾清掏</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污泥等杂物,包含机械设备进出场、垃圾外运及处置等一切费用。</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9"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雨水箅子垃圾清掏</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雨水箅子垃圾清掏，包含机械设备进出场、垃圾外运及处置等一切费用。</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4"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污渣外运及处置</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清运污渣并外运处置,运距及消纳场地自定，无害处理等自行考虑。以污渣实际方量计</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m³</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79"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QV检测</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括：气体检测、QV检测及检测报告等一切费用。为了确保拍摄管道内部影像资料的对应管段的准确性，需要拍摄检查井编号，不中断拍摄放入检查井内，拍摄井壁环境后，不中断进入管内拍摄，并在发现病害处镜头需要停顿并进行聚焦（为了更清晰的判断病害类别）。</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9733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9"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CCTV检测</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括：气体检测、CCTV检测及检测报告等一切费用。为了确保拍摄管道内部影像资料的对应管段的准确性，需要拍摄检查井编号，不中断拍摄放入检查井内，拍摄井壁环境后，不中断进入管内拍摄，并在发现病害处镜头需要停顿并进行聚焦（为了更清晰的判断病害类别）。</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60587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9"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隐患排查并绘制排水管网设施隐患“一张图”</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雨污水井盖调查、雨污水窨井及管道缺陷排查、化粪池及预处理设施排查，泵站及调蓄设施等附属设施排查等</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区块</w:t>
            </w:r>
          </w:p>
        </w:tc>
        <w:tc>
          <w:tcPr>
            <w:tcW w:w="13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bl>
    <w:p>
      <w:pPr>
        <w:pStyle w:val="22"/>
        <w:spacing w:line="360" w:lineRule="auto"/>
        <w:ind w:firstLine="240"/>
        <w:rPr>
          <w:rFonts w:ascii="Arial" w:hAnsi="Arial" w:cs="Arial"/>
          <w:sz w:val="24"/>
        </w:rPr>
        <w:sectPr>
          <w:headerReference r:id="rId10" w:type="default"/>
          <w:footerReference r:id="rId11" w:type="default"/>
          <w:pgSz w:w="11900" w:h="16838"/>
          <w:pgMar w:top="1599" w:right="862" w:bottom="1179" w:left="862" w:header="1247" w:footer="907" w:gutter="0"/>
          <w:cols w:space="0" w:num="1"/>
        </w:sectPr>
      </w:pPr>
    </w:p>
    <w:p>
      <w:pPr>
        <w:tabs>
          <w:tab w:val="left" w:pos="0"/>
        </w:tabs>
        <w:spacing w:line="360" w:lineRule="exact"/>
        <w:jc w:val="left"/>
        <w:rPr>
          <w:rFonts w:ascii="宋体" w:hAnsi="宋体" w:eastAsia="宋体" w:cs="宋体"/>
          <w:szCs w:val="21"/>
        </w:rPr>
      </w:pPr>
    </w:p>
    <w:p>
      <w:pPr>
        <w:tabs>
          <w:tab w:val="left" w:pos="0"/>
        </w:tabs>
        <w:spacing w:line="3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▲四、商务要求</w:t>
      </w:r>
    </w:p>
    <w:p>
      <w:pPr>
        <w:pStyle w:val="139"/>
        <w:spacing w:line="310" w:lineRule="exact"/>
        <w:ind w:right="0" w:firstLineChars="200"/>
        <w:rPr>
          <w:rFonts w:ascii="宋体" w:hAnsi="宋体" w:eastAsia="宋体" w:cs="宋体"/>
          <w:sz w:val="21"/>
        </w:rPr>
      </w:pPr>
    </w:p>
    <w:tbl>
      <w:tblPr>
        <w:tblStyle w:val="50"/>
        <w:tblpPr w:leftFromText="180" w:rightFromText="180" w:vertAnchor="text" w:horzAnchor="page" w:tblpX="1297" w:tblpY="121"/>
        <w:tblOverlap w:val="never"/>
        <w:tblW w:w="89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09"/>
        <w:gridCol w:w="711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809" w:type="dxa"/>
            <w:tcBorders>
              <w:top w:val="single" w:color="auto" w:sz="4" w:space="0"/>
              <w:left w:val="single" w:color="auto" w:sz="4" w:space="0"/>
              <w:bottom w:val="single" w:color="auto" w:sz="4" w:space="0"/>
              <w:right w:val="single" w:color="auto" w:sz="4" w:space="0"/>
            </w:tcBorders>
            <w:vAlign w:val="center"/>
          </w:tcPr>
          <w:p>
            <w:pPr>
              <w:tabs>
                <w:tab w:val="left" w:pos="0"/>
              </w:tabs>
              <w:spacing w:line="360" w:lineRule="exact"/>
              <w:jc w:val="center"/>
              <w:rPr>
                <w:rFonts w:hint="eastAsia" w:ascii="宋体" w:hAnsi="宋体" w:eastAsia="宋体" w:cs="宋体"/>
                <w:sz w:val="24"/>
                <w:szCs w:val="24"/>
              </w:rPr>
            </w:pPr>
            <w:r>
              <w:rPr>
                <w:rFonts w:hint="eastAsia" w:ascii="宋体" w:hAnsi="宋体" w:eastAsia="宋体" w:cs="宋体"/>
                <w:sz w:val="24"/>
                <w:szCs w:val="24"/>
              </w:rPr>
              <w:t>服务期限</w:t>
            </w:r>
          </w:p>
        </w:tc>
        <w:tc>
          <w:tcPr>
            <w:tcW w:w="7119" w:type="dxa"/>
            <w:tcBorders>
              <w:top w:val="single" w:color="auto" w:sz="4" w:space="0"/>
              <w:left w:val="single" w:color="auto" w:sz="4" w:space="0"/>
              <w:bottom w:val="single" w:color="auto" w:sz="4" w:space="0"/>
              <w:right w:val="single" w:color="auto" w:sz="4" w:space="0"/>
            </w:tcBorders>
            <w:vAlign w:val="center"/>
          </w:tcPr>
          <w:p>
            <w:pPr>
              <w:tabs>
                <w:tab w:val="left" w:pos="0"/>
              </w:tabs>
              <w:spacing w:line="360" w:lineRule="exact"/>
              <w:jc w:val="both"/>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 xml:space="preserve">  3个月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3" w:hRule="atLeast"/>
        </w:trPr>
        <w:tc>
          <w:tcPr>
            <w:tcW w:w="1809" w:type="dxa"/>
            <w:tcBorders>
              <w:top w:val="single" w:color="auto" w:sz="4" w:space="0"/>
              <w:left w:val="single" w:color="auto" w:sz="4" w:space="0"/>
              <w:bottom w:val="single" w:color="auto" w:sz="4" w:space="0"/>
              <w:right w:val="single" w:color="auto" w:sz="4" w:space="0"/>
            </w:tcBorders>
            <w:vAlign w:val="center"/>
          </w:tcPr>
          <w:p>
            <w:pPr>
              <w:tabs>
                <w:tab w:val="left" w:pos="0"/>
              </w:tabs>
              <w:spacing w:line="360" w:lineRule="exact"/>
              <w:jc w:val="center"/>
              <w:rPr>
                <w:rFonts w:hint="eastAsia" w:ascii="宋体" w:hAnsi="宋体" w:eastAsia="宋体" w:cs="宋体"/>
                <w:sz w:val="24"/>
                <w:szCs w:val="24"/>
              </w:rPr>
            </w:pPr>
            <w:r>
              <w:rPr>
                <w:rFonts w:hint="eastAsia" w:ascii="宋体" w:hAnsi="宋体" w:eastAsia="宋体" w:cs="宋体"/>
                <w:sz w:val="24"/>
                <w:szCs w:val="24"/>
              </w:rPr>
              <w:t>质量标准</w:t>
            </w:r>
          </w:p>
        </w:tc>
        <w:tc>
          <w:tcPr>
            <w:tcW w:w="7119" w:type="dxa"/>
            <w:tcBorders>
              <w:top w:val="single" w:color="auto" w:sz="4" w:space="0"/>
              <w:left w:val="single" w:color="auto" w:sz="4" w:space="0"/>
              <w:bottom w:val="single" w:color="auto" w:sz="4" w:space="0"/>
              <w:right w:val="single" w:color="auto" w:sz="4" w:space="0"/>
            </w:tcBorders>
            <w:vAlign w:val="center"/>
          </w:tcPr>
          <w:p>
            <w:pPr>
              <w:tabs>
                <w:tab w:val="left" w:pos="0"/>
              </w:tabs>
              <w:spacing w:line="360" w:lineRule="exact"/>
              <w:jc w:val="both"/>
              <w:rPr>
                <w:rFonts w:hint="eastAsia" w:ascii="宋体" w:hAnsi="宋体" w:eastAsia="宋体" w:cs="宋体"/>
                <w:sz w:val="24"/>
                <w:szCs w:val="24"/>
              </w:rPr>
            </w:pPr>
            <w:r>
              <w:rPr>
                <w:rFonts w:hint="eastAsia" w:ascii="宋体" w:hAnsi="宋体" w:eastAsia="宋体" w:cs="宋体"/>
                <w:sz w:val="24"/>
                <w:szCs w:val="24"/>
              </w:rPr>
              <w:t>1. 疏通、清理工程必须保持管道畅通，并符合甲方的要求；</w:t>
            </w:r>
          </w:p>
          <w:p>
            <w:pPr>
              <w:tabs>
                <w:tab w:val="left" w:pos="0"/>
              </w:tabs>
              <w:spacing w:line="360" w:lineRule="exact"/>
              <w:jc w:val="both"/>
              <w:rPr>
                <w:rFonts w:hint="eastAsia" w:ascii="宋体" w:hAnsi="宋体" w:eastAsia="宋体" w:cs="宋体"/>
                <w:sz w:val="24"/>
                <w:szCs w:val="24"/>
              </w:rPr>
            </w:pPr>
            <w:r>
              <w:rPr>
                <w:rFonts w:hint="eastAsia" w:ascii="宋体" w:hAnsi="宋体" w:eastAsia="宋体" w:cs="宋体"/>
                <w:sz w:val="24"/>
                <w:szCs w:val="24"/>
              </w:rPr>
              <w:t>2. 疏通、清理时不得损坏、污染周围工程或环境。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2" w:hRule="atLeast"/>
        </w:trPr>
        <w:tc>
          <w:tcPr>
            <w:tcW w:w="1809" w:type="dxa"/>
            <w:tcBorders>
              <w:top w:val="single" w:color="auto" w:sz="4" w:space="0"/>
              <w:left w:val="single" w:color="auto" w:sz="4" w:space="0"/>
              <w:bottom w:val="single" w:color="auto" w:sz="4" w:space="0"/>
              <w:right w:val="single" w:color="auto" w:sz="4" w:space="0"/>
            </w:tcBorders>
            <w:vAlign w:val="center"/>
          </w:tcPr>
          <w:p>
            <w:pPr>
              <w:tabs>
                <w:tab w:val="left" w:pos="0"/>
              </w:tabs>
              <w:spacing w:line="360" w:lineRule="exact"/>
              <w:jc w:val="center"/>
              <w:rPr>
                <w:rFonts w:hint="eastAsia" w:ascii="宋体" w:hAnsi="宋体" w:eastAsia="宋体" w:cs="宋体"/>
                <w:sz w:val="24"/>
                <w:szCs w:val="24"/>
              </w:rPr>
            </w:pPr>
            <w:r>
              <w:rPr>
                <w:rFonts w:hint="eastAsia" w:ascii="宋体" w:hAnsi="宋体" w:eastAsia="宋体" w:cs="宋体"/>
                <w:sz w:val="24"/>
                <w:szCs w:val="24"/>
              </w:rPr>
              <w:t>履约保证金</w:t>
            </w:r>
          </w:p>
        </w:tc>
        <w:tc>
          <w:tcPr>
            <w:tcW w:w="7119" w:type="dxa"/>
            <w:tcBorders>
              <w:top w:val="single" w:color="auto" w:sz="4" w:space="0"/>
              <w:left w:val="single" w:color="auto" w:sz="4" w:space="0"/>
              <w:bottom w:val="single" w:color="auto" w:sz="4" w:space="0"/>
              <w:right w:val="single" w:color="auto" w:sz="4" w:space="0"/>
            </w:tcBorders>
            <w:vAlign w:val="center"/>
          </w:tcPr>
          <w:p>
            <w:pPr>
              <w:tabs>
                <w:tab w:val="left" w:pos="0"/>
              </w:tabs>
              <w:spacing w:line="360" w:lineRule="exact"/>
              <w:jc w:val="left"/>
              <w:rPr>
                <w:rFonts w:hint="eastAsia" w:ascii="宋体" w:hAnsi="宋体" w:eastAsia="宋体" w:cs="宋体"/>
                <w:sz w:val="24"/>
                <w:szCs w:val="24"/>
              </w:rPr>
            </w:pPr>
            <w:r>
              <w:rPr>
                <w:rFonts w:hint="eastAsia" w:ascii="宋体" w:hAnsi="宋体" w:eastAsia="宋体" w:cs="宋体"/>
                <w:sz w:val="24"/>
                <w:szCs w:val="24"/>
              </w:rPr>
              <w:t>合同签订前成交供应商向采购单位交纳</w:t>
            </w:r>
            <w:r>
              <w:rPr>
                <w:rFonts w:hint="eastAsia" w:ascii="宋体" w:hAnsi="宋体" w:eastAsia="宋体" w:cs="宋体"/>
                <w:sz w:val="24"/>
                <w:szCs w:val="24"/>
                <w:lang w:val="en-US" w:eastAsia="zh-CN"/>
              </w:rPr>
              <w:t>1</w:t>
            </w:r>
            <w:r>
              <w:rPr>
                <w:rFonts w:hint="eastAsia" w:ascii="宋体" w:hAnsi="宋体" w:eastAsia="宋体" w:cs="宋体"/>
                <w:sz w:val="24"/>
                <w:szCs w:val="24"/>
              </w:rPr>
              <w:t>%合同价款的履约保证金。待服务期满（有违约的扣除违约金）退还。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5" w:hRule="atLeast"/>
        </w:trPr>
        <w:tc>
          <w:tcPr>
            <w:tcW w:w="1809" w:type="dxa"/>
            <w:tcBorders>
              <w:top w:val="single" w:color="auto" w:sz="4" w:space="0"/>
              <w:left w:val="single" w:color="auto" w:sz="4" w:space="0"/>
              <w:bottom w:val="single" w:color="auto" w:sz="4" w:space="0"/>
              <w:right w:val="single" w:color="auto" w:sz="4" w:space="0"/>
            </w:tcBorders>
            <w:vAlign w:val="center"/>
          </w:tcPr>
          <w:p>
            <w:pPr>
              <w:tabs>
                <w:tab w:val="left" w:pos="0"/>
              </w:tabs>
              <w:spacing w:line="360" w:lineRule="exact"/>
              <w:jc w:val="center"/>
              <w:rPr>
                <w:rFonts w:hint="eastAsia" w:ascii="宋体" w:hAnsi="宋体" w:eastAsia="宋体" w:cs="宋体"/>
                <w:sz w:val="24"/>
                <w:szCs w:val="24"/>
              </w:rPr>
            </w:pPr>
            <w:r>
              <w:rPr>
                <w:rFonts w:hint="eastAsia" w:ascii="宋体" w:hAnsi="宋体" w:eastAsia="宋体" w:cs="宋体"/>
                <w:sz w:val="24"/>
                <w:szCs w:val="24"/>
              </w:rPr>
              <w:t>结算方式</w:t>
            </w:r>
          </w:p>
        </w:tc>
        <w:tc>
          <w:tcPr>
            <w:tcW w:w="7119" w:type="dxa"/>
            <w:tcBorders>
              <w:top w:val="single" w:color="auto" w:sz="4" w:space="0"/>
              <w:left w:val="single" w:color="auto" w:sz="4" w:space="0"/>
              <w:bottom w:val="single" w:color="auto" w:sz="4" w:space="0"/>
              <w:right w:val="single" w:color="auto" w:sz="4" w:space="0"/>
            </w:tcBorders>
            <w:vAlign w:val="center"/>
          </w:tcPr>
          <w:p>
            <w:pPr>
              <w:tabs>
                <w:tab w:val="left" w:pos="0"/>
              </w:tabs>
              <w:spacing w:line="360" w:lineRule="exact"/>
              <w:jc w:val="left"/>
              <w:rPr>
                <w:rFonts w:hint="eastAsia" w:ascii="宋体" w:hAnsi="宋体" w:eastAsia="宋体" w:cs="宋体"/>
                <w:sz w:val="24"/>
                <w:szCs w:val="24"/>
              </w:rPr>
            </w:pPr>
            <w:r>
              <w:rPr>
                <w:rFonts w:hint="eastAsia" w:ascii="宋体" w:hAnsi="宋体" w:eastAsia="宋体" w:cs="宋体"/>
                <w:sz w:val="24"/>
                <w:szCs w:val="24"/>
              </w:rPr>
              <w:t xml:space="preserve">本合同工程量按实结算。以双方现场实测签证数量为准，签证单必须经甲方现场管理人员及项目负责人二人以上签字并经甲方单位盖章方有效。 </w:t>
            </w:r>
          </w:p>
        </w:tc>
      </w:tr>
    </w:tbl>
    <w:p>
      <w:pPr>
        <w:pStyle w:val="139"/>
        <w:spacing w:line="310" w:lineRule="exact"/>
        <w:ind w:right="0" w:firstLineChars="200"/>
        <w:rPr>
          <w:rFonts w:ascii="宋体" w:hAnsi="宋体" w:eastAsia="宋体" w:cs="宋体"/>
          <w:sz w:val="21"/>
        </w:rPr>
      </w:pPr>
    </w:p>
    <w:p>
      <w:pPr>
        <w:pStyle w:val="139"/>
        <w:spacing w:line="310" w:lineRule="exact"/>
        <w:ind w:right="0" w:firstLineChars="200"/>
        <w:rPr>
          <w:rFonts w:ascii="宋体" w:hAnsi="宋体" w:eastAsia="宋体" w:cs="宋体"/>
          <w:sz w:val="21"/>
        </w:rPr>
      </w:pPr>
    </w:p>
    <w:p>
      <w:pPr>
        <w:pStyle w:val="139"/>
        <w:spacing w:line="310" w:lineRule="exact"/>
        <w:ind w:right="0" w:firstLineChars="200"/>
        <w:rPr>
          <w:rFonts w:ascii="宋体" w:hAnsi="宋体" w:eastAsia="宋体" w:cs="宋体"/>
          <w:sz w:val="21"/>
        </w:rPr>
      </w:pPr>
    </w:p>
    <w:p>
      <w:pPr>
        <w:pStyle w:val="139"/>
        <w:spacing w:line="310" w:lineRule="exact"/>
        <w:ind w:right="0" w:firstLineChars="200"/>
        <w:rPr>
          <w:rFonts w:ascii="宋体" w:hAnsi="宋体" w:eastAsia="宋体" w:cs="宋体"/>
          <w:sz w:val="21"/>
        </w:rPr>
      </w:pPr>
    </w:p>
    <w:p>
      <w:pPr>
        <w:spacing w:line="360" w:lineRule="auto"/>
        <w:jc w:val="center"/>
        <w:outlineLvl w:val="0"/>
        <w:rPr>
          <w:rFonts w:ascii="黑体" w:hAnsi="黑体" w:eastAsia="黑体" w:cs="黑体"/>
          <w:b/>
          <w:sz w:val="30"/>
          <w:szCs w:val="30"/>
        </w:rPr>
      </w:pPr>
    </w:p>
    <w:p>
      <w:pPr>
        <w:pStyle w:val="22"/>
        <w:ind w:firstLine="301"/>
        <w:rPr>
          <w:rFonts w:ascii="黑体" w:hAnsi="黑体" w:eastAsia="黑体" w:cs="黑体"/>
          <w:b/>
          <w:sz w:val="30"/>
          <w:szCs w:val="30"/>
        </w:rPr>
      </w:pPr>
    </w:p>
    <w:p>
      <w:pPr>
        <w:pStyle w:val="22"/>
        <w:ind w:firstLine="301"/>
        <w:rPr>
          <w:rFonts w:ascii="黑体" w:hAnsi="黑体" w:eastAsia="黑体" w:cs="黑体"/>
          <w:b/>
          <w:sz w:val="30"/>
          <w:szCs w:val="30"/>
        </w:rPr>
      </w:pPr>
    </w:p>
    <w:p>
      <w:pPr>
        <w:pStyle w:val="22"/>
        <w:ind w:firstLine="301"/>
        <w:rPr>
          <w:rFonts w:ascii="黑体" w:hAnsi="黑体" w:eastAsia="黑体" w:cs="黑体"/>
          <w:b/>
          <w:sz w:val="30"/>
          <w:szCs w:val="30"/>
        </w:rPr>
      </w:pPr>
    </w:p>
    <w:p>
      <w:pPr>
        <w:spacing w:line="360" w:lineRule="auto"/>
        <w:outlineLvl w:val="0"/>
        <w:rPr>
          <w:rFonts w:ascii="黑体" w:hAnsi="黑体" w:eastAsia="黑体" w:cs="黑体"/>
          <w:b/>
          <w:sz w:val="30"/>
          <w:szCs w:val="30"/>
        </w:rPr>
      </w:pPr>
    </w:p>
    <w:p>
      <w:pPr>
        <w:spacing w:line="360" w:lineRule="auto"/>
        <w:jc w:val="center"/>
        <w:outlineLvl w:val="0"/>
        <w:rPr>
          <w:rFonts w:ascii="黑体" w:hAnsi="黑体" w:eastAsia="黑体" w:cs="黑体"/>
          <w:b/>
          <w:sz w:val="30"/>
          <w:szCs w:val="30"/>
        </w:rPr>
      </w:pPr>
    </w:p>
    <w:p>
      <w:pPr>
        <w:spacing w:line="360" w:lineRule="auto"/>
        <w:jc w:val="center"/>
        <w:outlineLvl w:val="0"/>
        <w:rPr>
          <w:rFonts w:ascii="黑体" w:hAnsi="黑体" w:eastAsia="黑体" w:cs="黑体"/>
          <w:b/>
          <w:sz w:val="30"/>
          <w:szCs w:val="30"/>
        </w:rPr>
      </w:pPr>
    </w:p>
    <w:p>
      <w:pPr>
        <w:spacing w:line="360" w:lineRule="auto"/>
        <w:jc w:val="center"/>
        <w:outlineLvl w:val="0"/>
        <w:rPr>
          <w:rFonts w:ascii="黑体" w:hAnsi="黑体" w:eastAsia="黑体" w:cs="黑体"/>
          <w:b/>
          <w:sz w:val="30"/>
          <w:szCs w:val="30"/>
        </w:rPr>
      </w:pPr>
    </w:p>
    <w:p>
      <w:pPr>
        <w:spacing w:line="360" w:lineRule="auto"/>
        <w:jc w:val="center"/>
        <w:outlineLvl w:val="0"/>
        <w:rPr>
          <w:rFonts w:ascii="黑体" w:hAnsi="黑体" w:eastAsia="黑体" w:cs="黑体"/>
          <w:b/>
          <w:sz w:val="30"/>
          <w:szCs w:val="30"/>
        </w:rPr>
      </w:pPr>
    </w:p>
    <w:p>
      <w:pPr>
        <w:spacing w:line="360" w:lineRule="auto"/>
        <w:jc w:val="center"/>
        <w:outlineLvl w:val="0"/>
        <w:rPr>
          <w:rFonts w:ascii="黑体" w:hAnsi="黑体" w:eastAsia="黑体" w:cs="黑体"/>
          <w:b/>
          <w:sz w:val="30"/>
          <w:szCs w:val="30"/>
        </w:rPr>
      </w:pPr>
    </w:p>
    <w:p>
      <w:pPr>
        <w:spacing w:line="360" w:lineRule="auto"/>
        <w:jc w:val="center"/>
        <w:outlineLvl w:val="0"/>
        <w:rPr>
          <w:rFonts w:ascii="黑体" w:hAnsi="黑体" w:eastAsia="黑体" w:cs="黑体"/>
          <w:b/>
          <w:sz w:val="30"/>
          <w:szCs w:val="30"/>
        </w:rPr>
      </w:pPr>
    </w:p>
    <w:p>
      <w:pPr>
        <w:pStyle w:val="22"/>
        <w:ind w:firstLine="301"/>
        <w:rPr>
          <w:rFonts w:ascii="黑体" w:hAnsi="黑体" w:eastAsia="黑体" w:cs="黑体"/>
          <w:b/>
          <w:sz w:val="30"/>
          <w:szCs w:val="30"/>
        </w:rPr>
      </w:pPr>
    </w:p>
    <w:p>
      <w:pPr>
        <w:pStyle w:val="22"/>
        <w:ind w:firstLine="301"/>
        <w:rPr>
          <w:rFonts w:ascii="黑体" w:hAnsi="黑体" w:eastAsia="黑体" w:cs="黑体"/>
          <w:b/>
          <w:sz w:val="30"/>
          <w:szCs w:val="30"/>
        </w:rPr>
      </w:pPr>
    </w:p>
    <w:p>
      <w:pPr>
        <w:pStyle w:val="22"/>
        <w:ind w:firstLine="301"/>
        <w:rPr>
          <w:rFonts w:ascii="黑体" w:hAnsi="黑体" w:eastAsia="黑体" w:cs="黑体"/>
          <w:b/>
          <w:sz w:val="30"/>
          <w:szCs w:val="30"/>
        </w:rPr>
      </w:pPr>
    </w:p>
    <w:p>
      <w:pPr>
        <w:pStyle w:val="22"/>
        <w:ind w:firstLine="301"/>
        <w:rPr>
          <w:rFonts w:ascii="黑体" w:hAnsi="黑体" w:eastAsia="黑体" w:cs="黑体"/>
          <w:b/>
          <w:sz w:val="30"/>
          <w:szCs w:val="30"/>
        </w:rPr>
      </w:pPr>
    </w:p>
    <w:p>
      <w:pPr>
        <w:pStyle w:val="22"/>
        <w:ind w:firstLine="301"/>
        <w:rPr>
          <w:rFonts w:ascii="黑体" w:hAnsi="黑体" w:eastAsia="黑体" w:cs="黑体"/>
          <w:b/>
          <w:sz w:val="30"/>
          <w:szCs w:val="30"/>
        </w:rPr>
      </w:pPr>
    </w:p>
    <w:p>
      <w:pPr>
        <w:pStyle w:val="22"/>
        <w:ind w:firstLine="301"/>
        <w:rPr>
          <w:rFonts w:ascii="黑体" w:hAnsi="黑体" w:eastAsia="黑体" w:cs="黑体"/>
          <w:b/>
          <w:sz w:val="30"/>
          <w:szCs w:val="30"/>
        </w:rPr>
      </w:pPr>
    </w:p>
    <w:p>
      <w:pPr>
        <w:spacing w:line="360" w:lineRule="auto"/>
        <w:jc w:val="center"/>
        <w:outlineLvl w:val="0"/>
        <w:rPr>
          <w:rFonts w:ascii="黑体" w:hAnsi="黑体" w:eastAsia="黑体" w:cs="黑体"/>
          <w:b/>
          <w:sz w:val="30"/>
          <w:szCs w:val="30"/>
        </w:rPr>
      </w:pPr>
    </w:p>
    <w:p>
      <w:pPr>
        <w:spacing w:line="360" w:lineRule="auto"/>
        <w:jc w:val="center"/>
        <w:outlineLvl w:val="0"/>
        <w:rPr>
          <w:rFonts w:ascii="黑体" w:hAnsi="黑体" w:eastAsia="黑体" w:cs="黑体"/>
          <w:b/>
          <w:sz w:val="30"/>
          <w:szCs w:val="30"/>
        </w:rPr>
      </w:pPr>
    </w:p>
    <w:p>
      <w:pPr>
        <w:spacing w:line="360" w:lineRule="auto"/>
        <w:outlineLvl w:val="0"/>
        <w:rPr>
          <w:rFonts w:ascii="黑体" w:hAnsi="黑体" w:eastAsia="黑体" w:cs="黑体"/>
          <w:b/>
          <w:sz w:val="30"/>
          <w:szCs w:val="30"/>
        </w:rPr>
      </w:pPr>
    </w:p>
    <w:p>
      <w:pPr>
        <w:bidi w:val="0"/>
      </w:pPr>
    </w:p>
    <w:p>
      <w:pPr>
        <w:spacing w:line="360" w:lineRule="auto"/>
        <w:jc w:val="center"/>
        <w:outlineLvl w:val="0"/>
        <w:rPr>
          <w:rFonts w:hint="eastAsia" w:ascii="黑体" w:hAnsi="黑体" w:eastAsia="黑体" w:cs="黑体"/>
          <w:b/>
          <w:sz w:val="30"/>
          <w:szCs w:val="30"/>
        </w:rPr>
      </w:pPr>
    </w:p>
    <w:p>
      <w:pPr>
        <w:spacing w:line="360" w:lineRule="auto"/>
        <w:jc w:val="center"/>
        <w:outlineLvl w:val="0"/>
        <w:rPr>
          <w:rFonts w:ascii="黑体" w:hAnsi="黑体" w:eastAsia="黑体" w:cs="黑体"/>
          <w:b/>
          <w:sz w:val="30"/>
          <w:szCs w:val="30"/>
        </w:rPr>
      </w:pPr>
      <w:r>
        <w:rPr>
          <w:rFonts w:hint="eastAsia" w:ascii="黑体" w:hAnsi="黑体" w:eastAsia="黑体" w:cs="黑体"/>
          <w:b/>
          <w:sz w:val="30"/>
          <w:szCs w:val="30"/>
        </w:rPr>
        <w:t>第三章  磋商须知</w:t>
      </w:r>
    </w:p>
    <w:p>
      <w:pPr>
        <w:spacing w:line="360" w:lineRule="auto"/>
        <w:jc w:val="center"/>
        <w:outlineLvl w:val="1"/>
        <w:rPr>
          <w:rFonts w:ascii="宋体" w:hAnsi="宋体" w:eastAsia="宋体" w:cs="宋体"/>
          <w:b/>
          <w:sz w:val="32"/>
          <w:szCs w:val="32"/>
        </w:rPr>
      </w:pPr>
      <w:r>
        <w:rPr>
          <w:rFonts w:hint="eastAsia" w:ascii="宋体" w:hAnsi="宋体" w:eastAsia="宋体" w:cs="宋体"/>
          <w:b/>
          <w:sz w:val="32"/>
          <w:szCs w:val="32"/>
        </w:rPr>
        <w:t>前 附 表</w:t>
      </w:r>
    </w:p>
    <w:tbl>
      <w:tblPr>
        <w:tblStyle w:val="50"/>
        <w:tblpPr w:leftFromText="180" w:rightFromText="180" w:vertAnchor="text" w:horzAnchor="page" w:tblpX="1308" w:tblpY="649"/>
        <w:tblOverlap w:val="never"/>
        <w:tblW w:w="92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8"/>
        <w:gridCol w:w="85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eastAsia" w:ascii="宋体" w:hAnsi="宋体" w:eastAsia="宋体" w:cs="宋体"/>
                <w:sz w:val="24"/>
                <w:szCs w:val="24"/>
              </w:rPr>
            </w:pPr>
            <w:r>
              <w:rPr>
                <w:rFonts w:hint="eastAsia" w:ascii="宋体" w:hAnsi="宋体" w:eastAsia="宋体" w:cs="宋体"/>
                <w:sz w:val="24"/>
                <w:szCs w:val="24"/>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1</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lang w:eastAsia="zh-CN"/>
              </w:rPr>
            </w:pPr>
            <w:r>
              <w:rPr>
                <w:rFonts w:hint="eastAsia" w:ascii="宋体" w:hAnsi="宋体" w:eastAsia="宋体" w:cs="宋体"/>
                <w:sz w:val="24"/>
                <w:szCs w:val="24"/>
              </w:rPr>
              <w:t>项目名称：</w:t>
            </w:r>
            <w:r>
              <w:rPr>
                <w:rFonts w:hint="eastAsia" w:ascii="宋体" w:hAnsi="宋体" w:eastAsia="宋体" w:cs="宋体"/>
                <w:sz w:val="24"/>
                <w:szCs w:val="24"/>
                <w:lang w:eastAsia="zh-CN"/>
              </w:rPr>
              <w:t>画溪街道排水设施隐患排查工程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2</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lang w:eastAsia="zh-CN"/>
              </w:rPr>
            </w:pPr>
            <w:r>
              <w:rPr>
                <w:rFonts w:hint="eastAsia" w:ascii="宋体" w:hAnsi="宋体" w:eastAsia="宋体" w:cs="宋体"/>
                <w:sz w:val="24"/>
                <w:szCs w:val="24"/>
              </w:rPr>
              <w:t>采购单位：</w:t>
            </w:r>
            <w:r>
              <w:rPr>
                <w:rFonts w:hint="eastAsia" w:ascii="宋体" w:hAnsi="宋体" w:eastAsia="宋体" w:cs="宋体"/>
                <w:sz w:val="24"/>
                <w:szCs w:val="24"/>
                <w:lang w:eastAsia="zh-CN"/>
              </w:rPr>
              <w:t>长兴县人民政府画溪街道办事处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3</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sz w:val="24"/>
                <w:szCs w:val="24"/>
              </w:rPr>
              <w:t>磋商报价及费用：1.本项目磋商应以人民币报价；2.不论磋商结果如何，供应商均应自行承担所有与磋商有关的全部费用；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1"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4</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sz w:val="24"/>
                <w:szCs w:val="24"/>
              </w:rPr>
              <w:t>磋商保证金：</w:t>
            </w:r>
            <w:r>
              <w:rPr>
                <w:rFonts w:hint="eastAsia" w:ascii="宋体" w:hAnsi="宋体" w:eastAsia="宋体" w:cs="宋体"/>
                <w:b/>
                <w:bCs/>
                <w:kern w:val="0"/>
                <w:sz w:val="24"/>
                <w:szCs w:val="24"/>
              </w:rPr>
              <w:t>无</w:t>
            </w:r>
            <w:r>
              <w:rPr>
                <w:rFonts w:hint="eastAsia" w:ascii="宋体" w:hAnsi="宋体" w:eastAsia="宋体" w:cs="宋体"/>
                <w:b/>
                <w:bCs/>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5</w:t>
            </w:r>
          </w:p>
        </w:tc>
        <w:tc>
          <w:tcPr>
            <w:tcW w:w="855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20" w:lineRule="exact"/>
              <w:textAlignment w:val="bottom"/>
              <w:rPr>
                <w:rFonts w:hint="eastAsia" w:ascii="宋体" w:hAnsi="宋体" w:eastAsia="宋体" w:cs="宋体"/>
                <w:b/>
                <w:bCs/>
                <w:sz w:val="24"/>
                <w:szCs w:val="24"/>
              </w:rPr>
            </w:pPr>
            <w:r>
              <w:rPr>
                <w:rFonts w:hint="eastAsia" w:ascii="宋体" w:hAnsi="宋体" w:eastAsia="宋体" w:cs="宋体"/>
                <w:sz w:val="24"/>
                <w:szCs w:val="24"/>
              </w:rPr>
              <w:t>现场踏勘：</w:t>
            </w:r>
            <w:r>
              <w:rPr>
                <w:rFonts w:hint="eastAsia" w:ascii="宋体" w:hAnsi="宋体" w:eastAsia="宋体" w:cs="宋体"/>
                <w:bCs/>
                <w:sz w:val="24"/>
                <w:szCs w:val="24"/>
              </w:rPr>
              <w:t>自行踏勘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0" w:hRule="atLeast"/>
        </w:trPr>
        <w:tc>
          <w:tcPr>
            <w:tcW w:w="738" w:type="dxa"/>
            <w:tcBorders>
              <w:top w:val="single" w:color="auto" w:sz="4" w:space="0"/>
              <w:left w:val="single" w:color="auto" w:sz="4" w:space="0"/>
              <w:bottom w:val="single" w:color="auto" w:sz="4" w:space="0"/>
              <w:right w:val="single" w:color="auto" w:sz="4" w:space="0"/>
            </w:tcBorders>
            <w:vAlign w:val="bottom"/>
          </w:tcPr>
          <w:p>
            <w:pPr>
              <w:snapToGrid w:val="0"/>
              <w:spacing w:line="300" w:lineRule="exact"/>
              <w:jc w:val="center"/>
              <w:rPr>
                <w:rFonts w:hint="eastAsia" w:ascii="宋体" w:hAnsi="宋体" w:eastAsia="宋体" w:cs="宋体"/>
                <w:sz w:val="24"/>
                <w:szCs w:val="24"/>
              </w:rPr>
            </w:pP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sz w:val="24"/>
                <w:szCs w:val="24"/>
              </w:rPr>
              <w:t>答疑与澄清：1.供应商应认真阅读本磋商文件，发现其中有误或有不合理要求的，供应商必须</w:t>
            </w:r>
            <w:r>
              <w:rPr>
                <w:rFonts w:hint="eastAsia" w:ascii="宋体" w:hAnsi="宋体" w:eastAsia="宋体" w:cs="宋体"/>
                <w:sz w:val="24"/>
                <w:szCs w:val="24"/>
                <w:highlight w:val="none"/>
              </w:rPr>
              <w:t>在202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年</w:t>
            </w:r>
            <w:r>
              <w:rPr>
                <w:rFonts w:hint="eastAsia" w:ascii="宋体" w:hAnsi="宋体" w:eastAsia="宋体" w:cs="宋体"/>
                <w:sz w:val="24"/>
                <w:szCs w:val="24"/>
                <w:highlight w:val="none"/>
                <w:lang w:val="en-US" w:eastAsia="zh-CN"/>
              </w:rPr>
              <w:t xml:space="preserve"> 8 </w:t>
            </w:r>
            <w:r>
              <w:rPr>
                <w:rFonts w:hint="eastAsia" w:ascii="宋体" w:hAnsi="宋体" w:eastAsia="宋体" w:cs="宋体"/>
                <w:sz w:val="24"/>
                <w:szCs w:val="24"/>
                <w:highlight w:val="none"/>
              </w:rPr>
              <w:t>月</w:t>
            </w:r>
            <w:r>
              <w:rPr>
                <w:rFonts w:hint="eastAsia" w:ascii="宋体" w:hAnsi="宋体" w:eastAsia="宋体" w:cs="宋体"/>
                <w:sz w:val="24"/>
                <w:szCs w:val="24"/>
                <w:highlight w:val="none"/>
                <w:lang w:val="en-US" w:eastAsia="zh-CN"/>
              </w:rPr>
              <w:t xml:space="preserve">30 </w:t>
            </w:r>
            <w:r>
              <w:rPr>
                <w:rFonts w:hint="eastAsia" w:ascii="宋体" w:hAnsi="宋体" w:eastAsia="宋体" w:cs="宋体"/>
                <w:sz w:val="24"/>
                <w:szCs w:val="24"/>
                <w:highlight w:val="none"/>
              </w:rPr>
              <w:t>日</w:t>
            </w:r>
            <w:r>
              <w:rPr>
                <w:rFonts w:hint="eastAsia" w:ascii="宋体" w:hAnsi="宋体" w:eastAsia="宋体" w:cs="宋体"/>
                <w:sz w:val="24"/>
                <w:szCs w:val="24"/>
                <w:highlight w:val="none"/>
                <w:lang w:val="en-US" w:eastAsia="zh-CN"/>
              </w:rPr>
              <w:t xml:space="preserve">17 </w:t>
            </w:r>
            <w:r>
              <w:rPr>
                <w:rFonts w:hint="eastAsia" w:ascii="宋体" w:hAnsi="宋体" w:eastAsia="宋体" w:cs="宋体"/>
                <w:sz w:val="24"/>
                <w:szCs w:val="24"/>
                <w:highlight w:val="none"/>
              </w:rPr>
              <w:t>时前以书面形式要求采</w:t>
            </w:r>
            <w:r>
              <w:rPr>
                <w:rFonts w:hint="eastAsia" w:ascii="宋体" w:hAnsi="宋体" w:eastAsia="宋体" w:cs="宋体"/>
                <w:sz w:val="24"/>
                <w:szCs w:val="24"/>
              </w:rPr>
              <w:t>购机构澄清（供应商应把握所提疑问是否确需澄清或质疑，相关非实质性问题可以沟通解决的请及时电话联系，以免答疑后影响用户的正常采购进程），采购代理机构对已发出的磋商文件进行必要澄清、答复、修改或补充的，将在磋商文件要求提交磋商响应文件截止时间3日前，在财政部门指定的政府采购信息发布媒体上发布更正公告，请各供应商自行关注。逾期提出的，采购代理机构可不予受理、答复，但法律法规及规范性文件有明确规定的除外。</w:t>
            </w:r>
          </w:p>
          <w:p>
            <w:pPr>
              <w:spacing w:line="320" w:lineRule="exact"/>
              <w:rPr>
                <w:rFonts w:hint="eastAsia" w:ascii="宋体" w:hAnsi="宋体" w:eastAsia="宋体" w:cs="宋体"/>
                <w:sz w:val="24"/>
                <w:szCs w:val="24"/>
              </w:rPr>
            </w:pPr>
            <w:r>
              <w:rPr>
                <w:rFonts w:hint="eastAsia" w:ascii="宋体" w:hAnsi="宋体" w:eastAsia="宋体" w:cs="宋体"/>
                <w:sz w:val="24"/>
                <w:szCs w:val="24"/>
              </w:rPr>
              <w:t>2.采购代理机构将以书面形式答复供应商要求澄清的问题，并将不包含问题来源的答复书面通知所有购买磋商文件的供应商；除书面答复以外的其他澄清方式及澄清内容均无效。</w:t>
            </w:r>
          </w:p>
          <w:p>
            <w:pPr>
              <w:spacing w:line="320" w:lineRule="exact"/>
              <w:rPr>
                <w:rFonts w:hint="eastAsia" w:ascii="宋体" w:hAnsi="宋体" w:eastAsia="宋体" w:cs="宋体"/>
                <w:sz w:val="24"/>
                <w:szCs w:val="24"/>
              </w:rPr>
            </w:pPr>
            <w:r>
              <w:rPr>
                <w:rFonts w:hint="eastAsia" w:ascii="宋体" w:hAnsi="宋体" w:eastAsia="宋体" w:cs="宋体"/>
                <w:sz w:val="24"/>
                <w:szCs w:val="24"/>
              </w:rPr>
              <w:t>3.磋商文件澄清、答复、修改、补充的内容为磋商文件的组成部分。当磋商文件与磋商文件的答复、澄清、修改、补充通知就同一内容的表述不一致时，以最后发出的书面文件为准。</w:t>
            </w:r>
          </w:p>
          <w:p>
            <w:pPr>
              <w:spacing w:line="320" w:lineRule="exact"/>
              <w:rPr>
                <w:rFonts w:hint="eastAsia" w:ascii="宋体" w:hAnsi="宋体" w:eastAsia="宋体" w:cs="宋体"/>
                <w:sz w:val="24"/>
                <w:szCs w:val="24"/>
              </w:rPr>
            </w:pPr>
            <w:r>
              <w:rPr>
                <w:rFonts w:hint="eastAsia" w:ascii="宋体" w:hAnsi="宋体" w:eastAsia="宋体" w:cs="宋体"/>
                <w:sz w:val="24"/>
                <w:szCs w:val="24"/>
              </w:rPr>
              <w:t>4.磋商文件的澄清、答复、修改或补充都应该通过本采购代理机构以法定形式发布，采购人非通过本机构，不得擅自澄清、答复、修改或补充磋商文件。</w:t>
            </w:r>
          </w:p>
          <w:p>
            <w:pPr>
              <w:spacing w:line="320" w:lineRule="exact"/>
              <w:rPr>
                <w:rFonts w:hint="eastAsia" w:ascii="宋体" w:hAnsi="宋体" w:eastAsia="宋体" w:cs="宋体"/>
                <w:sz w:val="24"/>
                <w:szCs w:val="24"/>
              </w:rPr>
            </w:pPr>
            <w:r>
              <w:rPr>
                <w:rFonts w:hint="eastAsia" w:ascii="宋体" w:hAnsi="宋体" w:eastAsia="宋体" w:cs="宋体"/>
                <w:sz w:val="24"/>
                <w:szCs w:val="24"/>
              </w:rPr>
              <w:t>5.因供应商提供联系资料错误等原因导致采购代理机构未能将有关澄清、答复、修改或补充通知送达供应商或通知供应商前来领取的，责任由供应商自负。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6</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jc w:val="left"/>
              <w:rPr>
                <w:rFonts w:hint="eastAsia" w:ascii="宋体" w:hAnsi="宋体" w:eastAsia="宋体" w:cs="宋体"/>
                <w:sz w:val="24"/>
                <w:szCs w:val="24"/>
              </w:rPr>
            </w:pPr>
            <w:r>
              <w:rPr>
                <w:rFonts w:hint="eastAsia" w:ascii="宋体" w:hAnsi="宋体" w:eastAsia="宋体" w:cs="宋体"/>
                <w:b/>
                <w:sz w:val="24"/>
                <w:szCs w:val="24"/>
              </w:rPr>
              <w:t>采购预算：</w:t>
            </w:r>
            <w:r>
              <w:rPr>
                <w:rFonts w:hint="eastAsia" w:ascii="宋体" w:hAnsi="宋体" w:eastAsia="宋体" w:cs="宋体"/>
                <w:b/>
                <w:sz w:val="24"/>
                <w:szCs w:val="24"/>
                <w:lang w:val="en-US" w:eastAsia="zh-CN"/>
              </w:rPr>
              <w:t>209</w:t>
            </w:r>
            <w:r>
              <w:rPr>
                <w:rFonts w:hint="eastAsia" w:ascii="宋体" w:hAnsi="宋体" w:eastAsia="宋体" w:cs="宋体"/>
                <w:b/>
                <w:sz w:val="24"/>
                <w:szCs w:val="24"/>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26"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7</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jc w:val="left"/>
              <w:rPr>
                <w:rFonts w:hint="eastAsia" w:ascii="宋体" w:hAnsi="宋体" w:eastAsia="宋体" w:cs="宋体"/>
                <w:sz w:val="24"/>
                <w:szCs w:val="24"/>
              </w:rPr>
            </w:pPr>
            <w:r>
              <w:rPr>
                <w:rFonts w:hint="eastAsia" w:ascii="宋体" w:hAnsi="宋体" w:eastAsia="宋体" w:cs="宋体"/>
                <w:sz w:val="24"/>
                <w:szCs w:val="24"/>
              </w:rPr>
              <w:t>磋商响应文件的形式与组成：</w:t>
            </w:r>
          </w:p>
          <w:p>
            <w:pPr>
              <w:spacing w:line="320" w:lineRule="exact"/>
              <w:jc w:val="left"/>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b/>
                <w:bCs/>
                <w:sz w:val="24"/>
                <w:szCs w:val="24"/>
              </w:rPr>
              <w:t>资信及商务文件、技术文件、报价文件；其中资信及商务文件、技术文件可装订在一起，报价文件单独密封包装；</w:t>
            </w:r>
          </w:p>
          <w:p>
            <w:pPr>
              <w:spacing w:line="320" w:lineRule="exact"/>
              <w:jc w:val="left"/>
              <w:rPr>
                <w:rFonts w:hint="eastAsia" w:ascii="宋体" w:hAnsi="宋体" w:eastAsia="宋体" w:cs="宋体"/>
                <w:sz w:val="24"/>
                <w:szCs w:val="24"/>
              </w:rPr>
            </w:pPr>
            <w:r>
              <w:rPr>
                <w:rFonts w:hint="eastAsia" w:ascii="宋体" w:hAnsi="宋体" w:eastAsia="宋体" w:cs="宋体"/>
                <w:sz w:val="24"/>
                <w:szCs w:val="24"/>
              </w:rPr>
              <w:t>（2）供应商应准备电子磋商响应文件、以介质存储的数据电文形式的备份磋商响应文件（U 盘或光盘）、纸质备份磋商响应文件三类。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8"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8</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b/>
                <w:bCs/>
                <w:sz w:val="24"/>
                <w:szCs w:val="24"/>
              </w:rPr>
              <w:t>磋商响应文件的形式和效力：</w:t>
            </w:r>
            <w:r>
              <w:rPr>
                <w:rFonts w:hint="eastAsia" w:ascii="宋体" w:hAnsi="宋体" w:eastAsia="宋体" w:cs="宋体"/>
                <w:sz w:val="24"/>
                <w:szCs w:val="24"/>
              </w:rPr>
              <w:t>磋商响应文件分为电子磋商响应文件以及备份磋商响应文件，备份文件分为以介质存储的数据电文形式的备份磋商响应文件（U 盘或光盘）。</w:t>
            </w:r>
          </w:p>
          <w:p>
            <w:pPr>
              <w:spacing w:line="320" w:lineRule="exact"/>
              <w:rPr>
                <w:rFonts w:hint="eastAsia" w:ascii="宋体" w:hAnsi="宋体" w:eastAsia="宋体" w:cs="宋体"/>
                <w:sz w:val="24"/>
                <w:szCs w:val="24"/>
              </w:rPr>
            </w:pPr>
            <w:r>
              <w:rPr>
                <w:rFonts w:hint="eastAsia" w:ascii="宋体" w:hAnsi="宋体" w:eastAsia="宋体" w:cs="宋体"/>
                <w:b/>
                <w:bCs/>
                <w:sz w:val="24"/>
                <w:szCs w:val="24"/>
              </w:rPr>
              <w:t>（1）电子磋商响应文件部分：</w:t>
            </w:r>
            <w:r>
              <w:rPr>
                <w:rFonts w:hint="eastAsia" w:ascii="宋体" w:hAnsi="宋体" w:eastAsia="宋体" w:cs="宋体"/>
                <w:sz w:val="24"/>
                <w:szCs w:val="24"/>
              </w:rPr>
              <w:t>供应商应根据“政采云供应商项目采购-电子招投标操作指南”及本招标文件规定的格式和顺序编制，按电子磋商响应文件要求制作、加密并递交，进行关联定位。</w:t>
            </w:r>
          </w:p>
          <w:p>
            <w:pPr>
              <w:spacing w:line="320" w:lineRule="exact"/>
              <w:rPr>
                <w:rFonts w:hint="eastAsia" w:ascii="宋体" w:hAnsi="宋体" w:eastAsia="宋体" w:cs="宋体"/>
                <w:sz w:val="24"/>
                <w:szCs w:val="24"/>
              </w:rPr>
            </w:pPr>
            <w:r>
              <w:rPr>
                <w:rFonts w:hint="eastAsia" w:ascii="宋体" w:hAnsi="宋体" w:eastAsia="宋体" w:cs="宋体"/>
                <w:b/>
                <w:bCs/>
                <w:sz w:val="24"/>
                <w:szCs w:val="24"/>
              </w:rPr>
              <w:t>（2）以介质存储的数据电文形式的备份磋商响应文件部分：</w:t>
            </w:r>
            <w:r>
              <w:rPr>
                <w:rFonts w:hint="eastAsia" w:ascii="宋体" w:hAnsi="宋体" w:eastAsia="宋体" w:cs="宋体"/>
                <w:sz w:val="24"/>
                <w:szCs w:val="24"/>
              </w:rPr>
              <w:t>即电子磋商响应文件的备份文件，按“政采云供应商项目采购-电子招投标操作指南”制作的备份文件。以 U 盘或光盘形式存储，并单独密封递交。</w:t>
            </w:r>
          </w:p>
          <w:p>
            <w:pPr>
              <w:spacing w:line="320" w:lineRule="exact"/>
              <w:rPr>
                <w:rFonts w:hint="eastAsia" w:ascii="宋体" w:hAnsi="宋体" w:eastAsia="宋体" w:cs="宋体"/>
                <w:sz w:val="24"/>
                <w:szCs w:val="24"/>
              </w:rPr>
            </w:pPr>
            <w:r>
              <w:rPr>
                <w:rFonts w:hint="eastAsia" w:ascii="宋体" w:hAnsi="宋体" w:eastAsia="宋体" w:cs="宋体"/>
                <w:b/>
                <w:bCs/>
                <w:sz w:val="24"/>
                <w:szCs w:val="24"/>
              </w:rPr>
              <w:t>（</w:t>
            </w:r>
            <w:r>
              <w:rPr>
                <w:rFonts w:hint="eastAsia" w:ascii="宋体" w:hAnsi="宋体" w:eastAsia="宋体" w:cs="宋体"/>
                <w:b/>
                <w:bCs/>
                <w:sz w:val="24"/>
                <w:szCs w:val="24"/>
                <w:lang w:val="en-US" w:eastAsia="zh-CN"/>
              </w:rPr>
              <w:t>3</w:t>
            </w:r>
            <w:r>
              <w:rPr>
                <w:rFonts w:hint="eastAsia" w:ascii="宋体" w:hAnsi="宋体" w:eastAsia="宋体" w:cs="宋体"/>
                <w:b/>
                <w:bCs/>
                <w:sz w:val="24"/>
                <w:szCs w:val="24"/>
              </w:rPr>
              <w:t>）磋商响应文件的效力：</w:t>
            </w:r>
            <w:r>
              <w:rPr>
                <w:rFonts w:hint="eastAsia" w:ascii="宋体" w:hAnsi="宋体" w:eastAsia="宋体" w:cs="宋体"/>
                <w:sz w:val="24"/>
                <w:szCs w:val="24"/>
              </w:rPr>
              <w:t>磋商响应文件的启用，按先后顺位分别为电子磋商响应文件、以介质存储的数据电文形式的备份磋商响应文件（U 盘或光盘）。在下一顺位的磋商响应文件启用时，前一顺位的磋商响应文件自动失效。备注：（以供应商解密成功的上传电子磋商响应文件为准，除非供应商原因导致的电子磋商响应文件上传不全、无法打开、显示缺陷等才进行第二效力文件的启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56"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9</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b/>
                <w:bCs/>
                <w:sz w:val="24"/>
                <w:szCs w:val="24"/>
              </w:rPr>
              <w:t>磋商响应文件签字或盖章要求：磋商响应文件封面（或扉页）、《投标函》及磋商响应文件格式中所要求盖章处应按要求签字、盖章（上传的电子磋商响应文件的盖章可采用CA锁电子签章进行，如办理了法人电子锁，法人签字也可以进行电子签章； 以介质存储的数据电文形式的备份磋商响应文件（U盘或光盘）应按招标文件要求在需签字盖章的地方进行签字盖章）。磋商响应文件非法定代表人签署的，应出具授权委托书并按要求签字和盖章。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69"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10</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b/>
                <w:bCs/>
                <w:sz w:val="24"/>
                <w:szCs w:val="24"/>
              </w:rPr>
            </w:pPr>
            <w:r>
              <w:rPr>
                <w:rFonts w:hint="eastAsia" w:ascii="宋体" w:hAnsi="宋体" w:eastAsia="宋体" w:cs="宋体"/>
                <w:b/>
                <w:bCs/>
                <w:sz w:val="24"/>
                <w:szCs w:val="24"/>
              </w:rPr>
              <w:t>磋商响应文件的递交要求，备份文件的外包装和密封要求：</w:t>
            </w:r>
          </w:p>
          <w:p>
            <w:pPr>
              <w:spacing w:line="320" w:lineRule="exact"/>
              <w:rPr>
                <w:rFonts w:hint="eastAsia" w:ascii="宋体" w:hAnsi="宋体" w:eastAsia="宋体" w:cs="宋体"/>
                <w:b/>
                <w:bCs/>
                <w:sz w:val="24"/>
                <w:szCs w:val="24"/>
              </w:rPr>
            </w:pPr>
            <w:r>
              <w:rPr>
                <w:rFonts w:hint="eastAsia" w:ascii="宋体" w:hAnsi="宋体" w:eastAsia="宋体" w:cs="宋体"/>
                <w:b/>
                <w:bCs/>
                <w:sz w:val="24"/>
                <w:szCs w:val="24"/>
              </w:rPr>
              <w:t>（1）电子磋商响应文件，按政采云平台项目采购-电子招投标操作指南及本招标文件要求上传。</w:t>
            </w:r>
          </w:p>
          <w:p>
            <w:pPr>
              <w:spacing w:line="320" w:lineRule="exact"/>
              <w:rPr>
                <w:rFonts w:hint="eastAsia" w:ascii="宋体" w:hAnsi="宋体" w:eastAsia="宋体" w:cs="宋体"/>
                <w:sz w:val="24"/>
                <w:szCs w:val="24"/>
              </w:rPr>
            </w:pPr>
            <w:r>
              <w:rPr>
                <w:rFonts w:hint="eastAsia" w:ascii="宋体" w:hAnsi="宋体" w:eastAsia="宋体" w:cs="宋体"/>
                <w:b/>
                <w:bCs/>
                <w:sz w:val="24"/>
                <w:szCs w:val="24"/>
              </w:rPr>
              <w:t>（2）以介质存储的数据电文形式的备份磋商响应文件，按政采云平台项目采购-电子招投标操作指南中上传的电子磋商响应文件的组成和格式，以密封的U盘或光盘形式提供。数量为1 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11</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sz w:val="24"/>
                <w:szCs w:val="24"/>
              </w:rPr>
              <w:t>磋商截止时间：2022年</w:t>
            </w:r>
            <w:r>
              <w:rPr>
                <w:rFonts w:hint="eastAsia" w:ascii="宋体" w:hAnsi="宋体" w:eastAsia="宋体" w:cs="宋体"/>
                <w:sz w:val="24"/>
                <w:szCs w:val="24"/>
                <w:lang w:val="en-US" w:eastAsia="zh-CN"/>
              </w:rPr>
              <w:t>9</w:t>
            </w:r>
            <w:r>
              <w:rPr>
                <w:rFonts w:hint="eastAsia" w:ascii="宋体" w:hAnsi="宋体" w:eastAsia="宋体" w:cs="宋体"/>
                <w:sz w:val="24"/>
                <w:szCs w:val="24"/>
              </w:rPr>
              <w:t>月</w:t>
            </w:r>
            <w:r>
              <w:rPr>
                <w:rFonts w:hint="eastAsia" w:ascii="宋体" w:hAnsi="宋体" w:eastAsia="宋体" w:cs="宋体"/>
                <w:sz w:val="24"/>
                <w:szCs w:val="24"/>
                <w:lang w:val="en-US" w:eastAsia="zh-CN"/>
              </w:rPr>
              <w:t>5</w:t>
            </w:r>
            <w:r>
              <w:rPr>
                <w:rFonts w:hint="eastAsia" w:ascii="宋体" w:hAnsi="宋体" w:eastAsia="宋体" w:cs="宋体"/>
                <w:sz w:val="24"/>
                <w:szCs w:val="24"/>
              </w:rPr>
              <w:t>日</w:t>
            </w:r>
            <w:r>
              <w:rPr>
                <w:rFonts w:hint="eastAsia" w:ascii="宋体" w:hAnsi="宋体" w:eastAsia="宋体" w:cs="宋体"/>
                <w:sz w:val="24"/>
                <w:szCs w:val="24"/>
                <w:lang w:val="en-US" w:eastAsia="zh-CN"/>
              </w:rPr>
              <w:t>14:00</w:t>
            </w:r>
            <w:r>
              <w:rPr>
                <w:rFonts w:hint="eastAsia" w:ascii="宋体" w:hAnsi="宋体" w:eastAsia="宋体" w:cs="宋体"/>
                <w:sz w:val="24"/>
                <w:szCs w:val="24"/>
              </w:rPr>
              <w:t>时</w:t>
            </w:r>
          </w:p>
          <w:p>
            <w:pPr>
              <w:spacing w:line="320" w:lineRule="exact"/>
              <w:rPr>
                <w:rFonts w:hint="eastAsia" w:ascii="宋体" w:hAnsi="宋体" w:eastAsia="宋体" w:cs="宋体"/>
                <w:sz w:val="24"/>
                <w:szCs w:val="24"/>
              </w:rPr>
            </w:pPr>
            <w:r>
              <w:rPr>
                <w:rFonts w:hint="eastAsia" w:ascii="宋体" w:hAnsi="宋体" w:eastAsia="宋体" w:cs="宋体"/>
                <w:sz w:val="24"/>
                <w:szCs w:val="24"/>
              </w:rPr>
              <w:t>磋商响应文件递交地点：长兴县市民服务中心四楼（长兴县锦绣路8号）公共资源交易中心开标室（届时详见四楼大屏公告栏）开标室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12</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sz w:val="24"/>
                <w:szCs w:val="24"/>
              </w:rPr>
              <w:t>磋商时间及地点：同磋商截止时间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13</w:t>
            </w:r>
          </w:p>
        </w:tc>
        <w:tc>
          <w:tcPr>
            <w:tcW w:w="85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00" w:lineRule="exact"/>
              <w:textAlignment w:val="bottom"/>
              <w:rPr>
                <w:rFonts w:hint="eastAsia" w:ascii="宋体" w:hAnsi="宋体" w:eastAsia="宋体" w:cs="宋体"/>
                <w:sz w:val="24"/>
                <w:szCs w:val="24"/>
              </w:rPr>
            </w:pPr>
            <w:r>
              <w:rPr>
                <w:rFonts w:hint="eastAsia" w:ascii="宋体" w:hAnsi="宋体" w:eastAsia="宋体" w:cs="宋体"/>
                <w:sz w:val="24"/>
                <w:szCs w:val="24"/>
              </w:rPr>
              <w:t>成交办法：本次竞争性磋商采用符合要求和服务，综合得分最高的确定成交供应商。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7" w:hRule="atLeas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14</w:t>
            </w:r>
          </w:p>
        </w:tc>
        <w:tc>
          <w:tcPr>
            <w:tcW w:w="85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hint="eastAsia" w:ascii="宋体" w:hAnsi="宋体" w:eastAsia="宋体" w:cs="宋体"/>
                <w:sz w:val="24"/>
                <w:szCs w:val="24"/>
              </w:rPr>
            </w:pPr>
            <w:r>
              <w:rPr>
                <w:rFonts w:hint="eastAsia" w:ascii="宋体" w:hAnsi="宋体" w:eastAsia="宋体" w:cs="宋体"/>
                <w:sz w:val="24"/>
                <w:szCs w:val="24"/>
              </w:rPr>
              <w:t>成交结果公告：成交供应商确定后2个工作日内，成交结果公告发布于“浙江省政府采购网”（http://www.zjzfcg.gov.cn/）、“长兴县公共资源交易中心网 ”（http://ggzy.zjcx.gov.cn:8081/cxweb/）</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15</w:t>
            </w:r>
          </w:p>
        </w:tc>
        <w:tc>
          <w:tcPr>
            <w:tcW w:w="855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20" w:lineRule="exact"/>
              <w:textAlignment w:val="bottom"/>
              <w:rPr>
                <w:rFonts w:hint="eastAsia" w:ascii="宋体" w:hAnsi="宋体" w:eastAsia="宋体" w:cs="宋体"/>
                <w:sz w:val="24"/>
                <w:szCs w:val="24"/>
              </w:rPr>
            </w:pPr>
            <w:r>
              <w:rPr>
                <w:rFonts w:hint="eastAsia" w:ascii="宋体" w:hAnsi="宋体" w:eastAsia="宋体" w:cs="宋体"/>
                <w:sz w:val="24"/>
                <w:szCs w:val="24"/>
              </w:rPr>
              <w:t>签订合同时间：成交通知书发出后30日内。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16</w:t>
            </w:r>
          </w:p>
        </w:tc>
        <w:tc>
          <w:tcPr>
            <w:tcW w:w="855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20" w:lineRule="exact"/>
              <w:textAlignment w:val="bottom"/>
              <w:rPr>
                <w:rFonts w:hint="eastAsia" w:ascii="宋体" w:hAnsi="宋体" w:eastAsia="宋体" w:cs="宋体"/>
                <w:sz w:val="24"/>
                <w:szCs w:val="24"/>
              </w:rPr>
            </w:pPr>
            <w:r>
              <w:rPr>
                <w:rFonts w:hint="eastAsia" w:ascii="宋体" w:hAnsi="宋体" w:eastAsia="宋体" w:cs="宋体"/>
                <w:sz w:val="24"/>
                <w:szCs w:val="24"/>
              </w:rPr>
              <w:t>付款方式：按竞争性磋商文件规定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17</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sz w:val="24"/>
                <w:szCs w:val="24"/>
              </w:rPr>
              <w:t>竞争性磋商文件有效期：</w:t>
            </w:r>
            <w:r>
              <w:rPr>
                <w:rFonts w:hint="eastAsia" w:ascii="宋体" w:hAnsi="宋体" w:eastAsia="宋体" w:cs="宋体"/>
                <w:sz w:val="24"/>
                <w:szCs w:val="24"/>
                <w:u w:val="single"/>
              </w:rPr>
              <w:t xml:space="preserve"> 60 </w:t>
            </w:r>
            <w:r>
              <w:rPr>
                <w:rFonts w:hint="eastAsia" w:ascii="宋体" w:hAnsi="宋体" w:eastAsia="宋体" w:cs="宋体"/>
                <w:sz w:val="24"/>
                <w:szCs w:val="24"/>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41"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18</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sz w:val="24"/>
                <w:szCs w:val="24"/>
              </w:rPr>
              <w:t>根据《关于在政府采购活动中查询及使用信用记录有关问题的通知》财库[2016]125号的规定：</w:t>
            </w:r>
          </w:p>
          <w:p>
            <w:pPr>
              <w:spacing w:line="320" w:lineRule="exact"/>
              <w:rPr>
                <w:rFonts w:hint="eastAsia" w:ascii="宋体" w:hAnsi="宋体" w:eastAsia="宋体" w:cs="宋体"/>
                <w:sz w:val="24"/>
                <w:szCs w:val="24"/>
              </w:rPr>
            </w:pPr>
            <w:r>
              <w:rPr>
                <w:rFonts w:hint="eastAsia" w:ascii="宋体" w:hAnsi="宋体" w:eastAsia="宋体" w:cs="宋体"/>
                <w:sz w:val="24"/>
                <w:szCs w:val="24"/>
              </w:rPr>
              <w:t>1）采购代理机构将对本项目磋商供应商的信用信息进行查询和甄别。</w:t>
            </w:r>
          </w:p>
          <w:p>
            <w:pPr>
              <w:spacing w:line="320" w:lineRule="exact"/>
              <w:rPr>
                <w:rFonts w:hint="eastAsia" w:ascii="宋体" w:hAnsi="宋体" w:eastAsia="宋体" w:cs="宋体"/>
                <w:sz w:val="24"/>
                <w:szCs w:val="24"/>
              </w:rPr>
            </w:pPr>
            <w:r>
              <w:rPr>
                <w:rFonts w:hint="eastAsia" w:ascii="宋体" w:hAnsi="宋体" w:eastAsia="宋体" w:cs="宋体"/>
                <w:sz w:val="24"/>
                <w:szCs w:val="24"/>
              </w:rPr>
              <w:t>2）查询渠道为信用中国网站（www.creditchina.gov.cn）、中国政府采购网（www.ccgp.gov.cn）。</w:t>
            </w:r>
          </w:p>
          <w:p>
            <w:pPr>
              <w:spacing w:line="320" w:lineRule="exact"/>
              <w:rPr>
                <w:rFonts w:hint="eastAsia" w:ascii="宋体" w:hAnsi="宋体" w:eastAsia="宋体" w:cs="宋体"/>
                <w:sz w:val="24"/>
                <w:szCs w:val="24"/>
              </w:rPr>
            </w:pPr>
            <w:r>
              <w:rPr>
                <w:rFonts w:hint="eastAsia" w:ascii="宋体" w:hAnsi="宋体" w:eastAsia="宋体" w:cs="宋体"/>
                <w:sz w:val="24"/>
                <w:szCs w:val="24"/>
              </w:rPr>
              <w:t>3）信用信息查询记录和证据以网页截图方式留存，加盖单位公章制作在资信及商务文件中。</w:t>
            </w:r>
          </w:p>
          <w:p>
            <w:pPr>
              <w:spacing w:line="320" w:lineRule="exact"/>
              <w:rPr>
                <w:rFonts w:hint="eastAsia" w:ascii="宋体" w:hAnsi="宋体" w:eastAsia="宋体" w:cs="宋体"/>
                <w:sz w:val="24"/>
                <w:szCs w:val="24"/>
              </w:rPr>
            </w:pPr>
            <w:r>
              <w:rPr>
                <w:rFonts w:hint="eastAsia" w:ascii="宋体" w:hAnsi="宋体" w:eastAsia="宋体" w:cs="宋体"/>
                <w:sz w:val="24"/>
                <w:szCs w:val="24"/>
              </w:rPr>
              <w:t>4）不良信用记录指：1.被列入信用中国网站</w:t>
            </w:r>
            <w:r>
              <w:rPr>
                <w:rFonts w:hint="eastAsia" w:ascii="宋体" w:hAnsi="宋体" w:eastAsia="宋体" w:cs="宋体"/>
                <w:b/>
                <w:bCs/>
                <w:sz w:val="24"/>
                <w:szCs w:val="24"/>
              </w:rPr>
              <w:t>“失信被执行人”</w:t>
            </w:r>
            <w:r>
              <w:rPr>
                <w:rFonts w:hint="eastAsia" w:ascii="宋体" w:hAnsi="宋体" w:eastAsia="宋体" w:cs="宋体"/>
                <w:sz w:val="24"/>
                <w:szCs w:val="24"/>
              </w:rPr>
              <w:t>、</w:t>
            </w:r>
            <w:r>
              <w:rPr>
                <w:rFonts w:hint="eastAsia" w:ascii="宋体" w:hAnsi="宋体" w:eastAsia="宋体" w:cs="宋体"/>
                <w:b/>
                <w:bCs/>
                <w:sz w:val="24"/>
                <w:szCs w:val="24"/>
              </w:rPr>
              <w:t xml:space="preserve">“ 重大税收违法案件当事人” </w:t>
            </w:r>
            <w:r>
              <w:rPr>
                <w:rFonts w:hint="eastAsia" w:ascii="宋体" w:hAnsi="宋体" w:eastAsia="宋体" w:cs="宋体"/>
                <w:sz w:val="24"/>
                <w:szCs w:val="24"/>
              </w:rPr>
              <w:t>名单； 2.被列入中国政府采购网</w:t>
            </w:r>
            <w:r>
              <w:rPr>
                <w:rFonts w:hint="eastAsia" w:ascii="宋体" w:hAnsi="宋体" w:eastAsia="宋体" w:cs="宋体"/>
                <w:b/>
                <w:bCs/>
                <w:sz w:val="24"/>
                <w:szCs w:val="24"/>
              </w:rPr>
              <w:t>“政府采购严重违法失信行为记录”</w:t>
            </w:r>
            <w:r>
              <w:rPr>
                <w:rFonts w:hint="eastAsia" w:ascii="宋体" w:hAnsi="宋体" w:eastAsia="宋体" w:cs="宋体"/>
                <w:sz w:val="24"/>
                <w:szCs w:val="24"/>
              </w:rPr>
              <w:t>名单；</w:t>
            </w:r>
          </w:p>
          <w:p>
            <w:pPr>
              <w:spacing w:line="320" w:lineRule="exact"/>
              <w:rPr>
                <w:rFonts w:hint="eastAsia" w:ascii="宋体" w:hAnsi="宋体" w:eastAsia="宋体" w:cs="宋体"/>
                <w:sz w:val="24"/>
                <w:szCs w:val="24"/>
              </w:rPr>
            </w:pPr>
            <w:r>
              <w:rPr>
                <w:rFonts w:hint="eastAsia" w:ascii="宋体" w:hAnsi="宋体" w:eastAsia="宋体" w:cs="宋体"/>
                <w:sz w:val="24"/>
                <w:szCs w:val="24"/>
              </w:rPr>
              <w:t>5）信用信息的使用规则：供应商存在不良信用记录的，其磋商响应文件将被拒绝。</w:t>
            </w:r>
          </w:p>
          <w:p>
            <w:pPr>
              <w:spacing w:line="320" w:lineRule="exact"/>
              <w:rPr>
                <w:rFonts w:hint="eastAsia" w:ascii="宋体" w:hAnsi="宋体" w:eastAsia="宋体" w:cs="宋体"/>
                <w:sz w:val="24"/>
                <w:szCs w:val="24"/>
              </w:rPr>
            </w:pPr>
            <w:r>
              <w:rPr>
                <w:rFonts w:hint="eastAsia" w:ascii="宋体" w:hAnsi="宋体" w:eastAsia="宋体" w:cs="宋体"/>
                <w:sz w:val="24"/>
                <w:szCs w:val="24"/>
              </w:rPr>
              <w:t>6）如允许联合体磋商的，联合体成员存在不良信用记录视同联合体存在不良信用记录。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06"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19</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sz w:val="24"/>
                <w:szCs w:val="24"/>
              </w:rPr>
              <w:t>为提高采购效率，节省采购成本，获取了磋商文件的供应商，若放弃参加磋商的，请在开标前1个工作日10:00之前以书面形式（电子扫描件、传真或书面送达，加盖单位公章，电子扫描件、传真件与原件具有同等效力）通知采购代理机构，以便代理机构决定是否申请抽取专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3"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20</w:t>
            </w:r>
          </w:p>
        </w:tc>
        <w:tc>
          <w:tcPr>
            <w:tcW w:w="8550" w:type="dxa"/>
            <w:tcBorders>
              <w:top w:val="single" w:color="auto" w:sz="4" w:space="0"/>
              <w:left w:val="single" w:color="auto" w:sz="4" w:space="0"/>
              <w:bottom w:val="single" w:color="auto" w:sz="4" w:space="0"/>
              <w:right w:val="single" w:color="auto" w:sz="4" w:space="0"/>
            </w:tcBorders>
            <w:vAlign w:val="center"/>
          </w:tcPr>
          <w:p>
            <w:pPr>
              <w:spacing w:line="320" w:lineRule="exact"/>
              <w:rPr>
                <w:rFonts w:hint="eastAsia" w:ascii="宋体" w:hAnsi="宋体" w:eastAsia="宋体" w:cs="宋体"/>
                <w:sz w:val="24"/>
                <w:szCs w:val="24"/>
              </w:rPr>
            </w:pPr>
            <w:r>
              <w:rPr>
                <w:rFonts w:hint="eastAsia" w:ascii="宋体" w:hAnsi="宋体" w:eastAsia="宋体" w:cs="宋体"/>
                <w:sz w:val="24"/>
                <w:szCs w:val="24"/>
              </w:rPr>
              <w:t>解释：本竞争性磋商文件的解释权属于招标采购单位。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7" w:hRule="exact"/>
        </w:trPr>
        <w:tc>
          <w:tcPr>
            <w:tcW w:w="7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21</w:t>
            </w:r>
          </w:p>
        </w:tc>
        <w:tc>
          <w:tcPr>
            <w:tcW w:w="855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Theme="minorEastAsia" w:hAnsiTheme="minorEastAsia" w:eastAsiaTheme="minorEastAsia"/>
                <w:sz w:val="24"/>
              </w:rPr>
            </w:pPr>
            <w:bookmarkStart w:id="40" w:name="_Hlk90897028"/>
            <w:r>
              <w:rPr>
                <w:rFonts w:hint="eastAsia" w:asciiTheme="minorEastAsia" w:hAnsiTheme="minorEastAsia" w:eastAsiaTheme="minorEastAsia"/>
                <w:b/>
                <w:bCs/>
                <w:sz w:val="24"/>
                <w:highlight w:val="none"/>
              </w:rPr>
              <w:t>本项目所属行业：</w:t>
            </w:r>
            <w:r>
              <w:rPr>
                <w:rFonts w:hint="eastAsia" w:asciiTheme="minorEastAsia" w:hAnsiTheme="minorEastAsia" w:eastAsiaTheme="minorEastAsia"/>
                <w:b/>
                <w:bCs/>
                <w:sz w:val="24"/>
                <w:highlight w:val="none"/>
                <w:lang w:eastAsia="zh-CN"/>
              </w:rPr>
              <w:t>其他未列明行业</w:t>
            </w:r>
            <w:r>
              <w:rPr>
                <w:rFonts w:hint="eastAsia" w:asciiTheme="minorEastAsia" w:hAnsiTheme="minorEastAsia" w:eastAsiaTheme="minorEastAsia"/>
                <w:b/>
                <w:bCs/>
                <w:sz w:val="24"/>
                <w:highlight w:val="none"/>
              </w:rPr>
              <w:t>。</w:t>
            </w:r>
            <w:r>
              <w:rPr>
                <w:rFonts w:hint="eastAsia" w:cs="宋体" w:asciiTheme="minorEastAsia" w:hAnsiTheme="minorEastAsia" w:eastAsiaTheme="minorEastAsia"/>
                <w:b/>
                <w:bCs/>
                <w:spacing w:val="11"/>
                <w:sz w:val="24"/>
              </w:rPr>
              <w:t>（根据《关于印发中小企业划型标准规定的通知》（工信部联企业〔2011〕300号）规定：</w:t>
            </w:r>
            <w:r>
              <w:rPr>
                <w:rFonts w:hint="eastAsia" w:asciiTheme="minorEastAsia" w:hAnsiTheme="minorEastAsia" w:eastAsiaTheme="minorEastAsia"/>
                <w:sz w:val="24"/>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napToGrid w:val="0"/>
              <w:spacing w:line="400" w:lineRule="exact"/>
              <w:rPr>
                <w:rFonts w:asciiTheme="minorEastAsia" w:hAnsiTheme="minorEastAsia" w:eastAsiaTheme="minorEastAsia"/>
                <w:sz w:val="24"/>
              </w:rPr>
            </w:pPr>
            <w:r>
              <w:rPr>
                <w:rFonts w:hint="eastAsia" w:asciiTheme="minorEastAsia" w:hAnsiTheme="minorEastAsia" w:eastAsiaTheme="minorEastAsia"/>
                <w:sz w:val="24"/>
              </w:rPr>
              <w:t>监狱企业、残疾人福利性单位视同小型、微型企业；符合中小企业划分标准的个体工商户，在政府采购活动中视同中小企业。</w:t>
            </w:r>
            <w:bookmarkEnd w:id="40"/>
          </w:p>
          <w:p>
            <w:pPr>
              <w:spacing w:line="320" w:lineRule="exact"/>
              <w:rPr>
                <w:rFonts w:hint="eastAsia" w:ascii="宋体" w:hAnsi="宋体" w:eastAsia="宋体" w:cs="宋体"/>
                <w:sz w:val="24"/>
                <w:szCs w:val="24"/>
              </w:rPr>
            </w:pPr>
            <w:r>
              <w:rPr>
                <w:rFonts w:hint="eastAsia" w:asciiTheme="minorEastAsia" w:hAnsiTheme="minorEastAsia" w:eastAsiaTheme="minorEastAsia"/>
                <w:sz w:val="24"/>
              </w:rPr>
              <w:t>注：中小企业以投标供应商填写的《中小企业声明函》为准，残疾人福利性单位以投标供应商填写的《残疾人福利性单位声明函》（同时提供</w:t>
            </w:r>
            <w:r>
              <w:rPr>
                <w:rFonts w:asciiTheme="minorEastAsia" w:hAnsiTheme="minorEastAsia" w:eastAsiaTheme="minorEastAsia"/>
                <w:sz w:val="24"/>
              </w:rPr>
              <w:t>《关于促进残疾人就业政府采购政策的通知》</w:t>
            </w:r>
            <w:r>
              <w:rPr>
                <w:rFonts w:hint="eastAsia" w:asciiTheme="minorEastAsia" w:hAnsiTheme="minorEastAsia" w:eastAsiaTheme="minorEastAsia"/>
                <w:sz w:val="24"/>
              </w:rPr>
              <w:t>中规定的</w:t>
            </w:r>
            <w:r>
              <w:rPr>
                <w:rFonts w:asciiTheme="minorEastAsia" w:hAnsiTheme="minorEastAsia" w:eastAsiaTheme="minorEastAsia"/>
                <w:sz w:val="24"/>
              </w:rPr>
              <w:t>残疾人福利性单位需要具备的条件</w:t>
            </w:r>
            <w:r>
              <w:rPr>
                <w:rFonts w:hint="eastAsia" w:asciiTheme="minorEastAsia" w:hAnsiTheme="minorEastAsia" w:eastAsiaTheme="minorEastAsia"/>
                <w:sz w:val="24"/>
              </w:rPr>
              <w:t>的证明材料）为判定标准，监狱企业须投标供应商提供由省级以上监狱管理局、戒毒管理局（含新疆生产建设兵团）出具的属于监狱企业的证明文件，否则不予认定。</w:t>
            </w:r>
          </w:p>
        </w:tc>
      </w:tr>
    </w:tbl>
    <w:p>
      <w:pPr>
        <w:autoSpaceDE w:val="0"/>
        <w:autoSpaceDN w:val="0"/>
        <w:spacing w:line="360" w:lineRule="auto"/>
        <w:ind w:firstLine="482" w:firstLineChars="200"/>
        <w:rPr>
          <w:rFonts w:hint="eastAsia" w:ascii="宋体" w:hAnsi="宋体" w:eastAsia="宋体" w:cs="宋体"/>
          <w:b/>
          <w:sz w:val="24"/>
          <w:szCs w:val="24"/>
          <w:lang w:val="zh-CN"/>
        </w:rPr>
      </w:pPr>
      <w:r>
        <w:rPr>
          <w:rFonts w:hint="eastAsia" w:ascii="宋体" w:hAnsi="宋体" w:eastAsia="宋体" w:cs="宋体"/>
          <w:b/>
          <w:sz w:val="24"/>
          <w:szCs w:val="24"/>
          <w:lang w:val="zh-CN"/>
        </w:rPr>
        <w:t>一、说明</w:t>
      </w:r>
    </w:p>
    <w:p>
      <w:pPr>
        <w:autoSpaceDE w:val="0"/>
        <w:autoSpaceDN w:val="0"/>
        <w:spacing w:line="360" w:lineRule="auto"/>
        <w:ind w:firstLine="480" w:firstLineChars="200"/>
        <w:rPr>
          <w:rFonts w:hint="eastAsia" w:ascii="宋体" w:hAnsi="宋体" w:eastAsia="宋体" w:cs="宋体"/>
          <w:sz w:val="24"/>
          <w:szCs w:val="24"/>
          <w:lang w:val="zh-CN"/>
        </w:rPr>
      </w:pPr>
      <w:bookmarkStart w:id="41" w:name="_Toc172337885"/>
      <w:bookmarkStart w:id="42" w:name="_Toc172338035"/>
      <w:bookmarkStart w:id="43" w:name="_Toc174767469"/>
      <w:r>
        <w:rPr>
          <w:rFonts w:hint="eastAsia" w:ascii="宋体" w:hAnsi="宋体" w:eastAsia="宋体" w:cs="宋体"/>
          <w:sz w:val="24"/>
          <w:szCs w:val="24"/>
          <w:lang w:val="zh-CN"/>
        </w:rPr>
        <w:t>（一）总则</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rPr>
        <w:t>1.</w:t>
      </w:r>
      <w:r>
        <w:rPr>
          <w:rFonts w:hint="eastAsia" w:ascii="宋体" w:hAnsi="宋体" w:eastAsia="宋体" w:cs="宋体"/>
          <w:sz w:val="24"/>
          <w:szCs w:val="24"/>
          <w:lang w:val="zh-CN"/>
        </w:rPr>
        <w:t>本竞争性磋商文件解释权归本项目</w:t>
      </w:r>
      <w:r>
        <w:rPr>
          <w:rFonts w:hint="eastAsia" w:ascii="宋体" w:hAnsi="宋体" w:eastAsia="宋体" w:cs="宋体"/>
          <w:sz w:val="24"/>
          <w:szCs w:val="24"/>
        </w:rPr>
        <w:t>招标采购单位</w:t>
      </w:r>
      <w:r>
        <w:rPr>
          <w:rFonts w:hint="eastAsia" w:ascii="宋体" w:hAnsi="宋体" w:eastAsia="宋体" w:cs="宋体"/>
          <w:sz w:val="24"/>
          <w:szCs w:val="24"/>
          <w:lang w:val="zh-CN"/>
        </w:rPr>
        <w:t>。</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rPr>
        <w:t>2.</w:t>
      </w:r>
      <w:r>
        <w:rPr>
          <w:rFonts w:hint="eastAsia" w:ascii="宋体" w:hAnsi="宋体" w:eastAsia="宋体" w:cs="宋体"/>
          <w:sz w:val="24"/>
          <w:szCs w:val="24"/>
          <w:lang w:val="zh-CN"/>
        </w:rPr>
        <w:t>本次磋商工作是按照《中华人民共和国政府采购法》等相关规定组织和实施。</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rPr>
        <w:t>3.</w:t>
      </w:r>
      <w:r>
        <w:rPr>
          <w:rFonts w:hint="eastAsia" w:ascii="宋体" w:hAnsi="宋体" w:eastAsia="宋体" w:cs="宋体"/>
          <w:sz w:val="24"/>
          <w:szCs w:val="24"/>
          <w:lang w:val="zh-CN"/>
        </w:rPr>
        <w:t>无论磋商过程中的做法和结果如何，供应商自行承担磋商活动中所发生的全部费用。</w:t>
      </w:r>
    </w:p>
    <w:p>
      <w:pPr>
        <w:autoSpaceDE w:val="0"/>
        <w:autoSpaceDN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4.本竞争性磋商文件中加注 (“▲”)号的为实质性条款。</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（二）合格供应商</w:t>
      </w:r>
    </w:p>
    <w:p>
      <w:pPr>
        <w:autoSpaceDE w:val="0"/>
        <w:autoSpaceDN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1.符合《中华人民共和国政府采购法》第二十二条规定的投标人资格条件。</w:t>
      </w:r>
    </w:p>
    <w:p>
      <w:pPr>
        <w:autoSpaceDE w:val="0"/>
        <w:autoSpaceDN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2.未被“信用中国”（www.creditchina.gov.cn）、中国政府采购网（www.ccgp.gov.cn）列入失信被执行人、重大税收违法案件当事人名单、政府采购严重违法失信行为记录名单。</w:t>
      </w:r>
    </w:p>
    <w:p>
      <w:pPr>
        <w:autoSpaceDE w:val="0"/>
        <w:autoSpaceDN w:val="0"/>
        <w:spacing w:line="360" w:lineRule="auto"/>
        <w:ind w:firstLine="482" w:firstLineChars="200"/>
        <w:rPr>
          <w:rFonts w:hint="eastAsia" w:ascii="宋体" w:hAnsi="宋体" w:eastAsia="宋体" w:cs="宋体"/>
          <w:b/>
          <w:sz w:val="24"/>
          <w:szCs w:val="24"/>
          <w:lang w:val="zh-CN"/>
        </w:rPr>
      </w:pPr>
      <w:r>
        <w:rPr>
          <w:rFonts w:hint="eastAsia" w:ascii="宋体" w:hAnsi="宋体" w:eastAsia="宋体" w:cs="宋体"/>
          <w:b/>
          <w:sz w:val="24"/>
          <w:szCs w:val="24"/>
          <w:lang w:val="zh-CN"/>
        </w:rPr>
        <w:t>▲特定资格要求：</w:t>
      </w:r>
    </w:p>
    <w:p>
      <w:pPr>
        <w:autoSpaceDE w:val="0"/>
        <w:autoSpaceDN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1、具有有效的《企业营业执照》。</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具备排水管道养护作业证书或者排水管道检测与评估作业证书；</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（三）定义</w:t>
      </w:r>
    </w:p>
    <w:p>
      <w:pPr>
        <w:autoSpaceDE w:val="0"/>
        <w:autoSpaceDN w:val="0"/>
        <w:spacing w:line="360" w:lineRule="auto"/>
        <w:ind w:firstLine="480" w:firstLineChars="200"/>
        <w:rPr>
          <w:rFonts w:hint="eastAsia" w:ascii="宋体" w:hAnsi="宋体" w:eastAsia="宋体" w:cs="宋体"/>
          <w:sz w:val="24"/>
          <w:szCs w:val="24"/>
          <w:u w:val="single"/>
          <w:lang w:val="zh-CN"/>
        </w:rPr>
      </w:pPr>
      <w:r>
        <w:rPr>
          <w:rFonts w:hint="eastAsia" w:ascii="宋体" w:hAnsi="宋体" w:eastAsia="宋体" w:cs="宋体"/>
          <w:sz w:val="24"/>
          <w:szCs w:val="24"/>
          <w:lang w:val="zh-CN"/>
        </w:rPr>
        <w:t>1</w:t>
      </w:r>
      <w:r>
        <w:rPr>
          <w:rFonts w:hint="eastAsia" w:ascii="宋体" w:hAnsi="宋体" w:eastAsia="宋体" w:cs="宋体"/>
          <w:sz w:val="24"/>
          <w:szCs w:val="24"/>
        </w:rPr>
        <w:t>.</w:t>
      </w:r>
      <w:r>
        <w:rPr>
          <w:rFonts w:hint="eastAsia" w:ascii="宋体" w:hAnsi="宋体" w:eastAsia="宋体" w:cs="宋体"/>
          <w:sz w:val="24"/>
          <w:szCs w:val="24"/>
          <w:lang w:val="zh-CN"/>
        </w:rPr>
        <w:t>“采购单位”系指长兴县人民政府画溪街道办事处。</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2</w:t>
      </w:r>
      <w:r>
        <w:rPr>
          <w:rFonts w:hint="eastAsia" w:ascii="宋体" w:hAnsi="宋体" w:eastAsia="宋体" w:cs="宋体"/>
          <w:sz w:val="24"/>
          <w:szCs w:val="24"/>
        </w:rPr>
        <w:t>.</w:t>
      </w:r>
      <w:r>
        <w:rPr>
          <w:rFonts w:hint="eastAsia" w:ascii="宋体" w:hAnsi="宋体" w:eastAsia="宋体" w:cs="宋体"/>
          <w:sz w:val="24"/>
          <w:szCs w:val="24"/>
          <w:lang w:val="zh-CN"/>
        </w:rPr>
        <w:t>“采购采购机构”系指受采购单位委托组织磋商的浙江建杭工程咨询有限公司 。</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3.“招标采购单位”系指组织本次磋商的采购代理机构和采购单位。</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4.“供应商”是指向采购单位提供竞争性磋商文件所叙述的合格磋商单位。</w:t>
      </w:r>
    </w:p>
    <w:p>
      <w:pPr>
        <w:spacing w:line="360" w:lineRule="auto"/>
        <w:ind w:firstLine="480" w:firstLineChars="200"/>
        <w:jc w:val="left"/>
        <w:rPr>
          <w:rFonts w:hint="eastAsia" w:ascii="宋体" w:hAnsi="宋体" w:eastAsia="宋体" w:cs="宋体"/>
          <w:b/>
          <w:bCs/>
          <w:sz w:val="24"/>
          <w:szCs w:val="24"/>
          <w:lang w:val="zh-CN"/>
        </w:rPr>
      </w:pPr>
      <w:r>
        <w:rPr>
          <w:rFonts w:hint="eastAsia" w:ascii="宋体" w:hAnsi="宋体" w:eastAsia="宋体" w:cs="宋体"/>
          <w:bCs/>
          <w:sz w:val="24"/>
          <w:szCs w:val="24"/>
        </w:rPr>
        <w:t>5.</w:t>
      </w:r>
      <w:r>
        <w:rPr>
          <w:rFonts w:hint="eastAsia" w:ascii="宋体" w:hAnsi="宋体" w:eastAsia="宋体" w:cs="宋体"/>
          <w:b/>
          <w:bCs/>
          <w:sz w:val="24"/>
          <w:szCs w:val="24"/>
        </w:rPr>
        <w:t>本文件中带“▲”的条款为主要条款，供应商必须在响应文件中全部作出响应，否则将作无效标处理。</w:t>
      </w:r>
    </w:p>
    <w:bookmarkEnd w:id="41"/>
    <w:bookmarkEnd w:id="42"/>
    <w:bookmarkEnd w:id="43"/>
    <w:p>
      <w:pPr>
        <w:autoSpaceDE w:val="0"/>
        <w:autoSpaceDN w:val="0"/>
        <w:spacing w:line="360" w:lineRule="auto"/>
        <w:ind w:firstLine="482" w:firstLineChars="200"/>
        <w:rPr>
          <w:rFonts w:hint="eastAsia" w:ascii="宋体" w:hAnsi="宋体" w:eastAsia="宋体" w:cs="宋体"/>
          <w:b/>
          <w:bCs/>
          <w:sz w:val="24"/>
          <w:szCs w:val="24"/>
        </w:rPr>
      </w:pPr>
      <w:bookmarkStart w:id="44" w:name="_Toc182125819"/>
      <w:bookmarkStart w:id="45" w:name="_Toc182125896"/>
      <w:bookmarkStart w:id="46" w:name="_Toc269397669"/>
      <w:r>
        <w:rPr>
          <w:rFonts w:hint="eastAsia" w:ascii="宋体" w:hAnsi="宋体" w:eastAsia="宋体" w:cs="宋体"/>
          <w:b/>
          <w:bCs/>
          <w:sz w:val="24"/>
          <w:szCs w:val="24"/>
        </w:rPr>
        <w:t>二、竞争性磋商文件</w:t>
      </w:r>
      <w:bookmarkEnd w:id="44"/>
      <w:bookmarkEnd w:id="45"/>
      <w:bookmarkEnd w:id="46"/>
    </w:p>
    <w:p>
      <w:pPr>
        <w:autoSpaceDE w:val="0"/>
        <w:autoSpaceDN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（一）</w:t>
      </w:r>
      <w:r>
        <w:rPr>
          <w:rFonts w:hint="eastAsia" w:ascii="宋体" w:hAnsi="宋体" w:eastAsia="宋体" w:cs="宋体"/>
          <w:sz w:val="24"/>
          <w:szCs w:val="24"/>
          <w:lang w:val="zh-CN"/>
        </w:rPr>
        <w:t>竞争性磋商</w:t>
      </w:r>
      <w:r>
        <w:rPr>
          <w:rFonts w:hint="eastAsia" w:ascii="宋体" w:hAnsi="宋体" w:eastAsia="宋体" w:cs="宋体"/>
          <w:sz w:val="24"/>
          <w:szCs w:val="24"/>
        </w:rPr>
        <w:t>文件组成</w:t>
      </w:r>
    </w:p>
    <w:p>
      <w:pPr>
        <w:autoSpaceDE w:val="0"/>
        <w:autoSpaceDN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zh-CN"/>
        </w:rPr>
        <w:t>竞争性磋商</w:t>
      </w:r>
      <w:r>
        <w:rPr>
          <w:rFonts w:hint="eastAsia" w:ascii="宋体" w:hAnsi="宋体" w:eastAsia="宋体" w:cs="宋体"/>
          <w:sz w:val="24"/>
          <w:szCs w:val="24"/>
        </w:rPr>
        <w:t>文件由</w:t>
      </w:r>
      <w:r>
        <w:rPr>
          <w:rFonts w:hint="eastAsia" w:ascii="宋体" w:hAnsi="宋体" w:eastAsia="宋体" w:cs="宋体"/>
          <w:sz w:val="24"/>
          <w:szCs w:val="24"/>
          <w:lang w:val="zh-CN"/>
        </w:rPr>
        <w:t>总目录所列内容组成。</w:t>
      </w:r>
    </w:p>
    <w:p>
      <w:pPr>
        <w:autoSpaceDE w:val="0"/>
        <w:autoSpaceDN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（二）</w:t>
      </w:r>
      <w:r>
        <w:rPr>
          <w:rFonts w:hint="eastAsia" w:ascii="宋体" w:hAnsi="宋体" w:eastAsia="宋体" w:cs="宋体"/>
          <w:sz w:val="24"/>
          <w:szCs w:val="24"/>
          <w:lang w:val="zh-CN"/>
        </w:rPr>
        <w:t>竞争性磋商</w:t>
      </w:r>
      <w:r>
        <w:rPr>
          <w:rFonts w:hint="eastAsia" w:ascii="宋体" w:hAnsi="宋体" w:eastAsia="宋体" w:cs="宋体"/>
          <w:sz w:val="24"/>
          <w:szCs w:val="24"/>
        </w:rPr>
        <w:t>文件的澄清</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供应商如发现竞争性磋商文件中内容存在含糊不清、相互矛盾、多种含义以及歧视性不公正条款或违法、违规等有疑点要求澄清的，请在</w:t>
      </w:r>
      <w:r>
        <w:rPr>
          <w:rFonts w:hint="eastAsia" w:ascii="宋体" w:hAnsi="宋体" w:eastAsia="宋体" w:cs="宋体"/>
          <w:sz w:val="24"/>
          <w:szCs w:val="24"/>
        </w:rPr>
        <w:t>“磋商须知”规定的时间内</w:t>
      </w:r>
      <w:r>
        <w:rPr>
          <w:rFonts w:hint="eastAsia" w:ascii="宋体" w:hAnsi="宋体" w:eastAsia="宋体" w:cs="宋体"/>
          <w:sz w:val="24"/>
          <w:szCs w:val="24"/>
          <w:lang w:val="zh-CN"/>
        </w:rPr>
        <w:t>把所需答疑的问题以书面形式（盖单位公章）提交至采购代理机构，逾期不得再对竞争性磋商文件的条款提出疑问，由此而导致供应商不成交或成交后产生不利因素的，责任由供应商自负。</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（三）竞争性磋商文件的修改</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1</w:t>
      </w:r>
      <w:r>
        <w:rPr>
          <w:rFonts w:hint="eastAsia" w:ascii="宋体" w:hAnsi="宋体" w:eastAsia="宋体" w:cs="宋体"/>
          <w:sz w:val="24"/>
          <w:szCs w:val="24"/>
        </w:rPr>
        <w:t>.</w:t>
      </w:r>
      <w:r>
        <w:rPr>
          <w:rFonts w:hint="eastAsia" w:ascii="宋体" w:hAnsi="宋体" w:eastAsia="宋体" w:cs="宋体"/>
          <w:sz w:val="24"/>
          <w:szCs w:val="24"/>
          <w:lang w:val="zh-CN"/>
        </w:rPr>
        <w:t>在磋商响应文件提交截止时间前，招标采购单位有权修改竞争性磋商文件，并以书面形式通知所有参加磋商的供应商。修改文件作为竞争性磋商文件的补充和组成部分，对所有供应商均有约束力。</w:t>
      </w:r>
    </w:p>
    <w:p>
      <w:pPr>
        <w:autoSpaceDE w:val="0"/>
        <w:autoSpaceDN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2</w:t>
      </w:r>
      <w:r>
        <w:rPr>
          <w:rFonts w:hint="eastAsia" w:ascii="宋体" w:hAnsi="宋体" w:eastAsia="宋体" w:cs="宋体"/>
          <w:sz w:val="24"/>
          <w:szCs w:val="24"/>
        </w:rPr>
        <w:t>.</w:t>
      </w:r>
      <w:r>
        <w:rPr>
          <w:rFonts w:hint="eastAsia" w:ascii="宋体" w:hAnsi="宋体" w:eastAsia="宋体" w:cs="宋体"/>
          <w:sz w:val="24"/>
          <w:szCs w:val="24"/>
          <w:lang w:val="zh-CN"/>
        </w:rPr>
        <w:t>为使供应商有足够的时间按修改文件要求修正磋商响应文件，招标采购单位可视情推迟磋商响应文件提交截止时间和磋商时间，并将此变更通知各供应商。</w:t>
      </w:r>
    </w:p>
    <w:p>
      <w:pPr>
        <w:autoSpaceDE w:val="0"/>
        <w:autoSpaceDN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zh-CN"/>
        </w:rPr>
        <w:t>3</w:t>
      </w:r>
      <w:r>
        <w:rPr>
          <w:rFonts w:hint="eastAsia" w:ascii="宋体" w:hAnsi="宋体" w:eastAsia="宋体" w:cs="宋体"/>
          <w:sz w:val="24"/>
          <w:szCs w:val="24"/>
        </w:rPr>
        <w:t>.</w:t>
      </w:r>
      <w:r>
        <w:rPr>
          <w:rFonts w:hint="eastAsia" w:ascii="宋体" w:hAnsi="宋体" w:eastAsia="宋体" w:cs="宋体"/>
          <w:sz w:val="24"/>
          <w:szCs w:val="24"/>
          <w:lang w:val="zh-CN"/>
        </w:rPr>
        <w:t>竞争性磋商</w:t>
      </w:r>
      <w:r>
        <w:rPr>
          <w:rFonts w:hint="eastAsia" w:ascii="宋体" w:hAnsi="宋体" w:eastAsia="宋体" w:cs="宋体"/>
          <w:sz w:val="24"/>
          <w:szCs w:val="24"/>
        </w:rPr>
        <w:t>文件的澄清、修改、补充等内容均以书面明确的内容为准。当</w:t>
      </w:r>
      <w:r>
        <w:rPr>
          <w:rFonts w:hint="eastAsia" w:ascii="宋体" w:hAnsi="宋体" w:eastAsia="宋体" w:cs="宋体"/>
          <w:sz w:val="24"/>
          <w:szCs w:val="24"/>
          <w:lang w:val="zh-CN"/>
        </w:rPr>
        <w:t>竞争性磋商</w:t>
      </w:r>
      <w:r>
        <w:rPr>
          <w:rFonts w:hint="eastAsia" w:ascii="宋体" w:hAnsi="宋体" w:eastAsia="宋体" w:cs="宋体"/>
          <w:sz w:val="24"/>
          <w:szCs w:val="24"/>
        </w:rPr>
        <w:t>文件与</w:t>
      </w:r>
      <w:r>
        <w:rPr>
          <w:rFonts w:hint="eastAsia" w:ascii="宋体" w:hAnsi="宋体" w:eastAsia="宋体" w:cs="宋体"/>
          <w:sz w:val="24"/>
          <w:szCs w:val="24"/>
          <w:lang w:val="zh-CN"/>
        </w:rPr>
        <w:t>竞争性磋商</w:t>
      </w:r>
      <w:r>
        <w:rPr>
          <w:rFonts w:hint="eastAsia" w:ascii="宋体" w:hAnsi="宋体" w:eastAsia="宋体" w:cs="宋体"/>
          <w:sz w:val="24"/>
          <w:szCs w:val="24"/>
        </w:rPr>
        <w:t>文件的澄清、修改、补充等在同一内容的表述上不一致时，以最后发出的书面文件为准。</w:t>
      </w:r>
    </w:p>
    <w:p>
      <w:pPr>
        <w:autoSpaceDE w:val="0"/>
        <w:autoSpaceDN w:val="0"/>
        <w:spacing w:line="360" w:lineRule="auto"/>
        <w:ind w:firstLine="482" w:firstLineChars="200"/>
        <w:rPr>
          <w:rFonts w:hint="eastAsia" w:ascii="宋体" w:hAnsi="宋体" w:eastAsia="宋体" w:cs="宋体"/>
          <w:b/>
          <w:bCs/>
          <w:sz w:val="24"/>
          <w:szCs w:val="24"/>
        </w:rPr>
      </w:pPr>
      <w:bookmarkStart w:id="47" w:name="_Toc182125820"/>
      <w:bookmarkStart w:id="48" w:name="_Toc172337886"/>
      <w:bookmarkStart w:id="49" w:name="_Toc172338036"/>
      <w:bookmarkStart w:id="50" w:name="_Toc182125897"/>
      <w:bookmarkStart w:id="51" w:name="_Toc174767470"/>
      <w:bookmarkStart w:id="52" w:name="_Toc269397670"/>
      <w:r>
        <w:rPr>
          <w:rFonts w:hint="eastAsia" w:ascii="宋体" w:hAnsi="宋体" w:eastAsia="宋体" w:cs="宋体"/>
          <w:b/>
          <w:bCs/>
          <w:sz w:val="24"/>
          <w:szCs w:val="24"/>
        </w:rPr>
        <w:t>三、</w:t>
      </w:r>
      <w:bookmarkEnd w:id="47"/>
      <w:bookmarkEnd w:id="48"/>
      <w:bookmarkEnd w:id="49"/>
      <w:bookmarkEnd w:id="50"/>
      <w:bookmarkEnd w:id="51"/>
      <w:r>
        <w:rPr>
          <w:rFonts w:hint="eastAsia" w:ascii="宋体" w:hAnsi="宋体" w:eastAsia="宋体" w:cs="宋体"/>
          <w:b/>
          <w:bCs/>
          <w:sz w:val="24"/>
          <w:szCs w:val="24"/>
        </w:rPr>
        <w:t>磋商响应文件的编制</w:t>
      </w:r>
      <w:bookmarkEnd w:id="52"/>
    </w:p>
    <w:p>
      <w:pPr>
        <w:autoSpaceDE w:val="0"/>
        <w:autoSpaceDN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（一）磋商响应文件格式</w:t>
      </w:r>
    </w:p>
    <w:p>
      <w:pPr>
        <w:autoSpaceDE w:val="0"/>
        <w:autoSpaceDN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磋商响应文件分为</w:t>
      </w:r>
      <w:r>
        <w:rPr>
          <w:rFonts w:hint="eastAsia" w:ascii="宋体" w:hAnsi="宋体" w:eastAsia="宋体" w:cs="宋体"/>
          <w:b/>
          <w:bCs/>
          <w:sz w:val="24"/>
          <w:szCs w:val="24"/>
        </w:rPr>
        <w:t>电子磋商响应文件</w:t>
      </w:r>
      <w:r>
        <w:rPr>
          <w:rFonts w:hint="eastAsia" w:ascii="宋体" w:hAnsi="宋体" w:eastAsia="宋体" w:cs="宋体"/>
          <w:sz w:val="24"/>
          <w:szCs w:val="24"/>
        </w:rPr>
        <w:t>以及</w:t>
      </w:r>
      <w:r>
        <w:rPr>
          <w:rFonts w:hint="eastAsia" w:ascii="宋体" w:hAnsi="宋体" w:eastAsia="宋体" w:cs="宋体"/>
          <w:b/>
          <w:bCs/>
          <w:sz w:val="24"/>
          <w:szCs w:val="24"/>
        </w:rPr>
        <w:t>备份磋商响应文件</w:t>
      </w:r>
      <w:r>
        <w:rPr>
          <w:rFonts w:hint="eastAsia" w:ascii="宋体" w:hAnsi="宋体" w:eastAsia="宋体" w:cs="宋体"/>
          <w:sz w:val="24"/>
          <w:szCs w:val="24"/>
        </w:rPr>
        <w:t>，备份文件分为以介质存储的数据电文形式的备份磋商响应文件和纸质备份磋商响应文件。</w:t>
      </w:r>
    </w:p>
    <w:p>
      <w:pPr>
        <w:autoSpaceDE w:val="0"/>
        <w:autoSpaceDN w:val="0"/>
        <w:spacing w:line="360" w:lineRule="auto"/>
        <w:ind w:firstLine="482" w:firstLineChars="200"/>
        <w:rPr>
          <w:rFonts w:hint="eastAsia" w:ascii="宋体" w:hAnsi="宋体" w:eastAsia="宋体" w:cs="宋体"/>
          <w:sz w:val="24"/>
          <w:szCs w:val="24"/>
        </w:rPr>
      </w:pPr>
      <w:r>
        <w:rPr>
          <w:rFonts w:hint="eastAsia" w:ascii="宋体" w:hAnsi="宋体" w:eastAsia="宋体" w:cs="宋体"/>
          <w:b/>
          <w:bCs/>
          <w:sz w:val="24"/>
          <w:szCs w:val="24"/>
        </w:rPr>
        <w:t>1.电子磋商响应文件部分</w:t>
      </w:r>
      <w:r>
        <w:rPr>
          <w:rFonts w:hint="eastAsia" w:ascii="宋体" w:hAnsi="宋体" w:eastAsia="宋体" w:cs="宋体"/>
          <w:sz w:val="24"/>
          <w:szCs w:val="24"/>
        </w:rPr>
        <w:t>：供应商应根据“政采云供应商项目采购-电子招投标操作指南”及本磋商文件规定的格式和顺序编制电子磋商响应文件要求制作、加密并递交，进行关联定位。</w:t>
      </w:r>
    </w:p>
    <w:p>
      <w:pPr>
        <w:autoSpaceDE w:val="0"/>
        <w:autoSpaceDN w:val="0"/>
        <w:spacing w:line="360" w:lineRule="auto"/>
        <w:ind w:firstLine="482" w:firstLineChars="200"/>
        <w:rPr>
          <w:rFonts w:hint="eastAsia" w:ascii="宋体" w:hAnsi="宋体" w:eastAsia="宋体" w:cs="宋体"/>
          <w:sz w:val="24"/>
          <w:szCs w:val="24"/>
        </w:rPr>
      </w:pPr>
      <w:r>
        <w:rPr>
          <w:rFonts w:hint="eastAsia" w:ascii="宋体" w:hAnsi="宋体" w:eastAsia="宋体" w:cs="宋体"/>
          <w:b/>
          <w:bCs/>
          <w:sz w:val="24"/>
          <w:szCs w:val="24"/>
        </w:rPr>
        <w:t>2.以介质存储的数据电文形式的备份磋商响应文件部分</w:t>
      </w:r>
      <w:r>
        <w:rPr>
          <w:rFonts w:hint="eastAsia" w:ascii="宋体" w:hAnsi="宋体" w:eastAsia="宋体" w:cs="宋体"/>
          <w:sz w:val="24"/>
          <w:szCs w:val="24"/>
        </w:rPr>
        <w:t>：即电子磋商响应文件的备份文件，按“政采云供应商项目采购-电子招投标操作指南”制作的备份文件。以U盘或光盘形式存储，并单独密封递交。</w:t>
      </w:r>
    </w:p>
    <w:p>
      <w:pPr>
        <w:autoSpaceDE w:val="0"/>
        <w:autoSpaceDN w:val="0"/>
        <w:spacing w:line="360" w:lineRule="auto"/>
        <w:ind w:firstLine="482" w:firstLineChars="200"/>
        <w:rPr>
          <w:rFonts w:hint="eastAsia" w:ascii="宋体" w:hAnsi="宋体" w:eastAsia="宋体" w:cs="宋体"/>
          <w:sz w:val="24"/>
          <w:szCs w:val="24"/>
        </w:rPr>
      </w:pPr>
      <w:r>
        <w:rPr>
          <w:rFonts w:hint="eastAsia" w:ascii="宋体" w:hAnsi="宋体" w:eastAsia="宋体" w:cs="宋体"/>
          <w:b/>
          <w:bCs/>
          <w:sz w:val="24"/>
          <w:szCs w:val="24"/>
          <w:lang w:val="en-US" w:eastAsia="zh-CN"/>
        </w:rPr>
        <w:t>3</w:t>
      </w:r>
      <w:r>
        <w:rPr>
          <w:rFonts w:hint="eastAsia" w:ascii="宋体" w:hAnsi="宋体" w:eastAsia="宋体" w:cs="宋体"/>
          <w:b/>
          <w:bCs/>
          <w:sz w:val="24"/>
          <w:szCs w:val="24"/>
        </w:rPr>
        <w:t>.磋商响应文件的效力：</w:t>
      </w:r>
      <w:r>
        <w:rPr>
          <w:rFonts w:hint="eastAsia" w:ascii="宋体" w:hAnsi="宋体" w:eastAsia="宋体" w:cs="宋体"/>
          <w:sz w:val="24"/>
          <w:szCs w:val="24"/>
        </w:rPr>
        <w:t>磋商响应文件的启用，按先后顺位分别为电子磋商响应文件、以介质存储的数据电文形式的备份磋商响应文件、纸质备份磋商响应文件。在下一顺位的磋商响应文件启用时，前一顺位的磋商响应文件自动失效。</w:t>
      </w:r>
    </w:p>
    <w:p>
      <w:pPr>
        <w:autoSpaceDE w:val="0"/>
        <w:autoSpaceDN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备注：以供应商解密成功的上传电子磋商响应文件为准，除非供应商原因导致的电子磋商响应文件上传不全、无法打开、显示缺陷等才进行第二效力文件的启用。</w:t>
      </w:r>
    </w:p>
    <w:p>
      <w:pPr>
        <w:autoSpaceDE w:val="0"/>
        <w:autoSpaceDN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供应商递交以介质存储的数据电文形式的备份磋商响应文件时，如出现下列情况之一的，将被拒收：</w:t>
      </w:r>
    </w:p>
    <w:p>
      <w:pPr>
        <w:autoSpaceDE w:val="0"/>
        <w:autoSpaceDN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（1）未按规定密封或标记的磋商响应文件；</w:t>
      </w:r>
    </w:p>
    <w:p>
      <w:pPr>
        <w:autoSpaceDE w:val="0"/>
        <w:autoSpaceDN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（2）由于包装不妥，在送交途中严重破损或失散的；</w:t>
      </w:r>
    </w:p>
    <w:p>
      <w:pPr>
        <w:autoSpaceDE w:val="0"/>
        <w:autoSpaceDN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（3）未成功办理供应商报名手续的；</w:t>
      </w:r>
    </w:p>
    <w:p>
      <w:pPr>
        <w:autoSpaceDE w:val="0"/>
        <w:autoSpaceDN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（4）超过投标截止时间送达的。</w:t>
      </w:r>
    </w:p>
    <w:p>
      <w:pPr>
        <w:autoSpaceDE w:val="0"/>
        <w:autoSpaceDN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（5）仅提供备份磋商响应文件的，投标无效。</w:t>
      </w:r>
    </w:p>
    <w:p>
      <w:pPr>
        <w:autoSpaceDE w:val="0"/>
        <w:autoSpaceDN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（6）仅提供其中一种形式的备份磋商响应文件，造成项目开评标活动无法进行下去的，投标无效，相关风险由供应商自行承担。</w:t>
      </w:r>
    </w:p>
    <w:p>
      <w:pPr>
        <w:autoSpaceDE w:val="0"/>
        <w:autoSpaceDN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（二）磋商响应文件的组成：</w:t>
      </w:r>
    </w:p>
    <w:p>
      <w:pPr>
        <w:autoSpaceDE w:val="0"/>
        <w:autoSpaceDN w:val="0"/>
        <w:adjustRightInd w:val="0"/>
        <w:snapToGrid w:val="0"/>
        <w:spacing w:line="360" w:lineRule="auto"/>
        <w:rPr>
          <w:rFonts w:hint="eastAsia" w:ascii="宋体" w:hAnsi="宋体" w:eastAsia="宋体" w:cs="宋体"/>
          <w:b/>
          <w:bCs/>
          <w:sz w:val="24"/>
          <w:szCs w:val="24"/>
          <w:lang w:val="zh-CN"/>
        </w:rPr>
      </w:pPr>
      <w:r>
        <w:rPr>
          <w:rFonts w:hint="eastAsia" w:ascii="宋体" w:hAnsi="宋体" w:eastAsia="宋体" w:cs="宋体"/>
          <w:b/>
          <w:sz w:val="24"/>
          <w:szCs w:val="24"/>
        </w:rPr>
        <w:t xml:space="preserve">    </w:t>
      </w:r>
      <w:r>
        <w:rPr>
          <w:rFonts w:hint="eastAsia" w:ascii="宋体" w:hAnsi="宋体" w:eastAsia="宋体" w:cs="宋体"/>
          <w:sz w:val="24"/>
          <w:szCs w:val="24"/>
          <w:lang w:val="zh-CN"/>
        </w:rPr>
        <w:t>磋商响应文件由资信及商务文件、技术文件、报价文件三部份组成。</w:t>
      </w:r>
      <w:r>
        <w:rPr>
          <w:rFonts w:hint="eastAsia" w:ascii="宋体" w:hAnsi="宋体" w:eastAsia="宋体" w:cs="宋体"/>
          <w:b/>
          <w:bCs/>
          <w:sz w:val="24"/>
          <w:szCs w:val="24"/>
          <w:lang w:val="zh-CN"/>
        </w:rPr>
        <w:t>其中电子磋商响应文件中所须加盖公章部分均采用CA签章。</w:t>
      </w:r>
    </w:p>
    <w:p>
      <w:pPr>
        <w:autoSpaceDE w:val="0"/>
        <w:autoSpaceDN w:val="0"/>
        <w:spacing w:line="360" w:lineRule="auto"/>
        <w:ind w:firstLine="482" w:firstLineChars="200"/>
        <w:jc w:val="left"/>
        <w:rPr>
          <w:rFonts w:hint="eastAsia" w:ascii="宋体" w:hAnsi="宋体" w:eastAsia="宋体" w:cs="宋体"/>
          <w:b/>
          <w:sz w:val="24"/>
          <w:szCs w:val="24"/>
          <w:lang w:val="zh-CN"/>
        </w:rPr>
      </w:pPr>
      <w:r>
        <w:rPr>
          <w:rFonts w:hint="eastAsia" w:ascii="宋体" w:hAnsi="宋体" w:eastAsia="宋体" w:cs="宋体"/>
          <w:b/>
          <w:sz w:val="24"/>
          <w:szCs w:val="24"/>
          <w:lang w:val="zh-CN"/>
        </w:rPr>
        <w:t>1.资信及商务文件：</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（1）磋商声明书；</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（2）法定代表人有效身份证明书</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rPr>
        <w:t>3</w:t>
      </w:r>
      <w:r>
        <w:rPr>
          <w:rFonts w:hint="eastAsia" w:ascii="宋体" w:hAnsi="宋体" w:eastAsia="宋体" w:cs="宋体"/>
          <w:sz w:val="24"/>
          <w:szCs w:val="24"/>
          <w:lang w:val="zh-CN"/>
        </w:rPr>
        <w:t>）法定代表人授权委托书；</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rPr>
        <w:t>4</w:t>
      </w:r>
      <w:r>
        <w:rPr>
          <w:rFonts w:hint="eastAsia" w:ascii="宋体" w:hAnsi="宋体" w:eastAsia="宋体" w:cs="宋体"/>
          <w:sz w:val="24"/>
          <w:szCs w:val="24"/>
          <w:lang w:val="zh-CN"/>
        </w:rPr>
        <w:t>）资格资信证明文件；</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rPr>
        <w:t>5</w:t>
      </w:r>
      <w:r>
        <w:rPr>
          <w:rFonts w:hint="eastAsia" w:ascii="宋体" w:hAnsi="宋体" w:eastAsia="宋体" w:cs="宋体"/>
          <w:sz w:val="24"/>
          <w:szCs w:val="24"/>
          <w:lang w:val="zh-CN"/>
        </w:rPr>
        <w:t>）提供自磋商公告发布之后任意时间的“信用中国”（www.creditchina.gov.cn ）、中国政府采购（www.ccgp.gov.cn ）供应商信用查询网页截图；</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（6）供应商单位情况表；</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（7）商务响应表；</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（8）评标办法涉及的其他资信商务部分相关证明材料；</w:t>
      </w:r>
    </w:p>
    <w:p>
      <w:pPr>
        <w:pStyle w:val="21"/>
        <w:rPr>
          <w:rFonts w:hint="eastAsia" w:ascii="宋体" w:hAnsi="宋体" w:eastAsia="宋体" w:cs="宋体"/>
          <w:sz w:val="24"/>
          <w:szCs w:val="24"/>
          <w:lang w:val="zh-CN"/>
        </w:rPr>
      </w:pPr>
      <w:r>
        <w:rPr>
          <w:rFonts w:hint="eastAsia" w:ascii="宋体" w:hAnsi="宋体" w:eastAsia="宋体" w:cs="宋体"/>
          <w:bCs/>
          <w:sz w:val="24"/>
          <w:szCs w:val="24"/>
        </w:rPr>
        <w:t>（9）供应商认为需要提供的文件和资料（格式自拟）。</w:t>
      </w:r>
    </w:p>
    <w:p>
      <w:pPr>
        <w:autoSpaceDE w:val="0"/>
        <w:autoSpaceDN w:val="0"/>
        <w:spacing w:line="360" w:lineRule="auto"/>
        <w:ind w:firstLine="482" w:firstLineChars="200"/>
        <w:jc w:val="left"/>
        <w:rPr>
          <w:rFonts w:hint="eastAsia" w:ascii="宋体" w:hAnsi="宋体" w:eastAsia="宋体" w:cs="宋体"/>
          <w:b/>
          <w:sz w:val="24"/>
          <w:szCs w:val="24"/>
          <w:lang w:val="zh-CN"/>
        </w:rPr>
      </w:pPr>
      <w:r>
        <w:rPr>
          <w:rFonts w:hint="eastAsia" w:ascii="宋体" w:hAnsi="宋体" w:eastAsia="宋体" w:cs="宋体"/>
          <w:b/>
          <w:sz w:val="24"/>
          <w:szCs w:val="24"/>
          <w:lang w:val="zh-CN"/>
        </w:rPr>
        <w:t>2. 技术文件</w:t>
      </w:r>
    </w:p>
    <w:p>
      <w:pPr>
        <w:autoSpaceDE w:val="0"/>
        <w:autoSpaceDN w:val="0"/>
        <w:spacing w:line="360" w:lineRule="auto"/>
        <w:ind w:firstLine="482" w:firstLineChars="200"/>
        <w:jc w:val="left"/>
        <w:rPr>
          <w:rFonts w:hint="eastAsia" w:ascii="宋体" w:hAnsi="宋体" w:eastAsia="宋体" w:cs="宋体"/>
          <w:b/>
          <w:sz w:val="24"/>
          <w:szCs w:val="24"/>
          <w:lang w:val="zh-CN"/>
        </w:rPr>
      </w:pPr>
      <w:r>
        <w:rPr>
          <w:rFonts w:hint="eastAsia" w:ascii="宋体" w:hAnsi="宋体" w:eastAsia="宋体" w:cs="宋体"/>
          <w:b/>
          <w:sz w:val="24"/>
          <w:szCs w:val="24"/>
          <w:lang w:val="zh-CN"/>
        </w:rPr>
        <w:t>评标办法中涉及的材料，具体详见第四章评标办法。</w:t>
      </w:r>
    </w:p>
    <w:p>
      <w:pPr>
        <w:autoSpaceDE w:val="0"/>
        <w:autoSpaceDN w:val="0"/>
        <w:spacing w:line="360" w:lineRule="auto"/>
        <w:ind w:firstLine="482" w:firstLineChars="200"/>
        <w:jc w:val="left"/>
        <w:rPr>
          <w:rFonts w:hint="eastAsia" w:ascii="宋体" w:hAnsi="宋体" w:eastAsia="宋体" w:cs="宋体"/>
          <w:b/>
          <w:sz w:val="24"/>
          <w:szCs w:val="24"/>
          <w:lang w:val="zh-CN"/>
        </w:rPr>
      </w:pPr>
      <w:r>
        <w:rPr>
          <w:rFonts w:hint="eastAsia" w:ascii="宋体" w:hAnsi="宋体" w:eastAsia="宋体" w:cs="宋体"/>
          <w:b/>
          <w:sz w:val="24"/>
          <w:szCs w:val="24"/>
          <w:lang w:val="zh-CN"/>
        </w:rPr>
        <w:t>3、报价文件：</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（1）磋商函（格式见附件）；</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（2）磋商报价明细表（格式见附件）；</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（3）供应商为小微企业，或按规定享受其他国家政策支持、扶持的相关证明材料</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（4）供应商针对报价需要说明的其他文件和说明（格式自拟）；</w:t>
      </w:r>
    </w:p>
    <w:p>
      <w:pPr>
        <w:autoSpaceDE w:val="0"/>
        <w:autoSpaceDN w:val="0"/>
        <w:adjustRightInd w:val="0"/>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（5）磋商报价一览表（单独封装，格式见附件）。</w:t>
      </w:r>
    </w:p>
    <w:p>
      <w:pPr>
        <w:spacing w:line="360" w:lineRule="auto"/>
        <w:ind w:firstLine="477" w:firstLineChars="198"/>
        <w:jc w:val="left"/>
        <w:rPr>
          <w:rFonts w:hint="eastAsia" w:ascii="宋体" w:hAnsi="宋体" w:eastAsia="宋体" w:cs="宋体"/>
          <w:b/>
          <w:sz w:val="24"/>
          <w:szCs w:val="24"/>
        </w:rPr>
      </w:pPr>
      <w:r>
        <w:rPr>
          <w:rFonts w:hint="eastAsia" w:ascii="宋体" w:hAnsi="宋体" w:eastAsia="宋体" w:cs="宋体"/>
          <w:b/>
          <w:sz w:val="24"/>
          <w:szCs w:val="24"/>
        </w:rPr>
        <w:t>注：法定代表人授权委托书、磋商声明书、磋商函、磋商报价一览表必须由法定代表人或授权代表签名并加盖单位公章。</w:t>
      </w:r>
    </w:p>
    <w:p>
      <w:pPr>
        <w:autoSpaceDE w:val="0"/>
        <w:autoSpaceDN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（三）供应商竞争性磋商文件内容填写说明</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1.所有报价均应使用人民币（元）表示；</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2.供应商应按本次磋商项目进行报价，不得缺项和漏项；</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 xml:space="preserve"> 3.供应商应按竞争性磋商文件规定的，只允许有一个报价，任何有选择性的报价，将不予接受；</w:t>
      </w:r>
    </w:p>
    <w:p>
      <w:pPr>
        <w:tabs>
          <w:tab w:val="left" w:pos="720"/>
        </w:tabs>
        <w:adjustRightInd w:val="0"/>
        <w:snapToGrid w:val="0"/>
        <w:spacing w:line="360" w:lineRule="auto"/>
        <w:ind w:firstLine="241" w:firstLineChars="100"/>
        <w:rPr>
          <w:rFonts w:hint="eastAsia" w:ascii="宋体" w:hAnsi="宋体" w:eastAsia="宋体" w:cs="宋体"/>
          <w:b/>
          <w:bCs/>
          <w:sz w:val="24"/>
          <w:szCs w:val="24"/>
        </w:rPr>
      </w:pPr>
      <w:r>
        <w:rPr>
          <w:rFonts w:hint="eastAsia" w:ascii="宋体" w:hAnsi="宋体" w:eastAsia="宋体" w:cs="宋体"/>
          <w:b/>
          <w:sz w:val="24"/>
          <w:szCs w:val="24"/>
        </w:rPr>
        <w:t xml:space="preserve">  </w:t>
      </w:r>
      <w:r>
        <w:rPr>
          <w:rFonts w:hint="eastAsia" w:ascii="宋体" w:hAnsi="宋体" w:eastAsia="宋体" w:cs="宋体"/>
          <w:b/>
          <w:bCs/>
          <w:sz w:val="24"/>
          <w:szCs w:val="24"/>
        </w:rPr>
        <w:t>（四）磋商保证金:无</w:t>
      </w:r>
    </w:p>
    <w:p>
      <w:pPr>
        <w:tabs>
          <w:tab w:val="left" w:pos="360"/>
        </w:tabs>
        <w:adjustRightInd w:val="0"/>
        <w:snapToGrid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（五）磋商有效期</w:t>
      </w:r>
    </w:p>
    <w:p>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1.磋商响应文件的有效期为</w:t>
      </w:r>
      <w:r>
        <w:rPr>
          <w:rFonts w:hint="eastAsia" w:ascii="宋体" w:hAnsi="宋体" w:eastAsia="宋体" w:cs="宋体"/>
          <w:sz w:val="24"/>
          <w:szCs w:val="24"/>
          <w:u w:val="single"/>
        </w:rPr>
        <w:t>磋商截止之日后的60日历天</w:t>
      </w:r>
      <w:r>
        <w:rPr>
          <w:rFonts w:hint="eastAsia" w:ascii="宋体" w:hAnsi="宋体" w:eastAsia="宋体" w:cs="宋体"/>
          <w:sz w:val="24"/>
          <w:szCs w:val="24"/>
        </w:rPr>
        <w:t>。</w:t>
      </w:r>
    </w:p>
    <w:p>
      <w:pPr>
        <w:spacing w:line="360" w:lineRule="auto"/>
        <w:rPr>
          <w:rFonts w:hint="eastAsia" w:ascii="宋体" w:hAnsi="宋体" w:eastAsia="宋体" w:cs="宋体"/>
          <w:b/>
          <w:sz w:val="24"/>
          <w:szCs w:val="24"/>
        </w:rPr>
      </w:pPr>
      <w:r>
        <w:rPr>
          <w:rFonts w:hint="eastAsia" w:ascii="宋体" w:hAnsi="宋体" w:eastAsia="宋体" w:cs="宋体"/>
          <w:sz w:val="24"/>
          <w:szCs w:val="24"/>
        </w:rPr>
        <w:t xml:space="preserve">    2.特殊情况下，在竞标有效期满之前，采购单位可以书面形式要求供应商同意延长磋商有效期。供应商可以以书面形式拒绝或接受上述要求。对于接受该要求的供应商，采购单位既不要求也不允许其修改磋商响应文件，但将要求其相应延长磋商有效期。</w:t>
      </w:r>
    </w:p>
    <w:p>
      <w:pPr>
        <w:tabs>
          <w:tab w:val="left" w:pos="360"/>
        </w:tabs>
        <w:adjustRightInd w:val="0"/>
        <w:snapToGrid w:val="0"/>
        <w:spacing w:line="360" w:lineRule="auto"/>
        <w:rPr>
          <w:rFonts w:hint="eastAsia" w:ascii="宋体" w:hAnsi="宋体" w:eastAsia="宋体" w:cs="宋体"/>
          <w:b/>
          <w:bCs/>
          <w:sz w:val="24"/>
          <w:szCs w:val="24"/>
        </w:rPr>
      </w:pPr>
      <w:r>
        <w:rPr>
          <w:rFonts w:hint="eastAsia" w:ascii="宋体" w:hAnsi="宋体" w:eastAsia="宋体" w:cs="宋体"/>
          <w:sz w:val="24"/>
          <w:szCs w:val="24"/>
        </w:rPr>
        <w:t xml:space="preserve"> </w:t>
      </w:r>
      <w:r>
        <w:rPr>
          <w:rFonts w:hint="eastAsia" w:ascii="宋体" w:hAnsi="宋体" w:eastAsia="宋体" w:cs="宋体"/>
          <w:b/>
          <w:bCs/>
          <w:sz w:val="24"/>
          <w:szCs w:val="24"/>
        </w:rPr>
        <w:t xml:space="preserve"> （六）磋商响应文件的签署及规定</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磋商响应文件签字或盖章要求（适用于电子磋商响应文件、以介质存储的数据电文形式的备份磋商响应文件、纸质备份磋商响应文件）：磋商响应文件封面（或扉页）、法定代表人授权委托书、磋商声明书、磋商函、磋商报价一览表及磋商文件格式中所要求盖章处应按要求签字、盖章。磋商响应文件非法定代表人签署的，应出具授权委托书并按要求签字和盖章。</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1.电子磋商响应文件部分：</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磋商响应方应根据“政采云供应商项目采购-电子招投标操作指南”及本磋商文件规定的格式和顺序编制电子磋商响应文件并进行关联定位。</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以介质存储的数据电文形式的备份磋商响应文件部分：</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电子磋商响应文件的备份文件，以U盘或光盘形式存储，并单独密封递交。</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2.纸质备份磋商响应文件部分</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2.1 磋商响应方应按本采购文件规定的格式和顺序编制、装订磋商响应文件并标注页码，磋商响应文件内容不完整、编排混乱导致文件被误读、漏读或者查找不到相关内容的，是磋商响应方的责任。</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2.2 磋商响应方应按正本、副本规定的份数分别编制并单独装订成册，磋商响应文件的封面应注明“正本”、“副本”字样。每册装订应牢固、不易拆散和换页，不得采用活页装订。</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 磋商响应文件的正本需打印或用不褪色的墨水填写，副本可为正本的复印件。</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4. 磋商响应文件须由磋商响应方在规定位置盖章并由法定代表人或法定代表人的授权委托人签署，磋商响应方应写全称。</w:t>
      </w:r>
    </w:p>
    <w:p>
      <w:pPr>
        <w:tabs>
          <w:tab w:val="left" w:pos="108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5. 磋商响应文件不得涂改，若有修改错漏处，须加盖单位公章或者法定代表人或授权委托人签字或盖章。磋商响应文件因字迹潦草或表达不清所引起的后果由磋商响应方负责。</w:t>
      </w:r>
    </w:p>
    <w:p>
      <w:pPr>
        <w:spacing w:line="360" w:lineRule="auto"/>
        <w:jc w:val="left"/>
        <w:rPr>
          <w:rFonts w:hint="eastAsia" w:ascii="宋体" w:hAnsi="宋体" w:eastAsia="宋体" w:cs="宋体"/>
          <w:b/>
          <w:sz w:val="24"/>
          <w:szCs w:val="24"/>
        </w:rPr>
      </w:pPr>
      <w:r>
        <w:rPr>
          <w:rFonts w:hint="eastAsia" w:ascii="宋体" w:hAnsi="宋体" w:eastAsia="宋体" w:cs="宋体"/>
          <w:b/>
          <w:sz w:val="24"/>
          <w:szCs w:val="24"/>
        </w:rPr>
        <w:t xml:space="preserve">   四、磋商响应文件的密封与递交</w:t>
      </w:r>
    </w:p>
    <w:p>
      <w:pPr>
        <w:adjustRightInd w:val="0"/>
        <w:snapToGrid w:val="0"/>
        <w:spacing w:line="360" w:lineRule="auto"/>
        <w:rPr>
          <w:rFonts w:hint="eastAsia" w:ascii="宋体" w:hAnsi="宋体" w:eastAsia="宋体" w:cs="宋体"/>
          <w:b/>
          <w:bCs/>
          <w:sz w:val="24"/>
          <w:szCs w:val="24"/>
        </w:rPr>
      </w:pPr>
      <w:bookmarkStart w:id="53" w:name="_Toc434568617"/>
      <w:r>
        <w:rPr>
          <w:rFonts w:hint="eastAsia" w:ascii="宋体" w:hAnsi="宋体" w:eastAsia="宋体" w:cs="宋体"/>
          <w:b/>
          <w:bCs/>
          <w:sz w:val="24"/>
          <w:szCs w:val="24"/>
        </w:rPr>
        <w:t xml:space="preserve">  （一）磋商响应文件的密封与标记</w:t>
      </w:r>
    </w:p>
    <w:p>
      <w:pPr>
        <w:tabs>
          <w:tab w:val="left" w:pos="90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 1.供应商应按 “商务及资信文件”、“技术文件”和“报价文件”三部分密封封装磋商响应文件，磋商响应文件的包装封面上应注明供应商名称、供应商地址、磋商响应文件名称（“商务及资信文件”、“技术文件”、“报价文件”、</w:t>
      </w:r>
      <w:r>
        <w:rPr>
          <w:rFonts w:hint="eastAsia" w:ascii="宋体" w:hAnsi="宋体" w:eastAsia="宋体" w:cs="宋体"/>
          <w:b/>
          <w:bCs/>
          <w:sz w:val="24"/>
          <w:szCs w:val="24"/>
        </w:rPr>
        <w:t>以介质存储的数据电文形式的备份磋商响应文件</w:t>
      </w:r>
      <w:r>
        <w:rPr>
          <w:rFonts w:hint="eastAsia" w:ascii="宋体" w:hAnsi="宋体" w:eastAsia="宋体" w:cs="宋体"/>
          <w:sz w:val="24"/>
          <w:szCs w:val="24"/>
        </w:rPr>
        <w:t>等）、磋商项目名称、项目编号、标项及“开标时启封”字样，并加盖供应商公章。</w:t>
      </w:r>
    </w:p>
    <w:p>
      <w:pPr>
        <w:tabs>
          <w:tab w:val="left" w:pos="90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2.磋商响应文件未按规定密封或标记而造成被误投或提前拆封的风险由供应商承担。</w:t>
      </w:r>
    </w:p>
    <w:p>
      <w:pPr>
        <w:tabs>
          <w:tab w:val="left" w:pos="90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3.电子磋商响应文件，按政采云平台项目采购-电子招投标操作指南及本磋商文件要求递交。</w:t>
      </w:r>
    </w:p>
    <w:p>
      <w:pPr>
        <w:tabs>
          <w:tab w:val="left" w:pos="90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4.以介质存储的数据电文形式的备份磋商响应文件，按政采云平台项目采购-电子招投标操作指南中上传的电子磋商响应文件的组成和格式，以密封的U盘或光盘形式提供。数量为1份。</w:t>
      </w:r>
    </w:p>
    <w:p>
      <w:pPr>
        <w:adjustRightInd w:val="0"/>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 xml:space="preserve">  （二）递交磋商响应文件的地点与截止日期</w:t>
      </w:r>
    </w:p>
    <w:p>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1.磋商响应文件递交的地点：</w:t>
      </w:r>
      <w:r>
        <w:rPr>
          <w:rFonts w:hint="eastAsia" w:ascii="宋体" w:hAnsi="宋体" w:eastAsia="宋体" w:cs="宋体"/>
          <w:sz w:val="24"/>
          <w:szCs w:val="24"/>
          <w:u w:val="single"/>
          <w:shd w:val="clear" w:color="FFFFFF" w:fill="D9D9D9"/>
        </w:rPr>
        <w:t>长兴县市民服务中心四楼（长兴县锦绣路8号）公共资源交易中心开标室（届时详见四楼大屏公告栏）。</w:t>
      </w:r>
    </w:p>
    <w:p>
      <w:pPr>
        <w:adjustRightInd w:val="0"/>
        <w:snapToGrid w:val="0"/>
        <w:spacing w:line="360" w:lineRule="auto"/>
        <w:rPr>
          <w:rFonts w:hint="eastAsia" w:ascii="宋体" w:hAnsi="宋体" w:eastAsia="宋体" w:cs="宋体"/>
          <w:b/>
          <w:bCs/>
          <w:sz w:val="24"/>
          <w:szCs w:val="24"/>
        </w:rPr>
      </w:pPr>
      <w:r>
        <w:rPr>
          <w:rFonts w:hint="eastAsia" w:ascii="宋体" w:hAnsi="宋体" w:eastAsia="宋体" w:cs="宋体"/>
          <w:sz w:val="24"/>
          <w:szCs w:val="24"/>
        </w:rPr>
        <w:t xml:space="preserve">    2.磋商响应文件递交截止日期：详见公告</w:t>
      </w:r>
      <w:r>
        <w:rPr>
          <w:rFonts w:hint="eastAsia" w:ascii="宋体" w:hAnsi="宋体" w:eastAsia="宋体" w:cs="宋体"/>
          <w:b/>
          <w:bCs/>
          <w:sz w:val="24"/>
          <w:szCs w:val="24"/>
        </w:rPr>
        <w:t>。</w:t>
      </w:r>
    </w:p>
    <w:p>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3.因竞争性磋商文件的修改推迟磋商截止日期时，则按采购代理机构另行通知规定的时间递交。</w:t>
      </w:r>
    </w:p>
    <w:p>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4.磋商响应文件应在磋商截止时间前派人送达指定地点。</w:t>
      </w:r>
    </w:p>
    <w:p>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5.电报、电话、传真形式的磋商概不接受。</w:t>
      </w:r>
    </w:p>
    <w:p>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6.采购代理机构对磋商响应文件送达过程中的遗失或损坏不负责任。</w:t>
      </w:r>
    </w:p>
    <w:p>
      <w:pPr>
        <w:pStyle w:val="41"/>
        <w:adjustRightInd w:val="0"/>
        <w:spacing w:line="360" w:lineRule="auto"/>
        <w:ind w:firstLine="241" w:firstLineChars="100"/>
        <w:rPr>
          <w:rFonts w:hint="eastAsia" w:ascii="宋体" w:hAnsi="宋体" w:eastAsia="宋体" w:cs="宋体"/>
          <w:b/>
          <w:bCs/>
          <w:color w:val="auto"/>
          <w:sz w:val="24"/>
          <w:szCs w:val="24"/>
        </w:rPr>
      </w:pPr>
      <w:r>
        <w:rPr>
          <w:rFonts w:hint="eastAsia" w:ascii="宋体" w:hAnsi="宋体" w:eastAsia="宋体" w:cs="宋体"/>
          <w:b/>
          <w:bCs/>
          <w:color w:val="auto"/>
          <w:sz w:val="24"/>
          <w:szCs w:val="24"/>
        </w:rPr>
        <w:t>（三）迟交的磋商响应文件</w:t>
      </w:r>
    </w:p>
    <w:p>
      <w:pPr>
        <w:pStyle w:val="41"/>
        <w:adjustRightInd w:val="0"/>
        <w:spacing w:line="360" w:lineRule="auto"/>
        <w:ind w:firstLine="241" w:firstLineChars="100"/>
        <w:rPr>
          <w:rFonts w:hint="eastAsia" w:ascii="宋体" w:hAnsi="宋体" w:eastAsia="宋体" w:cs="宋体"/>
          <w:color w:val="auto"/>
          <w:sz w:val="24"/>
          <w:szCs w:val="24"/>
        </w:rPr>
      </w:pPr>
      <w:r>
        <w:rPr>
          <w:rFonts w:hint="eastAsia" w:ascii="宋体" w:hAnsi="宋体" w:eastAsia="宋体" w:cs="宋体"/>
          <w:b/>
          <w:bCs/>
          <w:color w:val="auto"/>
          <w:sz w:val="24"/>
          <w:szCs w:val="24"/>
        </w:rPr>
        <w:t xml:space="preserve">  采购代理机构将拒绝接收在磋商截止日期和时间后送达的磋商响应文件。</w:t>
      </w:r>
    </w:p>
    <w:p>
      <w:pPr>
        <w:spacing w:line="360" w:lineRule="auto"/>
        <w:jc w:val="left"/>
        <w:rPr>
          <w:rFonts w:hint="eastAsia" w:ascii="宋体" w:hAnsi="宋体" w:eastAsia="宋体" w:cs="宋体"/>
          <w:b/>
          <w:sz w:val="24"/>
          <w:szCs w:val="24"/>
        </w:rPr>
      </w:pPr>
      <w:r>
        <w:rPr>
          <w:rFonts w:hint="eastAsia" w:ascii="宋体" w:hAnsi="宋体" w:eastAsia="宋体" w:cs="宋体"/>
          <w:b/>
          <w:sz w:val="24"/>
          <w:szCs w:val="24"/>
        </w:rPr>
        <w:t>五、磋商规则、程序</w:t>
      </w:r>
      <w:bookmarkEnd w:id="53"/>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（一）磋商步骤</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1.磋商时间和地点</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采购代理机构将在供应商须知前附表规定的时间和地点进行磋商，由于近期受疫情影响，磋商响应方无需参加磋商会议，但必须在开评标过程中电话保持通畅。</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2.磋商程序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2.1磋商开始</w:t>
      </w:r>
    </w:p>
    <w:p>
      <w:pPr>
        <w:tabs>
          <w:tab w:val="left" w:pos="720"/>
        </w:tabs>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 xml:space="preserve">磋商开始时，磋商文件出现下列情形之一的，采购人或采购代理机构不予受理，不得进入磋商程序：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（1）电子磋商响应文件光盘或U盘未按照采购文件的要求予以密封的；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（2）供应商未按要求准时参加磋商会的；</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（3）电子投标磋商响应文件未按采购文件要求上传或电子磋商响应文件光盘或U盘逾期送达或未送达指定地点的；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（4）供应商未按照供应商须知前附表规定的时间解密电子磋商文件的；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（5）其它违反法律、法规的情形。</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2.2磋商会由采购代理机构主持，主持人宣布磋商会议开始，并宣读会场纪律；</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2.3主持人宣布磋商期间的有关事项；告知应当回避的情形,提请有关人员回避；</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2.3磋商响应截止时间后，由采购人依据法律法规和磋商文件的规定，核验供应商的法定代表人或授权委托代理人的身份；</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2.4身份确认后，供应商各自登录政采云平台，用“项目采购-开标评标”功能对电子磋商响应文件进行在线解密。在线解密电子磋商响应文件时间为磋商会开始时间起半个小时内；</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2.5电子招投标的应急措施电子开标、评标如出现下列原因，导致系统无法正常运行或无法正常评标时，应采取应急措施：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（1）系统服务器发生故障，无法访问或无法使用系统；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（2）系统的软件或数据库出现错误，不能进行正常操作；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（3）系统发现有安全漏洞，有潜在的泄密危险；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（4）病毒发作或受到外来病毒的攻击； </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出现上述情况时，应对未开标的暂停磋商程序，已在系统内开标、评标的，立即停止，经采购人代表确认后，可改用备份光盘或U盘上传后进行评审，电子光盘或U盘也无法进行的，可改用纸质评审。采取应急措施时，必须对原有资料及信息作出妥善保密处理。</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2.6采购人代表对各供应商进行资格审查；资格审查不通过的供应商将不得进入磋商小组的磋商过程。</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2.7磋商小组与各供应商就采购项目的采购需求、商务资信、技术响应等进行磋商，达成一致后，开始进行综合评分。</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2.8磋商小组对各供应商的商务资信、技术评审结束后，采购代理机构组织各供应商进行二次或多次报价，直至最终报价，最终报价结束后，主持人宣读《开标一览表》中的供应商名称及在其磋商响应文件中承诺的最终磋商报价以及采购代理机构认为有必要宣读的其他内容；</w:t>
      </w:r>
    </w:p>
    <w:p>
      <w:pPr>
        <w:tabs>
          <w:tab w:val="left" w:pos="72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2.9采购代理机构做磋商记录, 供应商代表对开标记录进行当场校核及勘误，并签字确认；同时由记录人、监督人当场签字确认。供应商代表未到场签字确认或者拒绝签字确认的，不影响磋商过程。 </w:t>
      </w:r>
    </w:p>
    <w:p>
      <w:pPr>
        <w:pStyle w:val="41"/>
        <w:adjustRightInd w:val="0"/>
        <w:spacing w:line="360" w:lineRule="auto"/>
        <w:ind w:firstLine="241" w:firstLineChars="100"/>
        <w:rPr>
          <w:rFonts w:hint="eastAsia" w:ascii="宋体" w:hAnsi="宋体" w:eastAsia="宋体" w:cs="宋体"/>
          <w:b/>
          <w:bCs/>
          <w:color w:val="auto"/>
          <w:sz w:val="24"/>
          <w:szCs w:val="24"/>
        </w:rPr>
      </w:pPr>
      <w:r>
        <w:rPr>
          <w:rFonts w:hint="eastAsia" w:ascii="宋体" w:hAnsi="宋体" w:eastAsia="宋体" w:cs="宋体"/>
          <w:b/>
          <w:bCs/>
          <w:color w:val="auto"/>
          <w:sz w:val="24"/>
          <w:szCs w:val="24"/>
        </w:rPr>
        <w:t>（二）磋商小组与磋商原则</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1.磋商小组由采购人代表和评审专家共3人及以上单数组成，其中评审专家人数不得少于磋商小组成员总数的2/3。</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2.磋商小组负责磋商活动，遵循公开、公平、公正、科学合理，竞争择优的原则。</w:t>
      </w:r>
    </w:p>
    <w:p>
      <w:pPr>
        <w:pStyle w:val="41"/>
        <w:adjustRightInd w:val="0"/>
        <w:spacing w:line="360" w:lineRule="auto"/>
        <w:ind w:firstLine="241" w:firstLineChars="100"/>
        <w:rPr>
          <w:rFonts w:hint="eastAsia" w:ascii="宋体" w:hAnsi="宋体" w:eastAsia="宋体" w:cs="宋体"/>
          <w:b/>
          <w:bCs/>
          <w:color w:val="auto"/>
          <w:sz w:val="24"/>
          <w:szCs w:val="24"/>
        </w:rPr>
      </w:pPr>
      <w:r>
        <w:rPr>
          <w:rFonts w:hint="eastAsia" w:ascii="宋体" w:hAnsi="宋体" w:eastAsia="宋体" w:cs="宋体"/>
          <w:b/>
          <w:bCs/>
          <w:color w:val="auto"/>
          <w:sz w:val="24"/>
          <w:szCs w:val="24"/>
        </w:rPr>
        <w:t>（三）磋商过程的保密</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凡属于对磋商响应文件的审查、澄清、评判和比较的有关资料、成交候选供应商的推荐情况及与磋商有关的其他任何情况信息，磋商小组成员、采购人和采购代理机构工作人员、相关监督人员等与磋商有关的人员均应当予以保密。</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2.在磋商响应文件的评判和比较、成交候选供应商推荐以及授予合同的过程中，供应商向招标采购单位和磋商小组施加影响的任何行为，都将会导致其磋商被拒绝。</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3.磋商小组分别与各供应商进行商务、技术及价格磋商，在磋商过程中，磋商小组成员不得透露其他供应商的磋商信息，严守商业秘密。</w:t>
      </w:r>
    </w:p>
    <w:p>
      <w:pPr>
        <w:pStyle w:val="41"/>
        <w:adjustRightInd w:val="0"/>
        <w:spacing w:line="360" w:lineRule="auto"/>
        <w:ind w:firstLine="241" w:firstLineChars="100"/>
        <w:rPr>
          <w:rFonts w:hint="eastAsia" w:ascii="宋体" w:hAnsi="宋体" w:eastAsia="宋体" w:cs="宋体"/>
          <w:b/>
          <w:bCs/>
          <w:color w:val="auto"/>
          <w:sz w:val="24"/>
          <w:szCs w:val="24"/>
        </w:rPr>
      </w:pPr>
      <w:r>
        <w:rPr>
          <w:rFonts w:hint="eastAsia" w:ascii="宋体" w:hAnsi="宋体" w:eastAsia="宋体" w:cs="宋体"/>
          <w:b/>
          <w:bCs/>
          <w:color w:val="auto"/>
          <w:sz w:val="24"/>
          <w:szCs w:val="24"/>
        </w:rPr>
        <w:t>（四）磋商响应文件的澄清</w:t>
      </w:r>
    </w:p>
    <w:p>
      <w:pPr>
        <w:tabs>
          <w:tab w:val="left" w:pos="720"/>
        </w:tabs>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磋商小组在对响应文件的有效性、完整性和响应程度进行审查时，可以要求供应商对响应文件中含义不明确、同类问题表述不一致或者有明显文字和计算错误的内容等以书面形式作出必要的澄清、说明或者更正。供应商的澄清、说明或者更正不得超出响应文件的范围或者改变响应文件的实质性内容。</w:t>
      </w:r>
    </w:p>
    <w:p>
      <w:pPr>
        <w:tabs>
          <w:tab w:val="left" w:pos="720"/>
        </w:tabs>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2.供应商的澄清文件是其磋商响应文件的组成部分。</w:t>
      </w:r>
    </w:p>
    <w:p>
      <w:pPr>
        <w:tabs>
          <w:tab w:val="left" w:pos="720"/>
        </w:tabs>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澄清问题的形式：对磋商响应文件中含义不明确、同类问题表述不一致或者有明显文字和计算错误的内容，磋商小组可要求供应商作出必要的澄清、说明或者纠正。供应商的澄清、说明或者补正应当采用书面形式，由其授权代表签字或盖章确认，并不得超出磋商响应文件的范围或者改变磋商响应文件的实质性内容。</w:t>
      </w:r>
    </w:p>
    <w:p>
      <w:pPr>
        <w:tabs>
          <w:tab w:val="left" w:pos="720"/>
        </w:tabs>
        <w:spacing w:line="360" w:lineRule="auto"/>
        <w:ind w:firstLine="482" w:firstLineChars="200"/>
        <w:jc w:val="left"/>
        <w:rPr>
          <w:rFonts w:hint="eastAsia" w:ascii="宋体" w:hAnsi="宋体" w:eastAsia="宋体" w:cs="宋体"/>
          <w:b/>
          <w:bCs/>
          <w:sz w:val="24"/>
          <w:szCs w:val="24"/>
          <w:highlight w:val="none"/>
        </w:rPr>
      </w:pPr>
      <w:r>
        <w:rPr>
          <w:rFonts w:hint="eastAsia" w:ascii="宋体" w:hAnsi="宋体" w:eastAsia="宋体" w:cs="宋体"/>
          <w:b/>
          <w:bCs/>
          <w:sz w:val="24"/>
          <w:szCs w:val="24"/>
        </w:rPr>
        <w:t>4.本项目磋商分二轮进行，首次报价在响应文件中体现；最终报价在磋商结束后由所有参加磋商的供应商在规定的时间内政采云平台完成报价。在磋商内容和需求不变的情况下，最终报价不能高于前轮报价和最高限价，高出的报价将作为无效标处理。若在线二次报价若操作失败，</w:t>
      </w:r>
      <w:r>
        <w:rPr>
          <w:rFonts w:hint="eastAsia" w:ascii="宋体" w:hAnsi="宋体" w:eastAsia="宋体" w:cs="宋体"/>
          <w:b/>
          <w:bCs/>
          <w:sz w:val="24"/>
          <w:szCs w:val="24"/>
          <w:lang w:eastAsia="zh-CN"/>
        </w:rPr>
        <w:t>在解密时间</w:t>
      </w:r>
      <w:r>
        <w:rPr>
          <w:rFonts w:hint="eastAsia" w:ascii="宋体" w:hAnsi="宋体" w:eastAsia="宋体" w:cs="宋体"/>
          <w:b/>
          <w:bCs/>
          <w:sz w:val="24"/>
          <w:szCs w:val="24"/>
          <w:lang w:val="en-US" w:eastAsia="zh-CN"/>
        </w:rPr>
        <w:t>30分钟内</w:t>
      </w:r>
      <w:r>
        <w:rPr>
          <w:rFonts w:hint="eastAsia" w:ascii="宋体" w:hAnsi="宋体" w:eastAsia="宋体" w:cs="宋体"/>
          <w:b/>
          <w:bCs/>
          <w:sz w:val="24"/>
          <w:szCs w:val="24"/>
        </w:rPr>
        <w:t>供应商应及时联系采购代理机构，通过指定的电子邮箱或电话提供（</w:t>
      </w:r>
      <w:r>
        <w:rPr>
          <w:rFonts w:hint="eastAsia" w:ascii="宋体" w:hAnsi="宋体" w:eastAsia="宋体" w:cs="宋体"/>
          <w:b/>
          <w:bCs/>
          <w:sz w:val="24"/>
          <w:szCs w:val="24"/>
          <w:highlight w:val="none"/>
        </w:rPr>
        <w:t>最终报价函格式见附件，指定邮箱号：996740823qq.com）。因本项目采用竞争性磋商方式招标，成交价是在初次磋商报价的基础上整体下浮，若含单价，单价按最后报价与初次报价同比例下浮。</w:t>
      </w:r>
    </w:p>
    <w:p>
      <w:pPr>
        <w:pStyle w:val="41"/>
        <w:adjustRightInd w:val="0"/>
        <w:spacing w:line="360" w:lineRule="auto"/>
        <w:ind w:firstLine="241" w:firstLineChars="100"/>
        <w:rPr>
          <w:rFonts w:hint="eastAsia" w:ascii="宋体" w:hAnsi="宋体" w:eastAsia="宋体" w:cs="宋体"/>
          <w:b/>
          <w:bCs/>
          <w:color w:val="auto"/>
          <w:sz w:val="24"/>
          <w:szCs w:val="24"/>
        </w:rPr>
      </w:pPr>
      <w:r>
        <w:rPr>
          <w:rFonts w:hint="eastAsia" w:ascii="宋体" w:hAnsi="宋体" w:eastAsia="宋体" w:cs="宋体"/>
          <w:b/>
          <w:bCs/>
          <w:color w:val="auto"/>
          <w:sz w:val="24"/>
          <w:szCs w:val="24"/>
        </w:rPr>
        <w:t>（五）磋商程序与方法</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磋商响应文件的初审分为资格性检查和符合性检查（包括商务资信、技术及报价）。 </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1.资格性评审</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采购人或采购代理机构对供应商的资格进行审查，如发现下列情形之一的，磋商响应文件将被视为无效，不再进行下一步评审：</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（1）资格证明文件不全的，或者不符合磋商文件标明的资格要求的（见资格审查资料要求）；</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（2）自招标公告发布之日起至投标截止日内在“信用中国网” (www.creditchina.gov.cn)被列入失信被执行人、重大税收违法当事人名单的供应商，资格审查时不予以通过；</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（3）自招标公告发布之日起至投标截止日内在“中国政府采购网”(www.ccgp.gov.cn)被列入政府采购严重违法失信行为记录名单的，资格审查时不予以通过。</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2.符合性评审</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2.1商务资信审查</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磋商小组在商务资信审查和商务评审时，如发现下列情形之一的，磋商响应文件将被视为无效：</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（1）磋商响应文件的签署、盖章不符合磋商文件要求的；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（2）不响应磋商文件实质性条款的；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（3）磋商响应文件载明的磋商有效期、付款方式、工期等商务条款不能满足磋商文件要求的；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（4）磋商响应文件关键字迹模糊辨认不清的（磋商小组一致认为难以确认）；</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（5）超出经营范围响应承诺的或磋商响应文件附有采购人不能接受的条件的；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（6）提供虚假资料的；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（7）电子磋商响应文件解密失败的，且未在规定时间内提交备份磋商响应文件的；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（8）磋商文件规定的其他实质性要求（磋商小组一致认定）的；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（9）法律、法规、规章及省级以上规范性文件等规定的其他情形。 </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3.技术性评审</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磋商小组在技术评审时，如发现下列情形之一的，磋商响应文件将被视为无效：</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（1）磋商响应文件标明的响应或偏离与事实不符或虚假投标的；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（2）明显不符合磋商文件要求的需求和标注、规格型号、质量标准，或者与磋商文件中标有“▲” 的技术指标、主要功能项目发生实质性偏离的；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（3）技术服务方案不明确，存在一个或一个以上备选（替代）方案的；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（4）与其他参加本次投标的供应商的磋商响应文件（技术文件）的文字表述内容相同连续20行以上或者差错相同2处以上的。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4.报价评审</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磋商小组在报价评审时，如发现下列情形之一的，磋商响应文件将被视为无效：</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（1）未按磋商文件标明的要求报价的；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（2）报价超出本项目最高限价（预算）的；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（3）供应商提交两份或两份以上内容不同的报价文件，或在一份报价文件中对同一采购项目有两个或两个以上报价的；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（4）擅自改变采购人提供的采购清单，或未提供竞争性磋商文件要求的采购清单，影响磋商正常进行的；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（5）供应商拒绝修正不平衡报价，或拒绝提供报价分析说明和证明资料的；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供应商的报价明显低于其他通过符合性审查供应商的报价，有可能影响产品质量或者不能诚信履约的，应当要求其在现场合理的时间内提供书面说明，必要时提供相关证明材料，供应商不能证明其合理性，评委按照少数服从多数的原则判定其为无效标的。</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5.磋商响应文件计算错误的修正</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（1）磋商响应文件中磋商报价一览表内容与磋商响应文件中磋商分项报价表内容不一致的，以磋商报价一览表为准；</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（2）磋商响应文件的大写金额和小写金额不一致的，以大写金额为准；</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（3）总价金额与按单价汇总金额不一致的，以单价金额计算结果为准;</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（4）单价金额小数点有明显错位的，应以总价为准，并修改单价；</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（5）对不同文字文本磋商响应文件的解释发生异议的，以中文文本为准。</w:t>
      </w:r>
    </w:p>
    <w:p>
      <w:pPr>
        <w:tabs>
          <w:tab w:val="left" w:pos="720"/>
        </w:tabs>
        <w:adjustRightInd w:val="0"/>
        <w:snapToGrid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按上述修正错误的原则及方法调整或修正磋商响应文件的磋商报价，供应商同意并签字确认后，调整后的磋商报价对供应商具有约束作用。如果供应商不接受修正后的报价，则其磋商响应将作为磋商无效处理。</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6.确定成交供应商</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（1）在全部满足磋商文件实质性要求的前提下，按综合得分高低推荐</w:t>
      </w:r>
      <w:r>
        <w:rPr>
          <w:rFonts w:hint="eastAsia" w:ascii="宋体" w:hAnsi="宋体" w:eastAsia="宋体" w:cs="宋体"/>
          <w:sz w:val="24"/>
          <w:szCs w:val="24"/>
          <w:lang w:val="en-US" w:eastAsia="zh-CN"/>
        </w:rPr>
        <w:t>1</w:t>
      </w:r>
      <w:bookmarkStart w:id="68" w:name="_GoBack"/>
      <w:bookmarkEnd w:id="68"/>
      <w:r>
        <w:rPr>
          <w:rFonts w:hint="eastAsia" w:ascii="宋体" w:hAnsi="宋体" w:eastAsia="宋体" w:cs="宋体"/>
          <w:sz w:val="24"/>
          <w:szCs w:val="24"/>
        </w:rPr>
        <w:t>名成交候选供应商。</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（2）采购代理机构应当在磋商结束后二个工作日内将磋商评审报告送采购人确认。</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（3）采购人应当在收到磋商评审报告后五个工作日内，按照磋商评审报告中推荐的排列顺序依法确定成交供应商。</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替补候选人的设定与使用：第一中标候选人放弃中标或者因不可抗力提出不能履行合同，采购人可以确定第二中标候选人为中标人，排名第二的中标候选人因前款同样的原因不能签订合同，采购人可以确定排名第三的中标候选人为中标人。</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7.成交结果公告</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采购代理机构应当在收到采购人书面确定成交供应商通知后二个工作日内将成交结果在原发布磋商公告的媒体上予以公告。公告期按有关规定执行。</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8.成交通知</w:t>
      </w:r>
    </w:p>
    <w:p>
      <w:pPr>
        <w:tabs>
          <w:tab w:val="left" w:pos="540"/>
        </w:tabs>
        <w:spacing w:line="360" w:lineRule="auto"/>
        <w:rPr>
          <w:rFonts w:hint="eastAsia" w:ascii="宋体" w:hAnsi="宋体" w:eastAsia="宋体" w:cs="宋体"/>
          <w:sz w:val="24"/>
          <w:szCs w:val="24"/>
        </w:rPr>
      </w:pPr>
      <w:r>
        <w:rPr>
          <w:rFonts w:hint="eastAsia" w:ascii="宋体" w:hAnsi="宋体" w:eastAsia="宋体" w:cs="宋体"/>
          <w:sz w:val="24"/>
          <w:szCs w:val="24"/>
        </w:rPr>
        <w:t xml:space="preserve">    （1）在发出成交结果公告同时，发出成交通知书并同时通知落标人；</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 xml:space="preserve"> （2）成交通知书将作为双方签订合同的依据；</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（3）如果成交人没有按时签订合同，采购单位将有充分理由取消该成交决定。</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在磋商中，出现下列情形之一的，磋商小组可以宣布磋商失败：</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（1）符合专业条件的供应商或者对磋商文件作实质响应的供应商不足三家的（特殊情况经审批同意的除外）；</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（2）出现影响采购公正的违法、违规行为的；</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（3）因重大变故，采购任务取消的;</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（4）供应商的报价均超采购预算的，采购人不能支付的;</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（5）法律、法规、规章等规定的其他情形除外。</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废标后，招标采购单位将废标理由通知所有供应商。</w:t>
      </w:r>
    </w:p>
    <w:p>
      <w:pPr>
        <w:adjustRightInd w:val="0"/>
        <w:snapToGrid w:val="0"/>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六、成交通知、授予合同</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（一）授予合同的依据</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1.招标采购单位签发的成交通知书；</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2.磋商文件、磋商文件的修改及补充通知（函）；</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3.磋商响应文件和磋商时供应商作出的书面澄清、说明、纠正、承诺等；</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（二）合同签订</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采购人与成交供应商应当在成交通知书发出之日起7日内，按照磋商文件确定的合同文本以及采购标的、规格型号、采购金额、采购数量、技术和服务要求等磋商文件和响应文件签订政府采购合同。否则应承担相应的法律责任。</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2.磋商文件、成交供应商的响应文件及磋商过程中有关澄清文件和承诺均为合同附件。</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3.采购人如不与成交供应商订立合同，或者采购人、成交供应商订立背离合同实质性内容的协议，由政府有关部门责令改正，同时依法承担相应法律责任；</w:t>
      </w:r>
    </w:p>
    <w:p>
      <w:pPr>
        <w:tabs>
          <w:tab w:val="left" w:pos="54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4.成交供应商如不按规定与采购人订立合同，则招标采购单位将废除授标，并按《中华人民共和国政府采购法》的有关规定承担法律责任。</w:t>
      </w:r>
    </w:p>
    <w:p>
      <w:pPr>
        <w:tabs>
          <w:tab w:val="left" w:pos="720"/>
        </w:tabs>
        <w:adjustRightInd w:val="0"/>
        <w:snapToGrid w:val="0"/>
        <w:spacing w:line="360" w:lineRule="auto"/>
        <w:ind w:firstLine="480" w:firstLineChars="200"/>
        <w:rPr>
          <w:rFonts w:hint="eastAsia" w:ascii="宋体" w:hAnsi="宋体" w:eastAsia="宋体" w:cs="宋体"/>
          <w:sz w:val="24"/>
          <w:szCs w:val="24"/>
        </w:rPr>
      </w:pPr>
      <w:bookmarkStart w:id="54" w:name="_Toc172343653"/>
      <w:bookmarkEnd w:id="54"/>
      <w:bookmarkStart w:id="55" w:name="_Toc172297317"/>
      <w:bookmarkEnd w:id="55"/>
      <w:bookmarkStart w:id="56" w:name="_Toc172297316"/>
      <w:bookmarkEnd w:id="56"/>
      <w:bookmarkStart w:id="57" w:name="_Toc172343654"/>
      <w:bookmarkEnd w:id="57"/>
      <w:bookmarkStart w:id="58" w:name="_Toc172343652"/>
      <w:bookmarkEnd w:id="58"/>
      <w:bookmarkStart w:id="59" w:name="_Toc172297315"/>
      <w:bookmarkEnd w:id="59"/>
      <w:bookmarkStart w:id="60" w:name="_Toc403719523"/>
      <w:r>
        <w:rPr>
          <w:rFonts w:hint="eastAsia" w:ascii="宋体" w:hAnsi="宋体" w:eastAsia="宋体" w:cs="宋体"/>
          <w:sz w:val="24"/>
          <w:szCs w:val="24"/>
        </w:rPr>
        <w:t>5.成交供应商应当按照合同约定履行义务，完成成交项目各项工作，不得将成交项目违法转让（转包）给他人。</w:t>
      </w:r>
    </w:p>
    <w:p>
      <w:pPr>
        <w:tabs>
          <w:tab w:val="left" w:pos="72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6.自合同签订之日起七个工作日内，成交供应商需将合同分别到长兴县财政局政府采购监督管理科和采购代理机构备案。</w:t>
      </w:r>
    </w:p>
    <w:p>
      <w:pPr>
        <w:tabs>
          <w:tab w:val="left" w:pos="540"/>
        </w:tabs>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（三）履约保证金</w:t>
      </w:r>
      <w:bookmarkEnd w:id="60"/>
    </w:p>
    <w:p>
      <w:pPr>
        <w:tabs>
          <w:tab w:val="left" w:pos="540"/>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成交供应商签订采购合同前必须向采购人提交成交金额的</w:t>
      </w:r>
      <w:r>
        <w:rPr>
          <w:rFonts w:hint="eastAsia" w:ascii="宋体" w:hAnsi="宋体" w:eastAsia="宋体" w:cs="宋体"/>
          <w:sz w:val="24"/>
          <w:szCs w:val="24"/>
          <w:lang w:val="en-US" w:eastAsia="zh-CN"/>
        </w:rPr>
        <w:t>1</w:t>
      </w:r>
      <w:r>
        <w:rPr>
          <w:rFonts w:hint="eastAsia" w:ascii="宋体" w:hAnsi="宋体" w:eastAsia="宋体" w:cs="宋体"/>
          <w:sz w:val="24"/>
          <w:szCs w:val="24"/>
        </w:rPr>
        <w:t>%作为履约保证金。合同履行期内，成交供应商有违反合同约定行为的，采购人有权要求成交供应商以部分或全部履约保证金承担违约责任。履约完成后30日内无息退还。</w:t>
      </w:r>
    </w:p>
    <w:p>
      <w:pPr>
        <w:tabs>
          <w:tab w:val="left" w:pos="540"/>
        </w:tabs>
        <w:spacing w:line="360" w:lineRule="auto"/>
        <w:ind w:firstLine="360" w:firstLineChars="150"/>
        <w:rPr>
          <w:rFonts w:hint="eastAsia" w:ascii="宋体" w:hAnsi="宋体" w:eastAsia="宋体" w:cs="宋体"/>
          <w:sz w:val="24"/>
          <w:szCs w:val="24"/>
        </w:rPr>
      </w:pPr>
      <w:bookmarkStart w:id="61" w:name="_Toc403719521"/>
      <w:r>
        <w:rPr>
          <w:rFonts w:hint="eastAsia" w:ascii="宋体" w:hAnsi="宋体" w:eastAsia="宋体" w:cs="宋体"/>
          <w:sz w:val="24"/>
          <w:szCs w:val="24"/>
        </w:rPr>
        <w:t>（四）磋商费用</w:t>
      </w:r>
      <w:bookmarkEnd w:id="61"/>
    </w:p>
    <w:p>
      <w:pPr>
        <w:spacing w:line="360" w:lineRule="auto"/>
        <w:ind w:firstLine="480" w:firstLineChars="200"/>
        <w:jc w:val="left"/>
        <w:outlineLvl w:val="0"/>
        <w:rPr>
          <w:rFonts w:hint="eastAsia" w:ascii="宋体" w:hAnsi="宋体" w:eastAsia="宋体" w:cs="宋体"/>
          <w:b/>
          <w:sz w:val="24"/>
          <w:szCs w:val="24"/>
        </w:rPr>
      </w:pPr>
      <w:r>
        <w:rPr>
          <w:rFonts w:hint="eastAsia" w:ascii="宋体" w:hAnsi="宋体" w:eastAsia="宋体" w:cs="宋体"/>
          <w:sz w:val="24"/>
          <w:szCs w:val="24"/>
        </w:rPr>
        <w:t>供应商应自行承担所有与参加磋商有关的费用。无论磋商过程中的做法和结果如何，采购代理机构和磋商小组在任何情况下均无义务。</w:t>
      </w:r>
    </w:p>
    <w:p>
      <w:pPr>
        <w:adjustRightInd w:val="0"/>
        <w:snapToGrid w:val="0"/>
        <w:spacing w:line="360" w:lineRule="auto"/>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七、招标代理费</w:t>
      </w:r>
    </w:p>
    <w:p>
      <w:pPr>
        <w:tabs>
          <w:tab w:val="left" w:pos="720"/>
        </w:tabs>
        <w:adjustRightInd w:val="0"/>
        <w:snapToGrid w:val="0"/>
        <w:spacing w:line="360" w:lineRule="auto"/>
        <w:ind w:left="210" w:leftChars="100" w:firstLine="241" w:firstLineChars="100"/>
        <w:rPr>
          <w:rFonts w:hint="eastAsia" w:ascii="宋体" w:hAnsi="宋体" w:eastAsia="宋体" w:cs="宋体"/>
          <w:sz w:val="24"/>
          <w:szCs w:val="24"/>
          <w:highlight w:val="none"/>
        </w:rPr>
      </w:pPr>
      <w:r>
        <w:rPr>
          <w:rFonts w:hint="eastAsia" w:ascii="宋体" w:hAnsi="宋体" w:eastAsia="宋体" w:cs="宋体"/>
          <w:b/>
          <w:bCs/>
          <w:sz w:val="24"/>
          <w:szCs w:val="24"/>
          <w:highlight w:val="none"/>
        </w:rPr>
        <w:t>经采购人和代理公司协商，本项目招标代理服务费由成交供应商支付，代理费为</w:t>
      </w:r>
      <w:r>
        <w:rPr>
          <w:rFonts w:hint="eastAsia" w:ascii="宋体" w:hAnsi="宋体" w:eastAsia="宋体" w:cs="宋体"/>
          <w:b/>
          <w:bCs/>
          <w:sz w:val="24"/>
          <w:szCs w:val="24"/>
          <w:highlight w:val="none"/>
          <w:lang w:val="en-US" w:eastAsia="zh-CN"/>
        </w:rPr>
        <w:t>25900</w:t>
      </w:r>
      <w:r>
        <w:rPr>
          <w:rFonts w:hint="eastAsia" w:ascii="宋体" w:hAnsi="宋体" w:eastAsia="宋体" w:cs="宋体"/>
          <w:b/>
          <w:bCs/>
          <w:sz w:val="24"/>
          <w:szCs w:val="24"/>
          <w:highlight w:val="none"/>
        </w:rPr>
        <w:t>元，请供应商综合考虑到磋商报价中，在领取成交通知书时一次性支付给采购代理机构。</w:t>
      </w:r>
      <w:r>
        <w:rPr>
          <w:rFonts w:hint="eastAsia" w:ascii="宋体" w:hAnsi="宋体" w:eastAsia="宋体" w:cs="宋体"/>
          <w:sz w:val="24"/>
          <w:szCs w:val="24"/>
          <w:highlight w:val="none"/>
        </w:rPr>
        <w:t xml:space="preserve"> </w:t>
      </w:r>
    </w:p>
    <w:p>
      <w:pPr>
        <w:spacing w:line="360" w:lineRule="auto"/>
        <w:jc w:val="center"/>
        <w:outlineLvl w:val="0"/>
        <w:rPr>
          <w:rFonts w:hint="eastAsia" w:ascii="黑体" w:hAnsi="黑体" w:eastAsia="黑体" w:cs="黑体"/>
          <w:b/>
          <w:sz w:val="30"/>
          <w:szCs w:val="30"/>
        </w:rPr>
      </w:pPr>
    </w:p>
    <w:p>
      <w:pPr>
        <w:spacing w:line="360" w:lineRule="auto"/>
        <w:jc w:val="center"/>
        <w:outlineLvl w:val="0"/>
        <w:rPr>
          <w:rFonts w:hint="eastAsia" w:ascii="宋体" w:hAnsi="宋体" w:eastAsia="宋体" w:cs="宋体"/>
          <w:b/>
          <w:sz w:val="30"/>
          <w:szCs w:val="30"/>
        </w:rPr>
      </w:pPr>
      <w:r>
        <w:rPr>
          <w:rFonts w:hint="eastAsia" w:ascii="宋体" w:hAnsi="宋体" w:eastAsia="宋体" w:cs="宋体"/>
          <w:b/>
          <w:sz w:val="30"/>
          <w:szCs w:val="30"/>
        </w:rPr>
        <w:t>第四章  磋商办法及评分标准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为公正、公平、科学地选择成交供应商，根据《中华人民共和国政府采购法》、《政府采购竞争性磋商采购方式管理暂行办法》等有关法律法规的规定，并结合本项目的实际，制定本办法。</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bCs/>
          <w:sz w:val="24"/>
          <w:szCs w:val="24"/>
        </w:rPr>
        <w:t xml:space="preserve">  </w:t>
      </w:r>
      <w:r>
        <w:rPr>
          <w:rFonts w:hint="eastAsia" w:ascii="宋体" w:hAnsi="宋体" w:eastAsia="宋体" w:cs="宋体"/>
          <w:b/>
          <w:sz w:val="24"/>
          <w:szCs w:val="24"/>
        </w:rPr>
        <w:t>一、总则</w:t>
      </w:r>
    </w:p>
    <w:p>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本次磋商采用综合评分法，</w:t>
      </w:r>
      <w:r>
        <w:rPr>
          <w:rFonts w:hint="eastAsia" w:ascii="宋体" w:hAnsi="宋体" w:eastAsia="宋体" w:cs="宋体"/>
          <w:b/>
          <w:sz w:val="24"/>
          <w:szCs w:val="24"/>
        </w:rPr>
        <w:t>总分为100分，其中价格分</w:t>
      </w:r>
      <w:r>
        <w:rPr>
          <w:rFonts w:hint="eastAsia" w:ascii="宋体" w:hAnsi="宋体" w:eastAsia="宋体" w:cs="宋体"/>
          <w:b/>
          <w:sz w:val="24"/>
          <w:szCs w:val="24"/>
          <w:lang w:val="en-US" w:eastAsia="zh-CN"/>
        </w:rPr>
        <w:t>60</w:t>
      </w:r>
      <w:r>
        <w:rPr>
          <w:rFonts w:hint="eastAsia" w:ascii="宋体" w:hAnsi="宋体" w:eastAsia="宋体" w:cs="宋体"/>
          <w:b/>
          <w:sz w:val="24"/>
          <w:szCs w:val="24"/>
        </w:rPr>
        <w:t>分，技术分、资信及商务分</w:t>
      </w:r>
      <w:r>
        <w:rPr>
          <w:rFonts w:hint="eastAsia" w:ascii="宋体" w:hAnsi="宋体" w:eastAsia="宋体" w:cs="宋体"/>
          <w:b/>
          <w:sz w:val="24"/>
          <w:szCs w:val="24"/>
          <w:lang w:val="en-US" w:eastAsia="zh-CN"/>
        </w:rPr>
        <w:t>40</w:t>
      </w:r>
      <w:r>
        <w:rPr>
          <w:rFonts w:hint="eastAsia" w:ascii="宋体" w:hAnsi="宋体" w:eastAsia="宋体" w:cs="宋体"/>
          <w:b/>
          <w:sz w:val="24"/>
          <w:szCs w:val="24"/>
        </w:rPr>
        <w:t>分两部分</w:t>
      </w:r>
      <w:r>
        <w:rPr>
          <w:rFonts w:hint="eastAsia" w:ascii="宋体" w:hAnsi="宋体" w:eastAsia="宋体" w:cs="宋体"/>
          <w:bCs/>
          <w:sz w:val="24"/>
          <w:szCs w:val="24"/>
        </w:rPr>
        <w:t>。合格供应商的评审得分为各项目汇总得分，磋商小组根据评审综合得分从高到低推荐</w:t>
      </w:r>
      <w:r>
        <w:rPr>
          <w:rFonts w:hint="eastAsia" w:ascii="宋体" w:hAnsi="宋体" w:eastAsia="宋体" w:cs="宋体"/>
          <w:bCs/>
          <w:sz w:val="24"/>
          <w:szCs w:val="24"/>
          <w:lang w:val="en-US" w:eastAsia="zh-CN"/>
        </w:rPr>
        <w:t>3</w:t>
      </w:r>
      <w:r>
        <w:rPr>
          <w:rFonts w:hint="eastAsia" w:ascii="宋体" w:hAnsi="宋体" w:eastAsia="宋体" w:cs="宋体"/>
          <w:bCs/>
          <w:sz w:val="24"/>
          <w:szCs w:val="24"/>
        </w:rPr>
        <w:t xml:space="preserve"> 名成交侯选供应商。得分相同的，按报价由低到高顺序排列；得分且报价相同的，按技术得分由高到低顺序排列。排名第一的的供应商为成交候选供应商,排名第二的供应商为候补成交候选供应商……其他供应商成交候选资格依此类推。评分过程中采用四舍五入法，并保留小数2位。</w:t>
      </w:r>
    </w:p>
    <w:p>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供应商评审综合得分=价格分+(技术分+资信及商务分)</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二、评标内容及标准</w:t>
      </w:r>
    </w:p>
    <w:p>
      <w:pPr>
        <w:tabs>
          <w:tab w:val="left" w:pos="1080"/>
        </w:tabs>
        <w:spacing w:line="360" w:lineRule="auto"/>
        <w:rPr>
          <w:rFonts w:hint="eastAsia" w:ascii="宋体" w:hAnsi="宋体" w:eastAsia="宋体" w:cs="宋体"/>
          <w:b/>
          <w:sz w:val="24"/>
          <w:szCs w:val="24"/>
        </w:rPr>
      </w:pPr>
      <w:r>
        <w:rPr>
          <w:rFonts w:hint="eastAsia" w:ascii="宋体" w:hAnsi="宋体" w:eastAsia="宋体" w:cs="宋体"/>
          <w:b/>
          <w:sz w:val="24"/>
          <w:szCs w:val="24"/>
        </w:rPr>
        <w:t xml:space="preserve">    （一）价格分（最终报价）评定：</w:t>
      </w:r>
      <w:r>
        <w:rPr>
          <w:rFonts w:hint="eastAsia" w:ascii="宋体" w:hAnsi="宋体" w:eastAsia="宋体" w:cs="宋体"/>
          <w:b/>
          <w:sz w:val="24"/>
          <w:szCs w:val="24"/>
          <w:lang w:val="en-US" w:eastAsia="zh-CN"/>
        </w:rPr>
        <w:t>6</w:t>
      </w:r>
      <w:r>
        <w:rPr>
          <w:rFonts w:hint="eastAsia" w:ascii="宋体" w:hAnsi="宋体" w:eastAsia="宋体" w:cs="宋体"/>
          <w:b/>
          <w:sz w:val="24"/>
          <w:szCs w:val="24"/>
        </w:rPr>
        <w:t>0分</w:t>
      </w:r>
    </w:p>
    <w:p>
      <w:pPr>
        <w:tabs>
          <w:tab w:val="left" w:pos="1080"/>
          <w:tab w:val="left" w:pos="1436"/>
        </w:tabs>
        <w:spacing w:line="360" w:lineRule="auto"/>
        <w:rPr>
          <w:rFonts w:hint="eastAsia" w:ascii="宋体" w:hAnsi="宋体" w:eastAsia="宋体" w:cs="宋体"/>
          <w:sz w:val="24"/>
          <w:szCs w:val="24"/>
        </w:rPr>
      </w:pPr>
      <w:r>
        <w:rPr>
          <w:rFonts w:hint="eastAsia" w:ascii="宋体" w:hAnsi="宋体" w:eastAsia="宋体" w:cs="宋体"/>
          <w:sz w:val="24"/>
          <w:szCs w:val="24"/>
        </w:rPr>
        <w:t xml:space="preserve">    价格分采用低价优先法计算，取所有有效供应商中满足磋商响应文件要求且最终报价最低的供应商的价格为评标基准价，其他供应商的价格分按照下列公式计算：</w:t>
      </w:r>
    </w:p>
    <w:p>
      <w:pPr>
        <w:tabs>
          <w:tab w:val="left" w:pos="1080"/>
          <w:tab w:val="left" w:pos="1436"/>
        </w:tabs>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价格分=（评标基准价/最终报价）×</w:t>
      </w:r>
      <w:r>
        <w:rPr>
          <w:rFonts w:hint="eastAsia" w:ascii="宋体" w:hAnsi="宋体" w:eastAsia="宋体" w:cs="宋体"/>
          <w:sz w:val="24"/>
          <w:szCs w:val="24"/>
          <w:lang w:val="en-US" w:eastAsia="zh-CN"/>
        </w:rPr>
        <w:t>6</w:t>
      </w:r>
      <w:r>
        <w:rPr>
          <w:rFonts w:hint="eastAsia" w:ascii="宋体" w:hAnsi="宋体" w:eastAsia="宋体" w:cs="宋体"/>
          <w:sz w:val="24"/>
          <w:szCs w:val="24"/>
        </w:rPr>
        <w:t>0%×100</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（二）技术、资信及商务分评定</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技术、资信及商务分按照磋商小组成员的独立评分结果汇总数的算术平均分计算，计算公式为：         </w:t>
      </w:r>
    </w:p>
    <w:p>
      <w:pPr>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技术、资信及商务分=磋商小组所有成员评分合计数/磋商小组组成人数</w:t>
      </w:r>
    </w:p>
    <w:p>
      <w:pPr>
        <w:adjustRightInd w:val="0"/>
        <w:snapToGrid w:val="0"/>
        <w:spacing w:line="340" w:lineRule="exact"/>
        <w:rPr>
          <w:rFonts w:hint="eastAsia" w:ascii="宋体" w:hAnsi="宋体" w:eastAsia="宋体" w:cs="宋体"/>
          <w:b/>
          <w:sz w:val="24"/>
          <w:szCs w:val="24"/>
          <w:highlight w:val="none"/>
        </w:rPr>
      </w:pPr>
    </w:p>
    <w:p>
      <w:pPr>
        <w:adjustRightInd w:val="0"/>
        <w:snapToGrid w:val="0"/>
        <w:spacing w:line="340" w:lineRule="exact"/>
        <w:rPr>
          <w:rFonts w:hint="eastAsia" w:ascii="宋体" w:hAnsi="宋体" w:eastAsia="宋体" w:cs="宋体"/>
          <w:b/>
          <w:sz w:val="24"/>
          <w:szCs w:val="24"/>
          <w:highlight w:val="none"/>
        </w:rPr>
      </w:pPr>
      <w:r>
        <w:rPr>
          <w:rFonts w:hint="eastAsia" w:ascii="宋体" w:hAnsi="宋体" w:eastAsia="宋体" w:cs="宋体"/>
          <w:b/>
          <w:sz w:val="24"/>
          <w:szCs w:val="24"/>
          <w:highlight w:val="none"/>
        </w:rPr>
        <w:t>附件：评分表格式（技术、资信及商务分，共</w:t>
      </w:r>
      <w:r>
        <w:rPr>
          <w:rFonts w:hint="eastAsia" w:ascii="宋体" w:hAnsi="宋体" w:eastAsia="宋体" w:cs="宋体"/>
          <w:b/>
          <w:sz w:val="24"/>
          <w:szCs w:val="24"/>
          <w:highlight w:val="none"/>
          <w:lang w:val="en-US" w:eastAsia="zh-CN"/>
        </w:rPr>
        <w:t>4</w:t>
      </w:r>
      <w:r>
        <w:rPr>
          <w:rFonts w:hint="eastAsia" w:ascii="宋体" w:hAnsi="宋体" w:eastAsia="宋体" w:cs="宋体"/>
          <w:b/>
          <w:sz w:val="24"/>
          <w:szCs w:val="24"/>
          <w:highlight w:val="none"/>
        </w:rPr>
        <w:t>0分）</w:t>
      </w:r>
    </w:p>
    <w:tbl>
      <w:tblPr>
        <w:tblStyle w:val="50"/>
        <w:tblW w:w="102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1706"/>
        <w:gridCol w:w="7111"/>
        <w:gridCol w:w="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685" w:type="dxa"/>
            <w:vAlign w:val="center"/>
          </w:tcPr>
          <w:p>
            <w:pPr>
              <w:spacing w:before="120" w:beforeLines="50" w:after="120" w:afterLines="50" w:line="2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序号</w:t>
            </w:r>
          </w:p>
        </w:tc>
        <w:tc>
          <w:tcPr>
            <w:tcW w:w="1706" w:type="dxa"/>
            <w:vAlign w:val="center"/>
          </w:tcPr>
          <w:p>
            <w:pPr>
              <w:spacing w:before="120" w:beforeLines="50" w:after="120" w:afterLines="50" w:line="2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评审内容</w:t>
            </w:r>
          </w:p>
        </w:tc>
        <w:tc>
          <w:tcPr>
            <w:tcW w:w="7111" w:type="dxa"/>
            <w:vAlign w:val="center"/>
          </w:tcPr>
          <w:p>
            <w:pPr>
              <w:spacing w:before="120" w:beforeLines="50" w:after="120" w:afterLines="50" w:line="2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评分标准</w:t>
            </w:r>
          </w:p>
        </w:tc>
        <w:tc>
          <w:tcPr>
            <w:tcW w:w="768" w:type="dxa"/>
            <w:vAlign w:val="center"/>
          </w:tcPr>
          <w:p>
            <w:pPr>
              <w:spacing w:before="120" w:beforeLines="50" w:after="120" w:afterLines="50" w:line="2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jc w:val="center"/>
        </w:trPr>
        <w:tc>
          <w:tcPr>
            <w:tcW w:w="685" w:type="dxa"/>
            <w:vAlign w:val="center"/>
          </w:tcPr>
          <w:p>
            <w:pPr>
              <w:spacing w:before="120" w:beforeLines="50" w:after="120" w:afterLines="50" w:line="2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1</w:t>
            </w:r>
          </w:p>
        </w:tc>
        <w:tc>
          <w:tcPr>
            <w:tcW w:w="1706" w:type="dxa"/>
            <w:vAlign w:val="center"/>
          </w:tcPr>
          <w:p>
            <w:pPr>
              <w:widowControl/>
              <w:spacing w:line="28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企业业绩</w:t>
            </w:r>
          </w:p>
        </w:tc>
        <w:tc>
          <w:tcPr>
            <w:tcW w:w="7111" w:type="dxa"/>
            <w:vAlign w:val="center"/>
          </w:tcPr>
          <w:p>
            <w:pPr>
              <w:widowControl/>
              <w:spacing w:line="28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2018年7月1日至今，企业完成过排水管道疏通、检测或管道养护的业绩施工项目。（有一项得1分，最高得3分）。时间以合同签订为准。（需提供合同复印件加盖公章）</w:t>
            </w:r>
          </w:p>
        </w:tc>
        <w:tc>
          <w:tcPr>
            <w:tcW w:w="768" w:type="dxa"/>
            <w:vAlign w:val="center"/>
          </w:tcPr>
          <w:p>
            <w:pPr>
              <w:spacing w:before="120" w:beforeLines="50" w:after="120" w:afterLines="50" w:line="280" w:lineRule="exact"/>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685" w:type="dxa"/>
            <w:vMerge w:val="restart"/>
            <w:vAlign w:val="center"/>
          </w:tcPr>
          <w:p>
            <w:pPr>
              <w:spacing w:before="120" w:beforeLines="50" w:after="120" w:afterLines="50" w:line="2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2</w:t>
            </w:r>
          </w:p>
        </w:tc>
        <w:tc>
          <w:tcPr>
            <w:tcW w:w="1706" w:type="dxa"/>
            <w:vMerge w:val="restart"/>
            <w:vAlign w:val="center"/>
          </w:tcPr>
          <w:p>
            <w:pPr>
              <w:widowControl/>
              <w:spacing w:line="28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拟投入的设备、人员配备及管理方案</w:t>
            </w:r>
          </w:p>
          <w:p>
            <w:pPr>
              <w:widowControl/>
              <w:spacing w:line="280" w:lineRule="exact"/>
              <w:jc w:val="center"/>
              <w:rPr>
                <w:rFonts w:hint="eastAsia" w:ascii="宋体" w:hAnsi="宋体" w:eastAsia="宋体" w:cs="宋体"/>
                <w:sz w:val="24"/>
                <w:szCs w:val="24"/>
                <w:highlight w:val="none"/>
                <w:lang w:val="en-US" w:eastAsia="zh-CN"/>
              </w:rPr>
            </w:pPr>
          </w:p>
        </w:tc>
        <w:tc>
          <w:tcPr>
            <w:tcW w:w="7111" w:type="dxa"/>
            <w:vAlign w:val="center"/>
          </w:tcPr>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提供的拟投入施工设备的配备包括小型发电机、泥浆泵、管道机器人、潜水设备、管道封堵气囊、高压冲洗车、运输车等设备的。每具有一类设备得0.5分，最多得3分。(注：须提供设备发票复印件，车辆还须提供行驶证复印件加盖投标人公章编入投标响应文件)</w:t>
            </w:r>
          </w:p>
        </w:tc>
        <w:tc>
          <w:tcPr>
            <w:tcW w:w="768" w:type="dxa"/>
            <w:vAlign w:val="center"/>
          </w:tcPr>
          <w:p>
            <w:pPr>
              <w:spacing w:before="120" w:beforeLines="50" w:after="120" w:afterLines="50" w:line="280" w:lineRule="exact"/>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685" w:type="dxa"/>
            <w:vMerge w:val="continue"/>
            <w:vAlign w:val="center"/>
          </w:tcPr>
          <w:p>
            <w:pPr>
              <w:spacing w:before="120" w:beforeLines="50" w:after="120" w:afterLines="50" w:line="280" w:lineRule="exact"/>
              <w:jc w:val="center"/>
              <w:rPr>
                <w:rFonts w:hint="eastAsia" w:ascii="宋体" w:hAnsi="宋体" w:eastAsia="宋体" w:cs="宋体"/>
                <w:bCs/>
                <w:sz w:val="24"/>
                <w:szCs w:val="24"/>
                <w:highlight w:val="none"/>
              </w:rPr>
            </w:pPr>
          </w:p>
        </w:tc>
        <w:tc>
          <w:tcPr>
            <w:tcW w:w="1706" w:type="dxa"/>
            <w:vMerge w:val="continue"/>
            <w:vAlign w:val="center"/>
          </w:tcPr>
          <w:p>
            <w:pPr>
              <w:widowControl/>
              <w:spacing w:line="280" w:lineRule="exact"/>
              <w:jc w:val="left"/>
              <w:rPr>
                <w:rFonts w:hint="eastAsia" w:ascii="宋体" w:hAnsi="宋体" w:eastAsia="宋体" w:cs="宋体"/>
                <w:sz w:val="24"/>
                <w:szCs w:val="24"/>
                <w:highlight w:val="none"/>
                <w:lang w:val="en-US" w:eastAsia="zh-CN"/>
              </w:rPr>
            </w:pPr>
          </w:p>
        </w:tc>
        <w:tc>
          <w:tcPr>
            <w:tcW w:w="7111" w:type="dxa"/>
            <w:vAlign w:val="center"/>
          </w:tcPr>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提供的拟投入本项目的其他人员配备情况：提供维护人员配置计划表，所配备人员具有相关中级职称证、类似排水管道检测技术、有限空间作业证的，每本证书得1分，同一类型证书最多得2分，总分4分。（证书复印件加盖公章编入文件)</w:t>
            </w:r>
          </w:p>
        </w:tc>
        <w:tc>
          <w:tcPr>
            <w:tcW w:w="768" w:type="dxa"/>
            <w:vAlign w:val="center"/>
          </w:tcPr>
          <w:p>
            <w:pPr>
              <w:spacing w:before="120" w:beforeLines="50" w:after="120" w:afterLines="50" w:line="280" w:lineRule="exact"/>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685" w:type="dxa"/>
            <w:vAlign w:val="center"/>
          </w:tcPr>
          <w:p>
            <w:pPr>
              <w:spacing w:before="120" w:beforeLines="50" w:after="120" w:afterLines="50" w:line="2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3</w:t>
            </w:r>
          </w:p>
        </w:tc>
        <w:tc>
          <w:tcPr>
            <w:tcW w:w="1706" w:type="dxa"/>
            <w:vAlign w:val="center"/>
          </w:tcPr>
          <w:p>
            <w:pPr>
              <w:widowControl/>
              <w:spacing w:line="280" w:lineRule="exact"/>
              <w:jc w:val="center"/>
              <w:rPr>
                <w:rFonts w:hint="eastAsia" w:ascii="宋体" w:hAnsi="宋体" w:eastAsia="宋体" w:cs="宋体"/>
                <w:kern w:val="0"/>
                <w:sz w:val="24"/>
                <w:szCs w:val="24"/>
                <w:highlight w:val="none"/>
              </w:rPr>
            </w:pPr>
            <w:r>
              <w:rPr>
                <w:rFonts w:hint="eastAsia" w:ascii="宋体" w:hAnsi="宋体" w:eastAsia="宋体" w:cs="宋体"/>
                <w:sz w:val="24"/>
                <w:szCs w:val="24"/>
                <w:highlight w:val="none"/>
                <w:lang w:val="en-US" w:eastAsia="zh-CN"/>
              </w:rPr>
              <w:t>认证证书</w:t>
            </w:r>
          </w:p>
        </w:tc>
        <w:tc>
          <w:tcPr>
            <w:tcW w:w="7111" w:type="dxa"/>
            <w:vAlign w:val="center"/>
          </w:tcPr>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投标人证书：通过质量管理体系认证、环境管理体系认证、职业健康安全管理体系认证每个得 1 分，共 3分。</w:t>
            </w:r>
          </w:p>
          <w:p>
            <w:pPr>
              <w:widowControl/>
              <w:spacing w:line="280" w:lineRule="exact"/>
              <w:jc w:val="left"/>
              <w:rPr>
                <w:rFonts w:hint="eastAsia" w:ascii="宋体" w:hAnsi="宋体" w:eastAsia="宋体" w:cs="宋体"/>
                <w:bCs/>
                <w:sz w:val="24"/>
                <w:szCs w:val="24"/>
                <w:highlight w:val="none"/>
              </w:rPr>
            </w:pPr>
            <w:r>
              <w:rPr>
                <w:rFonts w:hint="eastAsia" w:ascii="宋体" w:hAnsi="宋体" w:eastAsia="宋体" w:cs="宋体"/>
                <w:sz w:val="24"/>
                <w:szCs w:val="24"/>
                <w:highlight w:val="none"/>
                <w:lang w:val="en-US" w:eastAsia="zh-CN"/>
              </w:rPr>
              <w:t>(注：须提供有效认证证书复印件加盖投标人公章编入投标响应文件，以上认证须在国家市场监督管理总局全国认证认可信息公共服务平台（http://cx.cnca.cn/CertECloud/result/skipResultList）可查询，且证书状态须为有效，否则不得分。）</w:t>
            </w:r>
          </w:p>
        </w:tc>
        <w:tc>
          <w:tcPr>
            <w:tcW w:w="768" w:type="dxa"/>
            <w:vAlign w:val="center"/>
          </w:tcPr>
          <w:p>
            <w:pPr>
              <w:spacing w:before="120" w:beforeLines="50" w:after="120" w:afterLines="50" w:line="280" w:lineRule="exact"/>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685" w:type="dxa"/>
            <w:vMerge w:val="restart"/>
            <w:vAlign w:val="center"/>
          </w:tcPr>
          <w:p>
            <w:pPr>
              <w:spacing w:before="120" w:beforeLines="50" w:after="120" w:afterLines="50" w:line="280" w:lineRule="exact"/>
              <w:jc w:val="center"/>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4</w:t>
            </w:r>
          </w:p>
        </w:tc>
        <w:tc>
          <w:tcPr>
            <w:tcW w:w="1706" w:type="dxa"/>
            <w:vMerge w:val="restart"/>
            <w:vAlign w:val="center"/>
          </w:tcPr>
          <w:p>
            <w:pPr>
              <w:widowControl/>
              <w:spacing w:line="28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项目实施方案</w:t>
            </w:r>
          </w:p>
          <w:p>
            <w:pPr>
              <w:widowControl/>
              <w:spacing w:line="280" w:lineRule="exact"/>
              <w:jc w:val="center"/>
              <w:rPr>
                <w:rFonts w:hint="eastAsia" w:ascii="宋体" w:hAnsi="宋体" w:eastAsia="宋体" w:cs="宋体"/>
                <w:color w:val="FF0000"/>
                <w:kern w:val="0"/>
                <w:sz w:val="24"/>
                <w:szCs w:val="24"/>
                <w:highlight w:val="none"/>
              </w:rPr>
            </w:pPr>
          </w:p>
        </w:tc>
        <w:tc>
          <w:tcPr>
            <w:tcW w:w="7111" w:type="dxa"/>
            <w:vAlign w:val="center"/>
          </w:tcPr>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施工技术方案：针对本项目关键点、难点的分析和对策，对整个项目有整体把握，施工方案、技术方案规划全面、先进、合理的得4-5分，相对合理、可行，方案较为全面的得2-3分，方案一般或未提供的得0-1分。</w:t>
            </w:r>
          </w:p>
        </w:tc>
        <w:tc>
          <w:tcPr>
            <w:tcW w:w="768" w:type="dxa"/>
            <w:vAlign w:val="center"/>
          </w:tcPr>
          <w:p>
            <w:pPr>
              <w:spacing w:before="120" w:beforeLines="50" w:after="120" w:afterLines="50" w:line="28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685" w:type="dxa"/>
            <w:vMerge w:val="continue"/>
            <w:vAlign w:val="center"/>
          </w:tcPr>
          <w:p>
            <w:pPr>
              <w:spacing w:before="120" w:beforeLines="50" w:after="120" w:afterLines="50" w:line="280" w:lineRule="exact"/>
              <w:jc w:val="center"/>
              <w:rPr>
                <w:rFonts w:hint="eastAsia" w:ascii="宋体" w:hAnsi="宋体" w:eastAsia="宋体" w:cs="宋体"/>
                <w:b/>
                <w:sz w:val="24"/>
                <w:szCs w:val="24"/>
                <w:highlight w:val="none"/>
              </w:rPr>
            </w:pPr>
          </w:p>
        </w:tc>
        <w:tc>
          <w:tcPr>
            <w:tcW w:w="1706" w:type="dxa"/>
            <w:vMerge w:val="continue"/>
            <w:vAlign w:val="center"/>
          </w:tcPr>
          <w:p>
            <w:pPr>
              <w:widowControl/>
              <w:spacing w:line="280" w:lineRule="exact"/>
              <w:jc w:val="center"/>
              <w:rPr>
                <w:rFonts w:hint="eastAsia" w:ascii="宋体" w:hAnsi="宋体" w:eastAsia="宋体" w:cs="宋体"/>
                <w:color w:val="FF0000"/>
                <w:sz w:val="24"/>
                <w:szCs w:val="24"/>
                <w:highlight w:val="none"/>
              </w:rPr>
            </w:pPr>
          </w:p>
        </w:tc>
        <w:tc>
          <w:tcPr>
            <w:tcW w:w="7111" w:type="dxa"/>
            <w:vAlign w:val="center"/>
          </w:tcPr>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根据投标人提供的施工组织措施（包含质量保证措施、交通组织管理措施、安全及文明施工措施等方面）进行综合评议打分，全面、先进、合理的得4-5分，相对合理、可行，方案较为全面的得2-3分，方案一般或未提供的得0-1分。</w:t>
            </w:r>
          </w:p>
        </w:tc>
        <w:tc>
          <w:tcPr>
            <w:tcW w:w="768" w:type="dxa"/>
            <w:vAlign w:val="center"/>
          </w:tcPr>
          <w:p>
            <w:pPr>
              <w:spacing w:before="120" w:beforeLines="50" w:after="120" w:afterLines="50" w:line="28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685" w:type="dxa"/>
            <w:vMerge w:val="continue"/>
            <w:vAlign w:val="center"/>
          </w:tcPr>
          <w:p>
            <w:pPr>
              <w:spacing w:before="120" w:beforeLines="50" w:after="120" w:afterLines="50" w:line="280" w:lineRule="exact"/>
              <w:jc w:val="center"/>
              <w:rPr>
                <w:rFonts w:hint="eastAsia" w:ascii="宋体" w:hAnsi="宋体" w:eastAsia="宋体" w:cs="宋体"/>
                <w:bCs/>
                <w:sz w:val="24"/>
                <w:szCs w:val="24"/>
                <w:highlight w:val="none"/>
              </w:rPr>
            </w:pPr>
          </w:p>
        </w:tc>
        <w:tc>
          <w:tcPr>
            <w:tcW w:w="1706" w:type="dxa"/>
            <w:vMerge w:val="continue"/>
            <w:vAlign w:val="center"/>
          </w:tcPr>
          <w:p>
            <w:pPr>
              <w:widowControl/>
              <w:spacing w:line="280" w:lineRule="exact"/>
              <w:jc w:val="center"/>
              <w:rPr>
                <w:rFonts w:hint="eastAsia" w:ascii="宋体" w:hAnsi="宋体" w:eastAsia="宋体" w:cs="宋体"/>
                <w:bCs/>
                <w:sz w:val="24"/>
                <w:szCs w:val="24"/>
                <w:highlight w:val="none"/>
              </w:rPr>
            </w:pPr>
          </w:p>
        </w:tc>
        <w:tc>
          <w:tcPr>
            <w:tcW w:w="7111" w:type="dxa"/>
            <w:vAlign w:val="center"/>
          </w:tcPr>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安全防护措施：针对本项目所提出的安全防护措施可行性高，有独到见解（包括清理、疏通、检测等过程安全保证措施）的得5-6分；</w:t>
            </w:r>
          </w:p>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安全防护措施具有可行性且描述清晰、完善的得3-4分；</w:t>
            </w:r>
          </w:p>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安全防护措施基本可行的得1-2分。</w:t>
            </w:r>
          </w:p>
        </w:tc>
        <w:tc>
          <w:tcPr>
            <w:tcW w:w="768" w:type="dxa"/>
            <w:vAlign w:val="center"/>
          </w:tcPr>
          <w:p>
            <w:pPr>
              <w:spacing w:before="120" w:beforeLines="50" w:after="120" w:afterLines="50" w:line="280" w:lineRule="exact"/>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685" w:type="dxa"/>
            <w:vMerge w:val="continue"/>
            <w:vAlign w:val="center"/>
          </w:tcPr>
          <w:p>
            <w:pPr>
              <w:spacing w:before="120" w:beforeLines="50" w:after="120" w:afterLines="50" w:line="280" w:lineRule="exact"/>
              <w:jc w:val="center"/>
              <w:rPr>
                <w:rFonts w:hint="eastAsia" w:ascii="宋体" w:hAnsi="宋体" w:eastAsia="宋体" w:cs="宋体"/>
                <w:bCs/>
                <w:sz w:val="24"/>
                <w:szCs w:val="24"/>
                <w:highlight w:val="none"/>
              </w:rPr>
            </w:pPr>
          </w:p>
        </w:tc>
        <w:tc>
          <w:tcPr>
            <w:tcW w:w="1706" w:type="dxa"/>
            <w:vMerge w:val="continue"/>
            <w:vAlign w:val="center"/>
          </w:tcPr>
          <w:p>
            <w:pPr>
              <w:widowControl/>
              <w:spacing w:line="280" w:lineRule="exact"/>
              <w:jc w:val="center"/>
              <w:rPr>
                <w:rFonts w:hint="eastAsia" w:ascii="宋体" w:hAnsi="宋体" w:eastAsia="宋体" w:cs="宋体"/>
                <w:bCs/>
                <w:sz w:val="24"/>
                <w:szCs w:val="24"/>
                <w:highlight w:val="none"/>
              </w:rPr>
            </w:pPr>
          </w:p>
        </w:tc>
        <w:tc>
          <w:tcPr>
            <w:tcW w:w="7111" w:type="dxa"/>
            <w:vAlign w:val="center"/>
          </w:tcPr>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本项目的进度保证措施：针对本项目提出的进度保证措施可行性高，有独到见解（包括提交成果的及时性和准确性）的得5.1-6分；</w:t>
            </w:r>
          </w:p>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进度保证措施具有可行性且描述清晰、完善的得4.1-5分；</w:t>
            </w:r>
          </w:p>
          <w:p>
            <w:pPr>
              <w:widowControl/>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进度保证措施基本可行的得2-4分。</w:t>
            </w:r>
          </w:p>
        </w:tc>
        <w:tc>
          <w:tcPr>
            <w:tcW w:w="768" w:type="dxa"/>
            <w:vAlign w:val="center"/>
          </w:tcPr>
          <w:p>
            <w:pPr>
              <w:widowControl/>
              <w:spacing w:line="280" w:lineRule="exact"/>
              <w:jc w:val="center"/>
              <w:rPr>
                <w:rFonts w:hint="eastAsia" w:ascii="宋体" w:hAnsi="宋体" w:eastAsia="宋体" w:cs="宋体"/>
                <w:bCs/>
                <w:sz w:val="24"/>
                <w:szCs w:val="24"/>
                <w:highlight w:val="none"/>
              </w:rPr>
            </w:pPr>
            <w:r>
              <w:rPr>
                <w:rFonts w:hint="eastAsia" w:ascii="宋体" w:hAnsi="宋体" w:eastAsia="宋体" w:cs="宋体"/>
                <w:sz w:val="24"/>
                <w:szCs w:val="24"/>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exact"/>
          <w:jc w:val="center"/>
        </w:trPr>
        <w:tc>
          <w:tcPr>
            <w:tcW w:w="685" w:type="dxa"/>
            <w:vAlign w:val="center"/>
          </w:tcPr>
          <w:p>
            <w:pPr>
              <w:spacing w:before="120" w:beforeLines="50" w:after="120" w:afterLines="50" w:line="280" w:lineRule="exact"/>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5</w:t>
            </w:r>
          </w:p>
        </w:tc>
        <w:tc>
          <w:tcPr>
            <w:tcW w:w="1706" w:type="dxa"/>
            <w:vAlign w:val="center"/>
          </w:tcPr>
          <w:p>
            <w:pPr>
              <w:spacing w:line="280" w:lineRule="exact"/>
              <w:jc w:val="center"/>
              <w:rPr>
                <w:rFonts w:hint="eastAsia" w:ascii="宋体" w:hAnsi="宋体" w:eastAsia="宋体" w:cs="宋体"/>
                <w:bCs/>
                <w:sz w:val="24"/>
                <w:szCs w:val="24"/>
                <w:highlight w:val="none"/>
              </w:rPr>
            </w:pPr>
            <w:r>
              <w:rPr>
                <w:rFonts w:hint="eastAsia" w:ascii="宋体" w:hAnsi="宋体" w:eastAsia="宋体" w:cs="宋体"/>
                <w:sz w:val="24"/>
                <w:szCs w:val="24"/>
                <w:highlight w:val="none"/>
                <w:lang w:val="en-US" w:eastAsia="zh-CN"/>
              </w:rPr>
              <w:t>拟投入本项目的人员配备</w:t>
            </w:r>
          </w:p>
        </w:tc>
        <w:tc>
          <w:tcPr>
            <w:tcW w:w="7111" w:type="dxa"/>
            <w:vAlign w:val="center"/>
          </w:tcPr>
          <w:p>
            <w:pPr>
              <w:spacing w:line="280" w:lineRule="exact"/>
              <w:jc w:val="left"/>
              <w:rPr>
                <w:rFonts w:hint="eastAsia" w:ascii="宋体" w:hAnsi="宋体" w:eastAsia="宋体" w:cs="宋体"/>
                <w:bCs/>
                <w:sz w:val="24"/>
                <w:szCs w:val="24"/>
                <w:highlight w:val="none"/>
              </w:rPr>
            </w:pPr>
            <w:r>
              <w:rPr>
                <w:rFonts w:hint="eastAsia" w:ascii="宋体" w:hAnsi="宋体" w:eastAsia="宋体" w:cs="宋体"/>
                <w:sz w:val="24"/>
                <w:szCs w:val="24"/>
                <w:highlight w:val="none"/>
                <w:lang w:val="en-US" w:eastAsia="zh-CN"/>
              </w:rPr>
              <w:t>根据本项目特点，投入本项目的人员岗位分工完整，职责明确合理，能满足项目需求的得2-3分，有不足或欠缺的得0-1分</w:t>
            </w:r>
          </w:p>
        </w:tc>
        <w:tc>
          <w:tcPr>
            <w:tcW w:w="768" w:type="dxa"/>
            <w:vAlign w:val="center"/>
          </w:tcPr>
          <w:p>
            <w:pPr>
              <w:spacing w:before="120" w:beforeLines="50" w:after="120" w:afterLines="50" w:line="28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exact"/>
          <w:jc w:val="center"/>
        </w:trPr>
        <w:tc>
          <w:tcPr>
            <w:tcW w:w="685" w:type="dxa"/>
            <w:vAlign w:val="center"/>
          </w:tcPr>
          <w:p>
            <w:pPr>
              <w:spacing w:before="120" w:beforeLines="50" w:after="120" w:afterLines="50" w:line="280" w:lineRule="exact"/>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6</w:t>
            </w:r>
          </w:p>
        </w:tc>
        <w:tc>
          <w:tcPr>
            <w:tcW w:w="1706" w:type="dxa"/>
            <w:vAlign w:val="center"/>
          </w:tcPr>
          <w:p>
            <w:pPr>
              <w:spacing w:line="28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标书质量</w:t>
            </w:r>
          </w:p>
        </w:tc>
        <w:tc>
          <w:tcPr>
            <w:tcW w:w="7111" w:type="dxa"/>
            <w:vAlign w:val="center"/>
          </w:tcPr>
          <w:p>
            <w:pPr>
              <w:spacing w:line="280" w:lineRule="exact"/>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投标响应文件制作编制完整，格式规范、装订整齐、符合竞争性投标文件要求的，得3分；投标响应文件存在错漏的，每项（次）扣 0.5分，扣完该项得分为止。</w:t>
            </w:r>
          </w:p>
        </w:tc>
        <w:tc>
          <w:tcPr>
            <w:tcW w:w="768" w:type="dxa"/>
            <w:vAlign w:val="center"/>
          </w:tcPr>
          <w:p>
            <w:pPr>
              <w:spacing w:before="120" w:beforeLines="50" w:after="120" w:afterLines="50" w:line="280" w:lineRule="exact"/>
              <w:jc w:val="center"/>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0-3</w:t>
            </w:r>
          </w:p>
        </w:tc>
      </w:tr>
    </w:tbl>
    <w:p>
      <w:pPr>
        <w:pStyle w:val="22"/>
        <w:ind w:firstLine="211"/>
        <w:rPr>
          <w:rFonts w:hint="eastAsia" w:ascii="宋体" w:hAnsi="宋体" w:eastAsia="宋体" w:cs="宋体"/>
          <w:b/>
          <w:sz w:val="24"/>
          <w:szCs w:val="24"/>
        </w:rPr>
      </w:pPr>
    </w:p>
    <w:p>
      <w:pPr>
        <w:pStyle w:val="22"/>
        <w:ind w:firstLine="211"/>
        <w:rPr>
          <w:rFonts w:hint="eastAsia" w:ascii="宋体" w:hAnsi="宋体" w:eastAsia="宋体" w:cs="宋体"/>
          <w:sz w:val="24"/>
          <w:szCs w:val="24"/>
          <w:lang w:eastAsia="zh-CN"/>
        </w:rPr>
      </w:pPr>
      <w:r>
        <w:rPr>
          <w:rFonts w:hint="eastAsia" w:ascii="宋体" w:hAnsi="宋体" w:eastAsia="宋体" w:cs="宋体"/>
          <w:b/>
          <w:sz w:val="24"/>
          <w:szCs w:val="24"/>
        </w:rPr>
        <w:t>磋商小组根据以上各项内容综合考察后，按综合得分由高到低排列，推荐入围供应商，而不单纯以报价高低作为推荐入围供应商的唯一依据，最终经采购单位审核后，确定入围供应商</w:t>
      </w:r>
      <w:r>
        <w:rPr>
          <w:rFonts w:hint="eastAsia" w:ascii="宋体" w:hAnsi="宋体" w:eastAsia="宋体" w:cs="宋体"/>
          <w:b/>
          <w:sz w:val="24"/>
          <w:szCs w:val="24"/>
          <w:lang w:eastAsia="zh-CN"/>
        </w:rPr>
        <w:t>。</w:t>
      </w:r>
    </w:p>
    <w:p>
      <w:pPr>
        <w:pStyle w:val="22"/>
        <w:ind w:firstLine="210"/>
      </w:pPr>
    </w:p>
    <w:p>
      <w:pPr>
        <w:bidi w:val="0"/>
      </w:pPr>
    </w:p>
    <w:p>
      <w:pPr>
        <w:bidi w:val="0"/>
      </w:pPr>
    </w:p>
    <w:p/>
    <w:p>
      <w:pPr>
        <w:spacing w:line="360" w:lineRule="auto"/>
        <w:jc w:val="center"/>
        <w:outlineLvl w:val="0"/>
        <w:rPr>
          <w:rFonts w:hint="eastAsia" w:ascii="黑体" w:hAnsi="黑体" w:eastAsia="黑体" w:cs="黑体"/>
          <w:b/>
          <w:sz w:val="30"/>
          <w:szCs w:val="30"/>
        </w:rPr>
      </w:pPr>
    </w:p>
    <w:p>
      <w:pPr>
        <w:spacing w:line="360" w:lineRule="auto"/>
        <w:jc w:val="center"/>
        <w:outlineLvl w:val="0"/>
        <w:rPr>
          <w:rFonts w:hint="eastAsia" w:ascii="黑体" w:hAnsi="黑体" w:eastAsia="黑体" w:cs="黑体"/>
          <w:b/>
          <w:sz w:val="30"/>
          <w:szCs w:val="30"/>
        </w:rPr>
      </w:pPr>
    </w:p>
    <w:p>
      <w:pPr>
        <w:spacing w:line="360" w:lineRule="auto"/>
        <w:jc w:val="center"/>
        <w:outlineLvl w:val="0"/>
        <w:rPr>
          <w:rFonts w:ascii="黑体" w:hAnsi="黑体" w:eastAsia="黑体" w:cs="黑体"/>
          <w:b/>
          <w:sz w:val="30"/>
          <w:szCs w:val="30"/>
        </w:rPr>
      </w:pPr>
      <w:r>
        <w:rPr>
          <w:rFonts w:hint="eastAsia" w:ascii="黑体" w:hAnsi="黑体" w:eastAsia="黑体" w:cs="黑体"/>
          <w:b/>
          <w:sz w:val="30"/>
          <w:szCs w:val="30"/>
        </w:rPr>
        <w:t>第五章  合同主要条款</w:t>
      </w:r>
    </w:p>
    <w:p>
      <w:pPr>
        <w:pStyle w:val="3"/>
        <w:numPr>
          <w:ilvl w:val="0"/>
          <w:numId w:val="0"/>
        </w:numPr>
        <w:spacing w:line="3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（供参考）</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（以下简称甲方）</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（以下简称乙方）</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一、工程概况</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1．工程名称：</w:t>
      </w:r>
      <w:r>
        <w:rPr>
          <w:rFonts w:hint="eastAsia" w:ascii="宋体" w:hAnsi="宋体" w:eastAsia="宋体" w:cs="宋体"/>
          <w:sz w:val="24"/>
          <w:szCs w:val="24"/>
          <w:lang w:eastAsia="zh-CN"/>
        </w:rPr>
        <w:t>画溪街道排水设施隐患排查工程</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color w:val="auto"/>
          <w:kern w:val="0"/>
          <w:sz w:val="24"/>
          <w:szCs w:val="24"/>
          <w:highlight w:val="none"/>
          <w:lang w:eastAsia="zh-CN"/>
        </w:rPr>
      </w:pPr>
      <w:r>
        <w:rPr>
          <w:rFonts w:hint="eastAsia" w:ascii="宋体" w:hAnsi="宋体" w:eastAsia="宋体" w:cs="宋体"/>
          <w:bCs/>
          <w:color w:val="auto"/>
          <w:sz w:val="24"/>
          <w:szCs w:val="24"/>
          <w:highlight w:val="none"/>
        </w:rPr>
        <w:t>2．工程内容：</w:t>
      </w:r>
      <w:r>
        <w:rPr>
          <w:rFonts w:hint="eastAsia" w:ascii="宋体" w:hAnsi="宋体" w:eastAsia="宋体" w:cs="宋体"/>
          <w:color w:val="auto"/>
          <w:sz w:val="24"/>
          <w:szCs w:val="24"/>
          <w:highlight w:val="none"/>
          <w:lang w:eastAsia="zh-CN"/>
        </w:rPr>
        <w:t>画溪街道内雨、污水管道清淤疏通、窨井清理、封堵、抽水、CCTV检测（制作光盘及书面报告）及部分管道堵头拆除等，具体详见工程量清单。</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二、双方一般权利和义务</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360" w:firstLineChars="150"/>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（一）甲方的责任</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color w:val="auto"/>
          <w:sz w:val="24"/>
          <w:szCs w:val="24"/>
          <w:highlight w:val="none"/>
        </w:rPr>
        <w:t>提供疏通任务单及相关图纸和位置、地形；</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color w:val="auto"/>
          <w:sz w:val="24"/>
          <w:szCs w:val="24"/>
          <w:highlight w:val="none"/>
        </w:rPr>
        <w:t>. 协调工程范围内产生的纠纷。</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720" w:leftChars="0" w:right="0" w:rightChars="0"/>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 xml:space="preserve">           （二）</w:t>
      </w:r>
      <w:r>
        <w:rPr>
          <w:rFonts w:hint="eastAsia" w:ascii="宋体" w:hAnsi="宋体" w:eastAsia="宋体" w:cs="宋体"/>
          <w:bCs/>
          <w:color w:val="auto"/>
          <w:sz w:val="24"/>
          <w:szCs w:val="24"/>
          <w:highlight w:val="none"/>
        </w:rPr>
        <w:t>乙方的责任</w:t>
      </w:r>
    </w:p>
    <w:p>
      <w:pPr>
        <w:keepNext w:val="0"/>
        <w:keepLines w:val="0"/>
        <w:pageBreakBefore w:val="0"/>
        <w:widowControl w:val="0"/>
        <w:tabs>
          <w:tab w:val="left" w:pos="1080"/>
        </w:tabs>
        <w:kinsoku/>
        <w:wordWrap/>
        <w:overflowPunct/>
        <w:topLinePunct w:val="0"/>
        <w:autoSpaceDE/>
        <w:autoSpaceDN/>
        <w:bidi w:val="0"/>
        <w:adjustRightInd/>
        <w:snapToGrid/>
        <w:spacing w:line="52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乙方应服从甲方的安排，合理、科学地完成本项目；</w:t>
      </w:r>
    </w:p>
    <w:p>
      <w:pPr>
        <w:keepNext w:val="0"/>
        <w:keepLines w:val="0"/>
        <w:pageBreakBefore w:val="0"/>
        <w:widowControl w:val="0"/>
        <w:tabs>
          <w:tab w:val="left" w:pos="1260"/>
          <w:tab w:val="left" w:pos="1425"/>
          <w:tab w:val="left" w:pos="1620"/>
        </w:tabs>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 xml:space="preserve">2. </w:t>
      </w:r>
      <w:r>
        <w:rPr>
          <w:rFonts w:hint="eastAsia" w:ascii="宋体" w:hAnsi="宋体" w:eastAsia="宋体" w:cs="宋体"/>
          <w:color w:val="auto"/>
          <w:sz w:val="24"/>
          <w:szCs w:val="24"/>
          <w:highlight w:val="none"/>
        </w:rPr>
        <w:t>本工程为下水道疏通和清理，下水管中可能存在有害气体和不明物质，在工程施工中，乙方应充分考虑，准备相关专业人员、防护设备和措施，加强安全管理，杜绝安全事故的发生。如由于乙方忽视安全教育，管理和相关人员、设备、措施不到位，而引起的工伤事故，一切责任和后果均由乙方承担解决；</w:t>
      </w:r>
    </w:p>
    <w:p>
      <w:pPr>
        <w:keepNext w:val="0"/>
        <w:keepLines w:val="0"/>
        <w:pageBreakBefore w:val="0"/>
        <w:widowControl w:val="0"/>
        <w:tabs>
          <w:tab w:val="left" w:pos="1260"/>
          <w:tab w:val="left" w:pos="1425"/>
          <w:tab w:val="left" w:pos="1620"/>
        </w:tabs>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乙方应对自身的财产及施工现场内的自身员工的人身伤害及财产，从事危险作业员工的意外伤害购买保险。</w:t>
      </w:r>
    </w:p>
    <w:p>
      <w:pPr>
        <w:keepNext w:val="0"/>
        <w:keepLines w:val="0"/>
        <w:pageBreakBefore w:val="0"/>
        <w:widowControl w:val="0"/>
        <w:tabs>
          <w:tab w:val="left" w:pos="1260"/>
          <w:tab w:val="left" w:pos="1425"/>
          <w:tab w:val="left" w:pos="1620"/>
        </w:tabs>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 施工用电用水乙方自行解决。</w:t>
      </w:r>
    </w:p>
    <w:p>
      <w:pPr>
        <w:keepNext w:val="0"/>
        <w:keepLines w:val="0"/>
        <w:pageBreakBefore w:val="0"/>
        <w:widowControl w:val="0"/>
        <w:tabs>
          <w:tab w:val="left" w:pos="1260"/>
          <w:tab w:val="left" w:pos="1425"/>
          <w:tab w:val="left" w:pos="1620"/>
        </w:tabs>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5.日常巡查，每个星期派专人巡查不少于2次，雨季期间必须每天巡查，并形成巡查报告。</w:t>
      </w:r>
    </w:p>
    <w:p>
      <w:pPr>
        <w:keepNext w:val="0"/>
        <w:keepLines w:val="0"/>
        <w:pageBreakBefore w:val="0"/>
        <w:widowControl w:val="0"/>
        <w:tabs>
          <w:tab w:val="left" w:pos="1260"/>
          <w:tab w:val="left" w:pos="1425"/>
          <w:tab w:val="left" w:pos="1620"/>
        </w:tabs>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6.如遇到紧急抢修，必须在业主电话或微信等通知下30分钟内到达现场进行抢修，迟到一次罚款2000元，直到扣除全部履约保证金，解除合同协议。</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三、工程承包方式</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本工程承包方式实行包材料、包工期、包质量、包安全、包文明施工管理的总承包方式，采取固定单价承包方式，工程量按实结算。</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四、工程施工的法规和依据</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1．施工合同及其它附件；</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2．国家和浙江省有关法律法规、行业标准；</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0" w:firstLineChars="196"/>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3．为本工程制定的有关技术文件和规定。</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五、合同价：</w:t>
      </w:r>
    </w:p>
    <w:tbl>
      <w:tblPr>
        <w:tblStyle w:val="50"/>
        <w:tblW w:w="1053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41"/>
        <w:gridCol w:w="1625"/>
        <w:gridCol w:w="3875"/>
        <w:gridCol w:w="803"/>
        <w:gridCol w:w="1246"/>
        <w:gridCol w:w="1106"/>
        <w:gridCol w:w="13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1"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项目特征描述</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计量单位</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工程量</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全费用单价(元)</w:t>
            </w:r>
          </w:p>
        </w:tc>
        <w:tc>
          <w:tcPr>
            <w:tcW w:w="13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合价（元）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小管径雨污水管道疏通</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直径＜300的雨污水管道，采用车载式高压射水机疏通，含临时抽水及辅助人工费用，必要的污泥外运及处置费用</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9733</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雨污水管道疏通</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直径＜800的雨污水管道，采用车载式高压射水机疏通，含临时抽水及辅助人工费用，必要的污泥外运及处置费用</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50302</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大管径雨污水管道疏通</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直径≥800的雨污水管道，采用车载式高压射水机疏通，含临时抽水及辅助人工费用，必要的污泥外运及处置费用</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10284</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3"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检测井垃圾清掏</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污泥等杂物,包含机械设备进出场、垃圾外运及处置等一切费用。</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2"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雨水箅子垃圾清掏</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雨水箅子垃圾清掏，包含机械设备进出场、垃圾外运及处置等一切费用。</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污渣外运及处置</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清运污渣并外运处置,运距及消纳场地自定，无害处理等自行考虑。以污渣实际方量计</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m³</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31"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QV检测</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括：气体检测、QV检测及检测报告等一切费用。为了确保拍摄管道内部影像资料的对应管段的准确性，需要拍摄检查井编号，不中断拍摄放入检查井内，拍摄井壁环境后，不中断进入管内拍摄，并在发现病害处镜头需要停顿并进行聚焦（为了更清晰的判断病害类别）。</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9733</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c>
          <w:tcPr>
            <w:tcW w:w="13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31"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CCTV检测</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括：气体检测、CCTV检测及检测报告等一切费用。为了确保拍摄管道内部影像资料的对应管段的准确性，需要拍摄检查井编号，不中断拍摄放入检查井内，拍摄井壁环境后，不中断进入管内拍摄，并在发现病害处镜头需要停顿并进行聚焦（为了更清晰的判断病害类别）。</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60587</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9"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隐患排查并绘制排水管网设施隐患“一张图”</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雨污水井盖调查、雨污水窨井及管道缺陷排查、化粪池及预处理设施排查，泵站及调蓄设施等附属设施排查等</w:t>
            </w: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区块</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5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合计</w:t>
            </w:r>
          </w:p>
        </w:tc>
        <w:tc>
          <w:tcPr>
            <w:tcW w:w="3875"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autoSpaceDE/>
              <w:autoSpaceDN/>
              <w:bidi w:val="0"/>
              <w:adjustRightInd/>
              <w:snapToGrid/>
              <w:spacing w:line="520" w:lineRule="exact"/>
              <w:jc w:val="center"/>
              <w:rPr>
                <w:rFonts w:hint="eastAsia" w:ascii="宋体" w:hAnsi="宋体" w:eastAsia="宋体" w:cs="宋体"/>
                <w:i w:val="0"/>
                <w:iCs w:val="0"/>
                <w:color w:val="000000"/>
                <w:sz w:val="24"/>
                <w:szCs w:val="24"/>
                <w:u w:val="none"/>
              </w:rPr>
            </w:pPr>
          </w:p>
        </w:tc>
        <w:tc>
          <w:tcPr>
            <w:tcW w:w="80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autoSpaceDE/>
              <w:autoSpaceDN/>
              <w:bidi w:val="0"/>
              <w:adjustRightInd/>
              <w:snapToGrid/>
              <w:spacing w:line="520" w:lineRule="exact"/>
              <w:jc w:val="center"/>
              <w:rPr>
                <w:rFonts w:hint="eastAsia" w:ascii="宋体" w:hAnsi="宋体" w:eastAsia="宋体" w:cs="宋体"/>
                <w:i w:val="0"/>
                <w:iCs w:val="0"/>
                <w:color w:val="000000"/>
                <w:sz w:val="24"/>
                <w:szCs w:val="24"/>
                <w:u w:val="none"/>
              </w:rPr>
            </w:pP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autoSpaceDE/>
              <w:autoSpaceDN/>
              <w:bidi w:val="0"/>
              <w:adjustRightInd/>
              <w:snapToGrid/>
              <w:spacing w:line="520" w:lineRule="exact"/>
              <w:jc w:val="center"/>
              <w:rPr>
                <w:rFonts w:hint="eastAsia" w:ascii="宋体" w:hAnsi="宋体" w:eastAsia="宋体" w:cs="宋体"/>
                <w:i w:val="0"/>
                <w:iCs w:val="0"/>
                <w:color w:val="000000"/>
                <w:sz w:val="24"/>
                <w:szCs w:val="24"/>
                <w:u w:val="none"/>
              </w:rPr>
            </w:pPr>
          </w:p>
        </w:tc>
        <w:tc>
          <w:tcPr>
            <w:tcW w:w="110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autoSpaceDE/>
              <w:autoSpaceDN/>
              <w:bidi w:val="0"/>
              <w:adjustRightInd/>
              <w:snapToGrid/>
              <w:spacing w:line="520" w:lineRule="exact"/>
              <w:jc w:val="center"/>
              <w:rPr>
                <w:rFonts w:hint="eastAsia" w:ascii="宋体" w:hAnsi="宋体" w:eastAsia="宋体" w:cs="宋体"/>
                <w:i w:val="0"/>
                <w:iCs w:val="0"/>
                <w:color w:val="000000"/>
                <w:sz w:val="24"/>
                <w:szCs w:val="24"/>
                <w:u w:val="none"/>
              </w:rPr>
            </w:pPr>
          </w:p>
        </w:tc>
        <w:tc>
          <w:tcPr>
            <w:tcW w:w="13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10537" w:type="dxa"/>
            <w:gridSpan w:val="7"/>
            <w:tcBorders>
              <w:top w:val="nil"/>
              <w:left w:val="nil"/>
              <w:bottom w:val="nil"/>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述单价也是综合单价其中包括了为实施和完成本项目所需的劳务、材料、机械、养护、管理、保险、安全文明费、利润、措施、运输及搬运费、食宿、规费、税费、等，以及合同明示或暗示的所有责任、安全、义务和一般风险的费用。</w:t>
            </w:r>
          </w:p>
        </w:tc>
      </w:tr>
    </w:tbl>
    <w:p>
      <w:pPr>
        <w:pStyle w:val="4"/>
        <w:pageBreakBefore w:val="0"/>
        <w:widowControl w:val="0"/>
        <w:tabs>
          <w:tab w:val="left" w:pos="1080"/>
        </w:tabs>
        <w:kinsoku/>
        <w:wordWrap/>
        <w:overflowPunct/>
        <w:topLinePunct w:val="0"/>
        <w:autoSpaceDE/>
        <w:autoSpaceDN/>
        <w:bidi w:val="0"/>
        <w:adjustRightInd/>
        <w:snapToGrid/>
        <w:spacing w:before="0" w:beforeLines="0" w:after="0" w:afterLines="0" w:line="520" w:lineRule="exact"/>
        <w:ind w:firstLine="482" w:firstLineChars="200"/>
        <w:jc w:val="both"/>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2.日常巡查，每个星期派专人巡查不少于2次，雨季期间必须每天巡查，并形成巡查报告。</w:t>
      </w:r>
    </w:p>
    <w:p>
      <w:pPr>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kern w:val="2"/>
          <w:sz w:val="24"/>
          <w:szCs w:val="24"/>
          <w:highlight w:val="none"/>
          <w:lang w:val="en-US" w:eastAsia="zh-CN" w:bidi="ar-SA"/>
        </w:rPr>
        <w:t>3.如遇到紧急抢修，必须在业主电话或微信等通知下30分钟内到达现场进行抢修，迟到一次罚款2000元，直到扣除全部履约保证金，解除合同协议。</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u w:val="single"/>
          <w:lang w:val="en-US" w:eastAsia="zh-CN"/>
        </w:rPr>
      </w:pPr>
      <w:r>
        <w:rPr>
          <w:rFonts w:hint="eastAsia" w:ascii="宋体" w:hAnsi="宋体" w:eastAsia="宋体" w:cs="宋体"/>
          <w:b/>
          <w:bCs/>
          <w:color w:val="auto"/>
          <w:sz w:val="24"/>
          <w:szCs w:val="24"/>
          <w:highlight w:val="none"/>
        </w:rPr>
        <w:t>六、工期：</w:t>
      </w:r>
      <w:r>
        <w:rPr>
          <w:rFonts w:hint="eastAsia" w:ascii="宋体" w:hAnsi="宋体" w:eastAsia="宋体" w:cs="宋体"/>
          <w:color w:val="auto"/>
          <w:sz w:val="24"/>
          <w:szCs w:val="24"/>
          <w:highlight w:val="none"/>
          <w:u w:val="single"/>
          <w:lang w:val="en-US" w:eastAsia="zh-CN"/>
        </w:rPr>
        <w:t>3个月，按签订合同之日起计算。</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七、质量标准：</w:t>
      </w:r>
    </w:p>
    <w:p>
      <w:pPr>
        <w:keepNext w:val="0"/>
        <w:keepLines w:val="0"/>
        <w:pageBreakBefore w:val="0"/>
        <w:widowControl w:val="0"/>
        <w:tabs>
          <w:tab w:val="left" w:pos="1080"/>
        </w:tabs>
        <w:kinsoku/>
        <w:wordWrap/>
        <w:overflowPunct/>
        <w:topLinePunct w:val="0"/>
        <w:autoSpaceDE/>
        <w:autoSpaceDN/>
        <w:bidi w:val="0"/>
        <w:adjustRightInd/>
        <w:snapToGrid/>
        <w:spacing w:line="52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疏通、清理工程必须保持管道畅通，并符合甲方的要求；</w:t>
      </w:r>
    </w:p>
    <w:p>
      <w:pPr>
        <w:keepNext w:val="0"/>
        <w:keepLines w:val="0"/>
        <w:pageBreakBefore w:val="0"/>
        <w:widowControl w:val="0"/>
        <w:tabs>
          <w:tab w:val="left" w:pos="1080"/>
        </w:tabs>
        <w:kinsoku/>
        <w:wordWrap/>
        <w:overflowPunct/>
        <w:topLinePunct w:val="0"/>
        <w:autoSpaceDE/>
        <w:autoSpaceDN/>
        <w:bidi w:val="0"/>
        <w:adjustRightInd/>
        <w:snapToGrid/>
        <w:spacing w:line="52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疏通、清理时不得损坏、污染周围工程或环境。</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八、结算方式</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348" w:firstLineChars="145"/>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本合同工程量按实结算。以双方现场实测签证数量为准，签证单必须经甲方现场管理人员及项目负责人二人以上签字并经甲方单位盖章方有效。</w:t>
      </w:r>
      <w:r>
        <w:rPr>
          <w:rFonts w:hint="eastAsia" w:ascii="宋体" w:hAnsi="宋体" w:eastAsia="宋体" w:cs="宋体"/>
          <w:b/>
          <w:bCs/>
          <w:color w:val="auto"/>
          <w:sz w:val="24"/>
          <w:szCs w:val="24"/>
          <w:highlight w:val="none"/>
        </w:rPr>
        <w:t xml:space="preserve"> </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九、工程款支付</w:t>
      </w:r>
    </w:p>
    <w:p>
      <w:pPr>
        <w:pageBreakBefore w:val="0"/>
        <w:kinsoku/>
        <w:wordWrap/>
        <w:overflowPunct/>
        <w:topLinePunct w:val="0"/>
        <w:autoSpaceDE/>
        <w:autoSpaceDN/>
        <w:bidi w:val="0"/>
        <w:adjustRightInd/>
        <w:snapToGrid/>
        <w:spacing w:line="52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（1）工程全部完成并验收合格，支付至已完合格工程价款的70%；</w:t>
      </w:r>
    </w:p>
    <w:p>
      <w:pPr>
        <w:pageBreakBefore w:val="0"/>
        <w:kinsoku/>
        <w:wordWrap/>
        <w:overflowPunct/>
        <w:topLinePunct w:val="0"/>
        <w:autoSpaceDE/>
        <w:autoSpaceDN/>
        <w:bidi w:val="0"/>
        <w:adjustRightInd/>
        <w:snapToGrid/>
        <w:spacing w:line="52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服务期满后，</w:t>
      </w:r>
      <w:r>
        <w:rPr>
          <w:rFonts w:hint="eastAsia" w:ascii="宋体" w:hAnsi="宋体" w:eastAsia="宋体" w:cs="宋体"/>
          <w:color w:val="auto"/>
          <w:sz w:val="24"/>
          <w:szCs w:val="24"/>
          <w:highlight w:val="none"/>
        </w:rPr>
        <w:t>工程结算审计结束并移交全套工程验收资料后，无息全部付清。</w:t>
      </w:r>
    </w:p>
    <w:p>
      <w:pPr>
        <w:pageBreakBefore w:val="0"/>
        <w:kinsoku/>
        <w:wordWrap/>
        <w:overflowPunct/>
        <w:topLinePunct w:val="0"/>
        <w:autoSpaceDE/>
        <w:autoSpaceDN/>
        <w:bidi w:val="0"/>
        <w:adjustRightInd/>
        <w:snapToGrid/>
        <w:spacing w:line="52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注：其他零星项目（工程设计变更）所需增加的费用，在结算审定后支付。</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十、违约责任</w:t>
      </w:r>
    </w:p>
    <w:p>
      <w:pPr>
        <w:keepNext w:val="0"/>
        <w:keepLines w:val="0"/>
        <w:pageBreakBefore w:val="0"/>
        <w:widowControl w:val="0"/>
        <w:tabs>
          <w:tab w:val="left" w:pos="105"/>
          <w:tab w:val="left" w:pos="588"/>
        </w:tabs>
        <w:kinsoku/>
        <w:wordWrap/>
        <w:overflowPunct/>
        <w:topLinePunct w:val="0"/>
        <w:autoSpaceDE/>
        <w:autoSpaceDN/>
        <w:bidi w:val="0"/>
        <w:adjustRightInd/>
        <w:snapToGrid/>
        <w:spacing w:line="520" w:lineRule="exact"/>
        <w:ind w:left="0" w:leftChars="0" w:right="0" w:rightChars="0" w:firstLine="352" w:firstLineChars="147"/>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 乙方逾期完工的，每逾期一天应按合同价的千分之五向甲方支付违约金，逾期超过10天的，扣除全部履约保证金； </w:t>
      </w:r>
    </w:p>
    <w:p>
      <w:pPr>
        <w:keepNext w:val="0"/>
        <w:keepLines w:val="0"/>
        <w:pageBreakBefore w:val="0"/>
        <w:widowControl w:val="0"/>
        <w:tabs>
          <w:tab w:val="left" w:pos="105"/>
          <w:tab w:val="left" w:pos="588"/>
        </w:tabs>
        <w:kinsoku/>
        <w:wordWrap/>
        <w:overflowPunct/>
        <w:topLinePunct w:val="0"/>
        <w:autoSpaceDE/>
        <w:autoSpaceDN/>
        <w:bidi w:val="0"/>
        <w:adjustRightInd/>
        <w:snapToGrid/>
        <w:spacing w:line="52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乙方不能按约定的质量标准完成工作内容的，由乙方负责返工，并承担返工费用及工期。如乙方返工后仍不能达到质量标准的，甲方可单方面解除合同，扣除全部履约保证金，并由乙方赔偿甲方因此造成的一切损失；</w:t>
      </w:r>
    </w:p>
    <w:p>
      <w:pPr>
        <w:keepNext w:val="0"/>
        <w:keepLines w:val="0"/>
        <w:pageBreakBefore w:val="0"/>
        <w:widowControl w:val="0"/>
        <w:tabs>
          <w:tab w:val="left" w:pos="105"/>
          <w:tab w:val="left" w:pos="588"/>
        </w:tabs>
        <w:kinsoku/>
        <w:wordWrap/>
        <w:overflowPunct/>
        <w:topLinePunct w:val="0"/>
        <w:autoSpaceDE/>
        <w:autoSpaceDN/>
        <w:bidi w:val="0"/>
        <w:adjustRightInd/>
        <w:snapToGrid/>
        <w:spacing w:line="52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其他由双方约定。</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72" w:firstLineChars="196"/>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十一、其它</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乙方在施工时用水、用电等其它一切自行解决；</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2．本合同一式八份，正本二份，双方各执一份，副本六份，双方各执三份；</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3．合同生效：乙方按规定缴纳履约保证金且双方签字盖章后生效；</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 其他未尽事宜在补充合同中约定。</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48" w:firstLineChars="187"/>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甲方：（公章）                      乙方：（公章）</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48" w:firstLineChars="187"/>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法定代表人                         法定代表人</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48" w:firstLineChars="187"/>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或授权代表（签字）：                或授权代表（签字）：</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48" w:firstLineChars="187"/>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                        电      话：</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48" w:firstLineChars="187"/>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      真：                        传      真：</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48" w:firstLineChars="187"/>
        <w:jc w:val="both"/>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开户银行：</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 xml:space="preserve">                开户银行：</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 xml:space="preserve"> </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48" w:firstLineChars="187"/>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帐号：</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 xml:space="preserve">                帐号：</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ab/>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728" w:firstLineChars="2387"/>
        <w:jc w:val="both"/>
        <w:textAlignment w:val="auto"/>
        <w:outlineLvl w:val="9"/>
        <w:rPr>
          <w:rFonts w:hint="eastAsia" w:ascii="宋体" w:hAnsi="宋体" w:eastAsia="宋体" w:cs="宋体"/>
          <w:b/>
          <w:bCs/>
          <w:color w:val="auto"/>
          <w:spacing w:val="24"/>
          <w:sz w:val="24"/>
          <w:szCs w:val="24"/>
          <w:highlight w:val="none"/>
        </w:rPr>
      </w:pPr>
      <w:r>
        <w:rPr>
          <w:rFonts w:hint="eastAsia" w:ascii="宋体" w:hAnsi="宋体" w:eastAsia="宋体" w:cs="宋体"/>
          <w:color w:val="auto"/>
          <w:sz w:val="24"/>
          <w:szCs w:val="24"/>
          <w:highlight w:val="none"/>
        </w:rPr>
        <w:t xml:space="preserve">签订日期：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bCs/>
          <w:color w:val="auto"/>
          <w:sz w:val="24"/>
          <w:szCs w:val="24"/>
          <w:highlight w:val="none"/>
        </w:rPr>
        <w:t>年 月  日</w:t>
      </w:r>
      <w:r>
        <w:rPr>
          <w:rFonts w:hint="eastAsia" w:ascii="宋体" w:hAnsi="宋体" w:eastAsia="宋体" w:cs="宋体"/>
          <w:color w:val="auto"/>
          <w:sz w:val="24"/>
          <w:szCs w:val="24"/>
          <w:highlight w:val="none"/>
        </w:rPr>
        <w:t xml:space="preserve"> </w:t>
      </w:r>
    </w:p>
    <w:p>
      <w:pPr>
        <w:pStyle w:val="16"/>
        <w:pageBreakBefore w:val="0"/>
        <w:kinsoku/>
        <w:wordWrap/>
        <w:overflowPunct/>
        <w:topLinePunct w:val="0"/>
        <w:autoSpaceDE/>
        <w:autoSpaceDN/>
        <w:bidi w:val="0"/>
        <w:adjustRightInd/>
        <w:snapToGrid/>
        <w:spacing w:line="52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pStyle w:val="16"/>
        <w:spacing w:line="500" w:lineRule="exact"/>
        <w:ind w:left="0" w:leftChars="0" w:firstLine="0" w:firstLineChars="0"/>
        <w:jc w:val="both"/>
        <w:rPr>
          <w:rFonts w:hint="eastAsia" w:ascii="宋体" w:hAnsi="宋体"/>
          <w:b/>
          <w:bCs/>
          <w:color w:val="auto"/>
          <w:spacing w:val="24"/>
          <w:szCs w:val="21"/>
          <w:highlight w:val="none"/>
        </w:rPr>
      </w:pPr>
    </w:p>
    <w:p>
      <w:pPr>
        <w:spacing w:line="360" w:lineRule="auto"/>
        <w:outlineLvl w:val="0"/>
        <w:rPr>
          <w:rFonts w:ascii="黑体" w:hAnsi="黑体" w:eastAsia="黑体" w:cs="黑体"/>
          <w:b/>
          <w:sz w:val="30"/>
          <w:szCs w:val="30"/>
        </w:rPr>
      </w:pPr>
    </w:p>
    <w:p>
      <w:pPr>
        <w:spacing w:line="360" w:lineRule="auto"/>
        <w:jc w:val="center"/>
        <w:outlineLvl w:val="0"/>
        <w:rPr>
          <w:rFonts w:hint="eastAsia" w:ascii="宋体" w:hAnsi="宋体" w:eastAsia="宋体" w:cs="宋体"/>
          <w:b/>
          <w:sz w:val="30"/>
          <w:szCs w:val="30"/>
        </w:rPr>
      </w:pPr>
    </w:p>
    <w:p>
      <w:pPr>
        <w:spacing w:line="360" w:lineRule="auto"/>
        <w:jc w:val="center"/>
        <w:outlineLvl w:val="0"/>
        <w:rPr>
          <w:rFonts w:hint="eastAsia" w:ascii="宋体" w:hAnsi="宋体" w:eastAsia="宋体" w:cs="宋体"/>
          <w:b/>
          <w:sz w:val="30"/>
          <w:szCs w:val="30"/>
        </w:rPr>
      </w:pPr>
      <w:r>
        <w:rPr>
          <w:rFonts w:hint="eastAsia" w:ascii="宋体" w:hAnsi="宋体" w:eastAsia="宋体" w:cs="宋体"/>
          <w:b/>
          <w:sz w:val="30"/>
          <w:szCs w:val="30"/>
        </w:rPr>
        <w:t xml:space="preserve">  第六章 </w:t>
      </w:r>
      <w:bookmarkStart w:id="62" w:name="OLE_LINK7"/>
      <w:bookmarkStart w:id="63" w:name="_Toc1139"/>
      <w:bookmarkStart w:id="64" w:name="_Toc31099"/>
      <w:r>
        <w:rPr>
          <w:rFonts w:hint="eastAsia" w:ascii="宋体" w:hAnsi="宋体" w:eastAsia="宋体" w:cs="宋体"/>
          <w:b/>
          <w:sz w:val="30"/>
          <w:szCs w:val="30"/>
          <w:lang w:val="zh-CN"/>
        </w:rPr>
        <w:t>磋商响应文件</w:t>
      </w:r>
      <w:bookmarkEnd w:id="62"/>
      <w:r>
        <w:rPr>
          <w:rFonts w:hint="eastAsia" w:ascii="宋体" w:hAnsi="宋体" w:eastAsia="宋体" w:cs="宋体"/>
          <w:b/>
          <w:sz w:val="30"/>
          <w:szCs w:val="30"/>
        </w:rPr>
        <w:t>格式</w:t>
      </w:r>
      <w:bookmarkEnd w:id="63"/>
      <w:bookmarkEnd w:id="64"/>
    </w:p>
    <w:p>
      <w:pPr>
        <w:pStyle w:val="28"/>
        <w:pageBreakBefore w:val="0"/>
        <w:kinsoku/>
        <w:wordWrap/>
        <w:overflowPunct/>
        <w:topLinePunct w:val="0"/>
        <w:bidi w:val="0"/>
        <w:snapToGrid w:val="0"/>
        <w:spacing w:before="120" w:after="120" w:line="520" w:lineRule="exact"/>
        <w:jc w:val="center"/>
        <w:rPr>
          <w:rFonts w:hint="eastAsia" w:ascii="宋体" w:hAnsi="宋体" w:eastAsia="宋体" w:cs="宋体"/>
          <w:b/>
          <w:sz w:val="24"/>
          <w:szCs w:val="24"/>
        </w:rPr>
      </w:pPr>
      <w:r>
        <w:rPr>
          <w:rFonts w:hint="eastAsia" w:ascii="宋体" w:hAnsi="宋体" w:eastAsia="宋体" w:cs="宋体"/>
          <w:b/>
          <w:sz w:val="24"/>
          <w:szCs w:val="24"/>
        </w:rPr>
        <w:t>（本章仅提供了部分</w:t>
      </w:r>
      <w:r>
        <w:rPr>
          <w:rFonts w:hint="eastAsia" w:ascii="宋体" w:hAnsi="宋体" w:eastAsia="宋体" w:cs="宋体"/>
          <w:b/>
          <w:sz w:val="24"/>
          <w:szCs w:val="24"/>
          <w:lang w:val="zh-CN"/>
        </w:rPr>
        <w:t>磋商</w:t>
      </w:r>
      <w:r>
        <w:rPr>
          <w:rFonts w:hint="eastAsia" w:ascii="宋体" w:hAnsi="宋体" w:eastAsia="宋体" w:cs="宋体"/>
          <w:b/>
          <w:sz w:val="24"/>
          <w:szCs w:val="24"/>
        </w:rPr>
        <w:t>文件中所需的表格格式，未提供的，格式自拟，所有复印件需加盖单位公章。供应商应根据第三章中“</w:t>
      </w:r>
      <w:r>
        <w:rPr>
          <w:rFonts w:hint="eastAsia" w:ascii="宋体" w:hAnsi="宋体" w:eastAsia="宋体" w:cs="宋体"/>
          <w:b/>
          <w:sz w:val="24"/>
          <w:szCs w:val="24"/>
          <w:lang w:val="zh-CN"/>
        </w:rPr>
        <w:t>磋商响应文件</w:t>
      </w:r>
      <w:r>
        <w:rPr>
          <w:rFonts w:hint="eastAsia" w:ascii="宋体" w:hAnsi="宋体" w:eastAsia="宋体" w:cs="宋体"/>
          <w:b/>
          <w:sz w:val="24"/>
          <w:szCs w:val="24"/>
        </w:rPr>
        <w:t>的组成”及第四章“磋商办法及评分标准”制作完整的响应的</w:t>
      </w:r>
      <w:r>
        <w:rPr>
          <w:rFonts w:hint="eastAsia" w:ascii="宋体" w:hAnsi="宋体" w:eastAsia="宋体" w:cs="宋体"/>
          <w:b/>
          <w:sz w:val="24"/>
          <w:szCs w:val="24"/>
          <w:lang w:val="zh-CN"/>
        </w:rPr>
        <w:t>磋商响应</w:t>
      </w:r>
      <w:r>
        <w:rPr>
          <w:rFonts w:hint="eastAsia" w:ascii="宋体" w:hAnsi="宋体" w:eastAsia="宋体" w:cs="宋体"/>
          <w:b/>
          <w:sz w:val="24"/>
          <w:szCs w:val="24"/>
        </w:rPr>
        <w:t>文件）</w:t>
      </w:r>
    </w:p>
    <w:p>
      <w:pPr>
        <w:pageBreakBefore w:val="0"/>
        <w:kinsoku/>
        <w:wordWrap/>
        <w:overflowPunct/>
        <w:topLinePunct w:val="0"/>
        <w:bidi w:val="0"/>
        <w:snapToGrid w:val="0"/>
        <w:spacing w:before="120" w:beforeLines="50" w:after="50" w:line="520" w:lineRule="exact"/>
        <w:outlineLvl w:val="1"/>
        <w:rPr>
          <w:rFonts w:hint="eastAsia" w:ascii="宋体" w:hAnsi="宋体" w:eastAsia="宋体" w:cs="宋体"/>
          <w:b/>
          <w:bCs/>
          <w:sz w:val="24"/>
          <w:szCs w:val="24"/>
        </w:rPr>
      </w:pPr>
      <w:r>
        <w:rPr>
          <w:rFonts w:hint="eastAsia" w:ascii="宋体" w:hAnsi="宋体" w:eastAsia="宋体" w:cs="宋体"/>
          <w:b/>
          <w:bCs/>
          <w:sz w:val="24"/>
          <w:szCs w:val="24"/>
        </w:rPr>
        <w:t>一、</w:t>
      </w:r>
      <w:r>
        <w:rPr>
          <w:rFonts w:hint="eastAsia" w:ascii="宋体" w:hAnsi="宋体" w:eastAsia="宋体" w:cs="宋体"/>
          <w:b/>
          <w:bCs/>
          <w:sz w:val="24"/>
          <w:szCs w:val="24"/>
          <w:lang w:val="zh-CN"/>
        </w:rPr>
        <w:t>磋商响应文件</w:t>
      </w:r>
      <w:r>
        <w:rPr>
          <w:rFonts w:hint="eastAsia" w:ascii="宋体" w:hAnsi="宋体" w:eastAsia="宋体" w:cs="宋体"/>
          <w:b/>
          <w:bCs/>
          <w:sz w:val="24"/>
          <w:szCs w:val="24"/>
        </w:rPr>
        <w:t>外层包装封面格式</w:t>
      </w:r>
    </w:p>
    <w:p>
      <w:pPr>
        <w:pageBreakBefore w:val="0"/>
        <w:kinsoku/>
        <w:wordWrap/>
        <w:overflowPunct/>
        <w:topLinePunct w:val="0"/>
        <w:bidi w:val="0"/>
        <w:snapToGrid w:val="0"/>
        <w:spacing w:line="520" w:lineRule="exact"/>
        <w:rPr>
          <w:rFonts w:hint="eastAsia" w:ascii="宋体" w:hAnsi="宋体" w:eastAsia="宋体" w:cs="宋体"/>
          <w:sz w:val="24"/>
          <w:szCs w:val="24"/>
        </w:rPr>
      </w:pPr>
      <w:r>
        <w:rPr>
          <w:rFonts w:hint="eastAsia" w:ascii="宋体" w:hAnsi="宋体" w:eastAsia="宋体" w:cs="宋体"/>
          <w:sz w:val="24"/>
          <w:szCs w:val="24"/>
        </w:rPr>
        <w:t>1.所有</w:t>
      </w:r>
      <w:r>
        <w:rPr>
          <w:rFonts w:hint="eastAsia" w:ascii="宋体" w:hAnsi="宋体" w:eastAsia="宋体" w:cs="宋体"/>
          <w:sz w:val="24"/>
          <w:szCs w:val="24"/>
          <w:lang w:val="zh-CN"/>
        </w:rPr>
        <w:t>磋商响应</w:t>
      </w:r>
      <w:r>
        <w:rPr>
          <w:rFonts w:hint="eastAsia" w:ascii="宋体" w:hAnsi="宋体" w:eastAsia="宋体" w:cs="宋体"/>
          <w:sz w:val="24"/>
          <w:szCs w:val="24"/>
        </w:rPr>
        <w:t>文件的外包装封面格式：(可选用)</w:t>
      </w:r>
    </w:p>
    <w:p>
      <w:pPr>
        <w:pageBreakBefore w:val="0"/>
        <w:kinsoku/>
        <w:wordWrap/>
        <w:overflowPunct/>
        <w:topLinePunct w:val="0"/>
        <w:bidi w:val="0"/>
        <w:snapToGrid w:val="0"/>
        <w:spacing w:line="520" w:lineRule="exact"/>
        <w:jc w:val="center"/>
        <w:rPr>
          <w:rFonts w:hint="eastAsia" w:ascii="宋体" w:hAnsi="宋体" w:eastAsia="宋体" w:cs="宋体"/>
          <w:bCs/>
          <w:sz w:val="24"/>
          <w:szCs w:val="24"/>
        </w:rPr>
      </w:pPr>
    </w:p>
    <w:p>
      <w:pPr>
        <w:pageBreakBefore w:val="0"/>
        <w:kinsoku/>
        <w:wordWrap/>
        <w:overflowPunct/>
        <w:topLinePunct w:val="0"/>
        <w:bidi w:val="0"/>
        <w:snapToGrid w:val="0"/>
        <w:spacing w:line="520" w:lineRule="exact"/>
        <w:jc w:val="center"/>
        <w:rPr>
          <w:rFonts w:hint="eastAsia" w:ascii="宋体" w:hAnsi="宋体" w:eastAsia="宋体" w:cs="宋体"/>
          <w:bCs/>
          <w:sz w:val="24"/>
          <w:szCs w:val="24"/>
        </w:rPr>
      </w:pPr>
      <w:r>
        <w:rPr>
          <w:rFonts w:hint="eastAsia" w:ascii="宋体" w:hAnsi="宋体" w:eastAsia="宋体" w:cs="宋体"/>
          <w:bCs/>
          <w:sz w:val="24"/>
          <w:szCs w:val="24"/>
          <w:lang w:val="zh-CN"/>
        </w:rPr>
        <w:t>磋</w:t>
      </w:r>
      <w:r>
        <w:rPr>
          <w:rFonts w:hint="eastAsia" w:ascii="宋体" w:hAnsi="宋体" w:eastAsia="宋体" w:cs="宋体"/>
          <w:bCs/>
          <w:sz w:val="24"/>
          <w:szCs w:val="24"/>
        </w:rPr>
        <w:t xml:space="preserve"> </w:t>
      </w:r>
      <w:r>
        <w:rPr>
          <w:rFonts w:hint="eastAsia" w:ascii="宋体" w:hAnsi="宋体" w:eastAsia="宋体" w:cs="宋体"/>
          <w:bCs/>
          <w:sz w:val="24"/>
          <w:szCs w:val="24"/>
          <w:lang w:val="zh-CN"/>
        </w:rPr>
        <w:t>商</w:t>
      </w:r>
      <w:r>
        <w:rPr>
          <w:rFonts w:hint="eastAsia" w:ascii="宋体" w:hAnsi="宋体" w:eastAsia="宋体" w:cs="宋体"/>
          <w:bCs/>
          <w:sz w:val="24"/>
          <w:szCs w:val="24"/>
        </w:rPr>
        <w:t xml:space="preserve"> </w:t>
      </w:r>
      <w:r>
        <w:rPr>
          <w:rFonts w:hint="eastAsia" w:ascii="宋体" w:hAnsi="宋体" w:eastAsia="宋体" w:cs="宋体"/>
          <w:bCs/>
          <w:sz w:val="24"/>
          <w:szCs w:val="24"/>
          <w:lang w:val="zh-CN"/>
        </w:rPr>
        <w:t>响</w:t>
      </w:r>
      <w:r>
        <w:rPr>
          <w:rFonts w:hint="eastAsia" w:ascii="宋体" w:hAnsi="宋体" w:eastAsia="宋体" w:cs="宋体"/>
          <w:bCs/>
          <w:sz w:val="24"/>
          <w:szCs w:val="24"/>
        </w:rPr>
        <w:t xml:space="preserve"> </w:t>
      </w:r>
      <w:r>
        <w:rPr>
          <w:rFonts w:hint="eastAsia" w:ascii="宋体" w:hAnsi="宋体" w:eastAsia="宋体" w:cs="宋体"/>
          <w:bCs/>
          <w:sz w:val="24"/>
          <w:szCs w:val="24"/>
          <w:lang w:val="zh-CN"/>
        </w:rPr>
        <w:t>应</w:t>
      </w:r>
      <w:r>
        <w:rPr>
          <w:rFonts w:hint="eastAsia" w:ascii="宋体" w:hAnsi="宋体" w:eastAsia="宋体" w:cs="宋体"/>
          <w:bCs/>
          <w:sz w:val="24"/>
          <w:szCs w:val="24"/>
        </w:rPr>
        <w:t xml:space="preserve"> 文 件</w:t>
      </w:r>
    </w:p>
    <w:p>
      <w:pPr>
        <w:pageBreakBefore w:val="0"/>
        <w:kinsoku/>
        <w:wordWrap/>
        <w:overflowPunct/>
        <w:topLinePunct w:val="0"/>
        <w:bidi w:val="0"/>
        <w:snapToGrid w:val="0"/>
        <w:spacing w:line="520" w:lineRule="exact"/>
        <w:rPr>
          <w:rFonts w:hint="eastAsia" w:ascii="宋体" w:hAnsi="宋体" w:eastAsia="宋体" w:cs="宋体"/>
          <w:bCs/>
          <w:sz w:val="24"/>
          <w:szCs w:val="24"/>
        </w:rPr>
      </w:pPr>
    </w:p>
    <w:p>
      <w:pPr>
        <w:pageBreakBefore w:val="0"/>
        <w:kinsoku/>
        <w:wordWrap/>
        <w:overflowPunct/>
        <w:topLinePunct w:val="0"/>
        <w:bidi w:val="0"/>
        <w:snapToGrid w:val="0"/>
        <w:spacing w:line="520" w:lineRule="exact"/>
        <w:ind w:firstLine="1068" w:firstLineChars="445"/>
        <w:rPr>
          <w:rFonts w:hint="eastAsia" w:ascii="宋体" w:hAnsi="宋体" w:eastAsia="宋体" w:cs="宋体"/>
          <w:bCs/>
          <w:sz w:val="24"/>
          <w:szCs w:val="24"/>
        </w:rPr>
      </w:pPr>
      <w:r>
        <w:rPr>
          <w:rFonts w:hint="eastAsia" w:ascii="宋体" w:hAnsi="宋体" w:eastAsia="宋体" w:cs="宋体"/>
          <w:bCs/>
          <w:sz w:val="24"/>
          <w:szCs w:val="24"/>
        </w:rPr>
        <w:t>项目名称：</w:t>
      </w:r>
    </w:p>
    <w:p>
      <w:pPr>
        <w:pageBreakBefore w:val="0"/>
        <w:kinsoku/>
        <w:wordWrap/>
        <w:overflowPunct/>
        <w:topLinePunct w:val="0"/>
        <w:bidi w:val="0"/>
        <w:snapToGrid w:val="0"/>
        <w:spacing w:line="520" w:lineRule="exact"/>
        <w:ind w:firstLine="480" w:firstLineChars="200"/>
        <w:rPr>
          <w:rFonts w:hint="eastAsia" w:ascii="宋体" w:hAnsi="宋体" w:eastAsia="宋体" w:cs="宋体"/>
          <w:sz w:val="24"/>
          <w:szCs w:val="24"/>
        </w:rPr>
      </w:pPr>
      <w:r>
        <w:rPr>
          <w:rFonts w:hint="eastAsia" w:ascii="宋体" w:hAnsi="宋体" w:eastAsia="宋体" w:cs="宋体"/>
          <w:bCs/>
          <w:sz w:val="24"/>
          <w:szCs w:val="24"/>
        </w:rPr>
        <w:t xml:space="preserve">     项目编号：</w:t>
      </w:r>
      <w:r>
        <w:rPr>
          <w:rFonts w:hint="eastAsia" w:ascii="宋体" w:hAnsi="宋体" w:eastAsia="宋体" w:cs="宋体"/>
          <w:sz w:val="24"/>
          <w:szCs w:val="24"/>
        </w:rPr>
        <w:t xml:space="preserve"> </w:t>
      </w:r>
    </w:p>
    <w:p>
      <w:pPr>
        <w:pageBreakBefore w:val="0"/>
        <w:kinsoku/>
        <w:wordWrap/>
        <w:overflowPunct/>
        <w:topLinePunct w:val="0"/>
        <w:bidi w:val="0"/>
        <w:snapToGrid w:val="0"/>
        <w:spacing w:line="520" w:lineRule="exact"/>
        <w:ind w:firstLine="1080" w:firstLineChars="450"/>
        <w:rPr>
          <w:rFonts w:hint="eastAsia" w:ascii="宋体" w:hAnsi="宋体" w:eastAsia="宋体" w:cs="宋体"/>
          <w:bCs/>
          <w:sz w:val="24"/>
          <w:szCs w:val="24"/>
        </w:rPr>
      </w:pPr>
      <w:r>
        <w:rPr>
          <w:rFonts w:hint="eastAsia" w:ascii="宋体" w:hAnsi="宋体" w:eastAsia="宋体" w:cs="宋体"/>
          <w:sz w:val="24"/>
          <w:szCs w:val="24"/>
        </w:rPr>
        <w:t>磋商响应文件名称：资信及商务文件、技术文件、报价文件</w:t>
      </w:r>
    </w:p>
    <w:p>
      <w:pPr>
        <w:pStyle w:val="16"/>
        <w:pageBreakBefore w:val="0"/>
        <w:kinsoku/>
        <w:wordWrap/>
        <w:overflowPunct/>
        <w:topLinePunct w:val="0"/>
        <w:bidi w:val="0"/>
        <w:snapToGrid w:val="0"/>
        <w:spacing w:line="520" w:lineRule="exact"/>
        <w:ind w:firstLine="1116" w:firstLineChars="465"/>
        <w:rPr>
          <w:rFonts w:hint="eastAsia" w:ascii="宋体" w:hAnsi="宋体" w:eastAsia="宋体" w:cs="宋体"/>
          <w:bCs/>
          <w:sz w:val="24"/>
          <w:szCs w:val="24"/>
        </w:rPr>
      </w:pPr>
      <w:r>
        <w:rPr>
          <w:rFonts w:hint="eastAsia" w:ascii="宋体" w:hAnsi="宋体" w:eastAsia="宋体" w:cs="宋体"/>
          <w:bCs/>
          <w:sz w:val="24"/>
          <w:szCs w:val="24"/>
        </w:rPr>
        <w:t>供应商名称：</w:t>
      </w:r>
    </w:p>
    <w:p>
      <w:pPr>
        <w:pStyle w:val="16"/>
        <w:pageBreakBefore w:val="0"/>
        <w:kinsoku/>
        <w:wordWrap/>
        <w:overflowPunct/>
        <w:topLinePunct w:val="0"/>
        <w:bidi w:val="0"/>
        <w:snapToGrid w:val="0"/>
        <w:spacing w:line="520" w:lineRule="exact"/>
        <w:ind w:firstLine="1116" w:firstLineChars="465"/>
        <w:rPr>
          <w:rFonts w:hint="eastAsia" w:ascii="宋体" w:hAnsi="宋体" w:eastAsia="宋体" w:cs="宋体"/>
          <w:bCs/>
          <w:sz w:val="24"/>
          <w:szCs w:val="24"/>
        </w:rPr>
      </w:pPr>
      <w:r>
        <w:rPr>
          <w:rFonts w:hint="eastAsia" w:ascii="宋体" w:hAnsi="宋体" w:eastAsia="宋体" w:cs="宋体"/>
          <w:bCs/>
          <w:sz w:val="24"/>
          <w:szCs w:val="24"/>
        </w:rPr>
        <w:t>供应商地址：</w:t>
      </w:r>
    </w:p>
    <w:p>
      <w:pPr>
        <w:pStyle w:val="16"/>
        <w:pageBreakBefore w:val="0"/>
        <w:kinsoku/>
        <w:wordWrap/>
        <w:overflowPunct/>
        <w:topLinePunct w:val="0"/>
        <w:bidi w:val="0"/>
        <w:snapToGrid w:val="0"/>
        <w:spacing w:line="520" w:lineRule="exact"/>
        <w:ind w:firstLine="1080" w:firstLineChars="450"/>
        <w:rPr>
          <w:rFonts w:hint="eastAsia" w:ascii="宋体" w:hAnsi="宋体" w:eastAsia="宋体" w:cs="宋体"/>
          <w:bCs/>
          <w:sz w:val="24"/>
          <w:szCs w:val="24"/>
        </w:rPr>
      </w:pPr>
      <w:r>
        <w:rPr>
          <w:rFonts w:hint="eastAsia" w:ascii="宋体" w:hAnsi="宋体" w:eastAsia="宋体" w:cs="宋体"/>
          <w:bCs/>
          <w:sz w:val="24"/>
          <w:szCs w:val="24"/>
        </w:rPr>
        <w:t>在  年  月  日  时  分之前不得启封</w:t>
      </w:r>
    </w:p>
    <w:p>
      <w:pPr>
        <w:pageBreakBefore w:val="0"/>
        <w:kinsoku/>
        <w:wordWrap/>
        <w:overflowPunct/>
        <w:topLinePunct w:val="0"/>
        <w:bidi w:val="0"/>
        <w:snapToGrid w:val="0"/>
        <w:spacing w:line="520" w:lineRule="exact"/>
        <w:ind w:firstLine="4080" w:firstLineChars="1700"/>
        <w:rPr>
          <w:rFonts w:hint="eastAsia" w:ascii="宋体" w:hAnsi="宋体" w:eastAsia="宋体" w:cs="宋体"/>
          <w:bCs/>
          <w:sz w:val="24"/>
          <w:szCs w:val="24"/>
        </w:rPr>
      </w:pPr>
    </w:p>
    <w:p>
      <w:pPr>
        <w:pageBreakBefore w:val="0"/>
        <w:kinsoku/>
        <w:wordWrap/>
        <w:overflowPunct/>
        <w:topLinePunct w:val="0"/>
        <w:bidi w:val="0"/>
        <w:snapToGrid w:val="0"/>
        <w:spacing w:line="520" w:lineRule="exact"/>
        <w:ind w:firstLine="645"/>
        <w:jc w:val="center"/>
        <w:rPr>
          <w:rFonts w:hint="eastAsia" w:ascii="宋体" w:hAnsi="宋体" w:eastAsia="宋体" w:cs="宋体"/>
          <w:bCs/>
          <w:sz w:val="24"/>
          <w:szCs w:val="24"/>
        </w:rPr>
      </w:pPr>
      <w:r>
        <w:rPr>
          <w:rFonts w:hint="eastAsia" w:ascii="宋体" w:hAnsi="宋体" w:eastAsia="宋体" w:cs="宋体"/>
          <w:bCs/>
          <w:sz w:val="24"/>
          <w:szCs w:val="24"/>
        </w:rPr>
        <w:t xml:space="preserve">                        年  月  日</w:t>
      </w:r>
    </w:p>
    <w:p>
      <w:pPr>
        <w:pageBreakBefore w:val="0"/>
        <w:kinsoku/>
        <w:wordWrap/>
        <w:overflowPunct/>
        <w:topLinePunct w:val="0"/>
        <w:bidi w:val="0"/>
        <w:snapToGrid w:val="0"/>
        <w:spacing w:line="520" w:lineRule="exact"/>
        <w:outlineLvl w:val="1"/>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注：资信及商务文件、技术文件可合并装订成册密封，其中报价文件必须独立装订密封。</w:t>
      </w:r>
    </w:p>
    <w:p>
      <w:pPr>
        <w:pageBreakBefore w:val="0"/>
        <w:kinsoku/>
        <w:wordWrap/>
        <w:overflowPunct/>
        <w:topLinePunct w:val="0"/>
        <w:bidi w:val="0"/>
        <w:snapToGrid w:val="0"/>
        <w:spacing w:line="520" w:lineRule="exact"/>
        <w:outlineLvl w:val="1"/>
        <w:rPr>
          <w:rFonts w:hint="eastAsia" w:ascii="宋体" w:hAnsi="宋体" w:eastAsia="宋体" w:cs="宋体"/>
          <w:b/>
          <w:bCs/>
          <w:sz w:val="24"/>
          <w:szCs w:val="24"/>
        </w:rPr>
      </w:pPr>
    </w:p>
    <w:p>
      <w:pPr>
        <w:pageBreakBefore w:val="0"/>
        <w:kinsoku/>
        <w:wordWrap/>
        <w:overflowPunct/>
        <w:topLinePunct w:val="0"/>
        <w:bidi w:val="0"/>
        <w:spacing w:line="520" w:lineRule="exact"/>
        <w:rPr>
          <w:rFonts w:hint="eastAsia" w:ascii="宋体" w:hAnsi="宋体" w:eastAsia="宋体" w:cs="宋体"/>
          <w:b/>
          <w:sz w:val="24"/>
          <w:szCs w:val="24"/>
        </w:rPr>
      </w:pPr>
      <w:bookmarkStart w:id="65" w:name="OLE_LINK8"/>
    </w:p>
    <w:p>
      <w:pPr>
        <w:pageBreakBefore w:val="0"/>
        <w:kinsoku/>
        <w:wordWrap/>
        <w:overflowPunct/>
        <w:topLinePunct w:val="0"/>
        <w:bidi w:val="0"/>
        <w:spacing w:line="520" w:lineRule="exact"/>
        <w:rPr>
          <w:rFonts w:hint="eastAsia" w:ascii="宋体" w:hAnsi="宋体" w:eastAsia="宋体" w:cs="宋体"/>
          <w:b/>
          <w:sz w:val="24"/>
          <w:szCs w:val="24"/>
        </w:rPr>
      </w:pPr>
    </w:p>
    <w:p>
      <w:pPr>
        <w:pageBreakBefore w:val="0"/>
        <w:kinsoku/>
        <w:wordWrap/>
        <w:overflowPunct/>
        <w:topLinePunct w:val="0"/>
        <w:bidi w:val="0"/>
        <w:spacing w:line="520" w:lineRule="exact"/>
        <w:rPr>
          <w:rFonts w:hint="eastAsia" w:ascii="宋体" w:hAnsi="宋体" w:eastAsia="宋体" w:cs="宋体"/>
          <w:b/>
          <w:sz w:val="24"/>
          <w:szCs w:val="24"/>
        </w:rPr>
      </w:pPr>
    </w:p>
    <w:p>
      <w:pPr>
        <w:pageBreakBefore w:val="0"/>
        <w:kinsoku/>
        <w:wordWrap/>
        <w:overflowPunct/>
        <w:topLinePunct w:val="0"/>
        <w:bidi w:val="0"/>
        <w:spacing w:line="520" w:lineRule="exact"/>
        <w:rPr>
          <w:rFonts w:hint="eastAsia" w:ascii="宋体" w:hAnsi="宋体" w:eastAsia="宋体" w:cs="宋体"/>
          <w:b/>
          <w:sz w:val="24"/>
          <w:szCs w:val="24"/>
        </w:rPr>
      </w:pPr>
    </w:p>
    <w:p>
      <w:pPr>
        <w:pageBreakBefore w:val="0"/>
        <w:kinsoku/>
        <w:wordWrap/>
        <w:overflowPunct/>
        <w:topLinePunct w:val="0"/>
        <w:bidi w:val="0"/>
        <w:spacing w:line="520" w:lineRule="exact"/>
        <w:rPr>
          <w:rFonts w:hint="eastAsia" w:ascii="宋体" w:hAnsi="宋体" w:eastAsia="宋体" w:cs="宋体"/>
          <w:b/>
          <w:sz w:val="24"/>
          <w:szCs w:val="24"/>
        </w:rPr>
      </w:pPr>
    </w:p>
    <w:p>
      <w:pPr>
        <w:pageBreakBefore w:val="0"/>
        <w:kinsoku/>
        <w:wordWrap/>
        <w:overflowPunct/>
        <w:topLinePunct w:val="0"/>
        <w:bidi w:val="0"/>
        <w:spacing w:line="520" w:lineRule="exact"/>
        <w:rPr>
          <w:rFonts w:hint="eastAsia" w:ascii="宋体" w:hAnsi="宋体" w:eastAsia="宋体" w:cs="宋体"/>
          <w:b/>
          <w:sz w:val="24"/>
          <w:szCs w:val="24"/>
        </w:rPr>
      </w:pPr>
    </w:p>
    <w:p>
      <w:pPr>
        <w:pageBreakBefore w:val="0"/>
        <w:kinsoku/>
        <w:wordWrap/>
        <w:overflowPunct/>
        <w:topLinePunct w:val="0"/>
        <w:bidi w:val="0"/>
        <w:spacing w:line="520" w:lineRule="exact"/>
        <w:rPr>
          <w:rFonts w:hint="eastAsia" w:ascii="宋体" w:hAnsi="宋体" w:eastAsia="宋体" w:cs="宋体"/>
          <w:b/>
          <w:sz w:val="24"/>
          <w:szCs w:val="24"/>
        </w:rPr>
      </w:pPr>
      <w:r>
        <w:rPr>
          <w:rFonts w:hint="eastAsia" w:ascii="宋体" w:hAnsi="宋体" w:eastAsia="宋体" w:cs="宋体"/>
          <w:b/>
          <w:sz w:val="24"/>
          <w:szCs w:val="24"/>
        </w:rPr>
        <w:t>二、</w:t>
      </w:r>
      <w:r>
        <w:rPr>
          <w:rFonts w:hint="eastAsia" w:ascii="宋体" w:hAnsi="宋体" w:eastAsia="宋体" w:cs="宋体"/>
          <w:b/>
          <w:sz w:val="24"/>
          <w:szCs w:val="24"/>
          <w:lang w:val="zh-CN"/>
        </w:rPr>
        <w:t>资信及商务文件、技术文件</w:t>
      </w:r>
      <w:r>
        <w:rPr>
          <w:rFonts w:hint="eastAsia" w:ascii="宋体" w:hAnsi="宋体" w:eastAsia="宋体" w:cs="宋体"/>
          <w:b/>
          <w:sz w:val="24"/>
          <w:szCs w:val="24"/>
        </w:rPr>
        <w:t>外包装封面格式</w:t>
      </w:r>
    </w:p>
    <w:p>
      <w:pPr>
        <w:pageBreakBefore w:val="0"/>
        <w:kinsoku/>
        <w:wordWrap/>
        <w:overflowPunct/>
        <w:topLinePunct w:val="0"/>
        <w:bidi w:val="0"/>
        <w:spacing w:line="520" w:lineRule="exact"/>
        <w:jc w:val="center"/>
        <w:rPr>
          <w:rFonts w:hint="eastAsia" w:ascii="宋体" w:hAnsi="宋体" w:eastAsia="宋体" w:cs="宋体"/>
          <w:b/>
          <w:sz w:val="24"/>
          <w:szCs w:val="24"/>
        </w:rPr>
      </w:pPr>
      <w:r>
        <w:rPr>
          <w:rFonts w:hint="eastAsia" w:ascii="宋体" w:hAnsi="宋体" w:eastAsia="宋体" w:cs="宋体"/>
          <w:b/>
          <w:sz w:val="24"/>
          <w:szCs w:val="24"/>
          <w:lang w:val="zh-CN"/>
        </w:rPr>
        <w:t>资信及商务文件、技术文件</w:t>
      </w:r>
    </w:p>
    <w:p>
      <w:pPr>
        <w:pageBreakBefore w:val="0"/>
        <w:kinsoku/>
        <w:wordWrap/>
        <w:overflowPunct/>
        <w:topLinePunct w:val="0"/>
        <w:bidi w:val="0"/>
        <w:spacing w:line="520" w:lineRule="exact"/>
        <w:jc w:val="right"/>
        <w:rPr>
          <w:rFonts w:hint="eastAsia" w:ascii="宋体" w:hAnsi="宋体" w:eastAsia="宋体" w:cs="宋体"/>
          <w:bCs/>
          <w:sz w:val="24"/>
          <w:szCs w:val="24"/>
        </w:rPr>
      </w:pPr>
      <w:r>
        <w:rPr>
          <w:rFonts w:hint="eastAsia" w:ascii="宋体" w:hAnsi="宋体" w:eastAsia="宋体" w:cs="宋体"/>
          <w:b/>
          <w:sz w:val="24"/>
          <w:szCs w:val="24"/>
        </w:rPr>
        <w:t>正本/或副本</w:t>
      </w:r>
    </w:p>
    <w:p>
      <w:pPr>
        <w:pageBreakBefore w:val="0"/>
        <w:kinsoku/>
        <w:wordWrap/>
        <w:overflowPunct/>
        <w:topLinePunct w:val="0"/>
        <w:bidi w:val="0"/>
        <w:spacing w:line="520" w:lineRule="exact"/>
        <w:ind w:firstLine="1068" w:firstLineChars="445"/>
        <w:rPr>
          <w:rFonts w:hint="eastAsia" w:ascii="宋体" w:hAnsi="宋体" w:eastAsia="宋体" w:cs="宋体"/>
          <w:b/>
          <w:sz w:val="24"/>
          <w:szCs w:val="24"/>
          <w:u w:val="single"/>
        </w:rPr>
      </w:pPr>
      <w:r>
        <w:rPr>
          <w:rFonts w:hint="eastAsia" w:ascii="宋体" w:hAnsi="宋体" w:eastAsia="宋体" w:cs="宋体"/>
          <w:bCs/>
          <w:sz w:val="24"/>
          <w:szCs w:val="24"/>
        </w:rPr>
        <w:t>项目名称：</w:t>
      </w:r>
    </w:p>
    <w:p>
      <w:pPr>
        <w:pageBreakBefore w:val="0"/>
        <w:kinsoku/>
        <w:wordWrap/>
        <w:overflowPunct/>
        <w:topLinePunct w:val="0"/>
        <w:bidi w:val="0"/>
        <w:spacing w:line="520" w:lineRule="exact"/>
        <w:ind w:firstLine="1068" w:firstLineChars="445"/>
        <w:rPr>
          <w:rFonts w:hint="eastAsia" w:ascii="宋体" w:hAnsi="宋体" w:eastAsia="宋体" w:cs="宋体"/>
          <w:bCs/>
          <w:sz w:val="24"/>
          <w:szCs w:val="24"/>
        </w:rPr>
      </w:pPr>
      <w:r>
        <w:rPr>
          <w:rFonts w:hint="eastAsia" w:ascii="宋体" w:hAnsi="宋体" w:eastAsia="宋体" w:cs="宋体"/>
          <w:bCs/>
          <w:sz w:val="24"/>
          <w:szCs w:val="24"/>
        </w:rPr>
        <w:t>项目编号：</w:t>
      </w:r>
    </w:p>
    <w:p>
      <w:pPr>
        <w:pStyle w:val="46"/>
        <w:pageBreakBefore w:val="0"/>
        <w:widowControl w:val="0"/>
        <w:kinsoku/>
        <w:wordWrap/>
        <w:overflowPunct/>
        <w:topLinePunct w:val="0"/>
        <w:bidi w:val="0"/>
        <w:spacing w:before="0" w:beforeAutospacing="0" w:after="0" w:afterAutospacing="0" w:line="520" w:lineRule="exact"/>
        <w:ind w:firstLine="1116" w:firstLineChars="465"/>
        <w:jc w:val="both"/>
        <w:rPr>
          <w:rFonts w:hint="eastAsia" w:ascii="宋体" w:hAnsi="宋体" w:eastAsia="宋体" w:cs="宋体"/>
          <w:bCs/>
          <w:sz w:val="24"/>
          <w:szCs w:val="24"/>
        </w:rPr>
      </w:pPr>
      <w:r>
        <w:rPr>
          <w:rFonts w:hint="eastAsia" w:ascii="宋体" w:hAnsi="宋体" w:eastAsia="宋体" w:cs="宋体"/>
          <w:bCs/>
          <w:kern w:val="2"/>
          <w:sz w:val="24"/>
          <w:szCs w:val="24"/>
        </w:rPr>
        <w:t>供应商名称：</w:t>
      </w:r>
    </w:p>
    <w:p>
      <w:pPr>
        <w:pStyle w:val="46"/>
        <w:pageBreakBefore w:val="0"/>
        <w:widowControl w:val="0"/>
        <w:kinsoku/>
        <w:wordWrap/>
        <w:overflowPunct/>
        <w:topLinePunct w:val="0"/>
        <w:bidi w:val="0"/>
        <w:spacing w:before="0" w:beforeAutospacing="0" w:after="0" w:afterAutospacing="0" w:line="520" w:lineRule="exact"/>
        <w:ind w:firstLine="1116" w:firstLineChars="465"/>
        <w:jc w:val="both"/>
        <w:rPr>
          <w:rFonts w:hint="eastAsia" w:ascii="宋体" w:hAnsi="宋体" w:eastAsia="宋体" w:cs="宋体"/>
          <w:bCs/>
          <w:sz w:val="24"/>
          <w:szCs w:val="24"/>
        </w:rPr>
      </w:pPr>
      <w:r>
        <w:rPr>
          <w:rFonts w:hint="eastAsia" w:ascii="宋体" w:hAnsi="宋体" w:eastAsia="宋体" w:cs="宋体"/>
          <w:bCs/>
          <w:kern w:val="2"/>
          <w:sz w:val="24"/>
          <w:szCs w:val="24"/>
        </w:rPr>
        <w:t>供应商地址：</w:t>
      </w:r>
    </w:p>
    <w:p>
      <w:pPr>
        <w:pageBreakBefore w:val="0"/>
        <w:kinsoku/>
        <w:wordWrap/>
        <w:overflowPunct/>
        <w:topLinePunct w:val="0"/>
        <w:bidi w:val="0"/>
        <w:spacing w:line="520" w:lineRule="exact"/>
        <w:ind w:firstLine="1068" w:firstLineChars="445"/>
        <w:rPr>
          <w:rFonts w:hint="eastAsia" w:ascii="宋体" w:hAnsi="宋体" w:eastAsia="宋体" w:cs="宋体"/>
          <w:bCs/>
          <w:sz w:val="24"/>
          <w:szCs w:val="24"/>
        </w:rPr>
      </w:pPr>
      <w:r>
        <w:rPr>
          <w:rFonts w:hint="eastAsia" w:ascii="宋体" w:hAnsi="宋体" w:eastAsia="宋体" w:cs="宋体"/>
          <w:bCs/>
          <w:sz w:val="24"/>
          <w:szCs w:val="24"/>
        </w:rPr>
        <w:t>在  年  月  日  时  分之前不得启封</w:t>
      </w:r>
    </w:p>
    <w:p>
      <w:pPr>
        <w:pageBreakBefore w:val="0"/>
        <w:kinsoku/>
        <w:wordWrap/>
        <w:overflowPunct/>
        <w:topLinePunct w:val="0"/>
        <w:bidi w:val="0"/>
        <w:spacing w:line="520" w:lineRule="exact"/>
        <w:ind w:firstLine="645"/>
        <w:jc w:val="center"/>
        <w:rPr>
          <w:rFonts w:hint="eastAsia" w:ascii="宋体" w:hAnsi="宋体" w:eastAsia="宋体" w:cs="宋体"/>
          <w:sz w:val="24"/>
          <w:szCs w:val="24"/>
        </w:rPr>
      </w:pPr>
      <w:r>
        <w:rPr>
          <w:rFonts w:hint="eastAsia" w:ascii="宋体" w:hAnsi="宋体" w:eastAsia="宋体" w:cs="宋体"/>
          <w:sz w:val="24"/>
          <w:szCs w:val="24"/>
        </w:rPr>
        <w:t xml:space="preserve">                      </w:t>
      </w:r>
    </w:p>
    <w:p>
      <w:pPr>
        <w:pageBreakBefore w:val="0"/>
        <w:kinsoku/>
        <w:wordWrap/>
        <w:overflowPunct/>
        <w:topLinePunct w:val="0"/>
        <w:bidi w:val="0"/>
        <w:spacing w:line="520" w:lineRule="exact"/>
        <w:jc w:val="left"/>
        <w:rPr>
          <w:rFonts w:hint="eastAsia" w:ascii="宋体" w:hAnsi="宋体" w:eastAsia="宋体" w:cs="宋体"/>
          <w:b/>
          <w:sz w:val="24"/>
          <w:szCs w:val="24"/>
        </w:rPr>
      </w:pPr>
      <w:r>
        <w:rPr>
          <w:rFonts w:hint="eastAsia" w:ascii="宋体" w:hAnsi="宋体" w:eastAsia="宋体" w:cs="宋体"/>
          <w:b/>
          <w:sz w:val="24"/>
          <w:szCs w:val="24"/>
        </w:rPr>
        <w:t>三、报价文件外包装封面格式：</w:t>
      </w:r>
    </w:p>
    <w:p>
      <w:pPr>
        <w:pageBreakBefore w:val="0"/>
        <w:kinsoku/>
        <w:wordWrap/>
        <w:overflowPunct/>
        <w:topLinePunct w:val="0"/>
        <w:bidi w:val="0"/>
        <w:spacing w:line="520" w:lineRule="exact"/>
        <w:jc w:val="center"/>
        <w:rPr>
          <w:rFonts w:hint="eastAsia" w:ascii="宋体" w:hAnsi="宋体" w:eastAsia="宋体" w:cs="宋体"/>
          <w:b/>
          <w:sz w:val="24"/>
          <w:szCs w:val="24"/>
        </w:rPr>
      </w:pPr>
      <w:r>
        <w:rPr>
          <w:rFonts w:hint="eastAsia" w:ascii="宋体" w:hAnsi="宋体" w:eastAsia="宋体" w:cs="宋体"/>
          <w:b/>
          <w:sz w:val="24"/>
          <w:szCs w:val="24"/>
        </w:rPr>
        <w:t>报 价 文 件</w:t>
      </w:r>
    </w:p>
    <w:p>
      <w:pPr>
        <w:pageBreakBefore w:val="0"/>
        <w:kinsoku/>
        <w:wordWrap/>
        <w:overflowPunct/>
        <w:topLinePunct w:val="0"/>
        <w:bidi w:val="0"/>
        <w:spacing w:line="520" w:lineRule="exact"/>
        <w:jc w:val="right"/>
        <w:rPr>
          <w:rFonts w:hint="eastAsia" w:ascii="宋体" w:hAnsi="宋体" w:eastAsia="宋体" w:cs="宋体"/>
          <w:bCs/>
          <w:sz w:val="24"/>
          <w:szCs w:val="24"/>
        </w:rPr>
      </w:pPr>
      <w:r>
        <w:rPr>
          <w:rFonts w:hint="eastAsia" w:ascii="宋体" w:hAnsi="宋体" w:eastAsia="宋体" w:cs="宋体"/>
          <w:b/>
          <w:sz w:val="24"/>
          <w:szCs w:val="24"/>
        </w:rPr>
        <w:t>正本/或副本</w:t>
      </w:r>
    </w:p>
    <w:p>
      <w:pPr>
        <w:pageBreakBefore w:val="0"/>
        <w:kinsoku/>
        <w:wordWrap/>
        <w:overflowPunct/>
        <w:topLinePunct w:val="0"/>
        <w:bidi w:val="0"/>
        <w:spacing w:line="520" w:lineRule="exact"/>
        <w:ind w:firstLine="1068" w:firstLineChars="445"/>
        <w:rPr>
          <w:rFonts w:hint="eastAsia" w:ascii="宋体" w:hAnsi="宋体" w:eastAsia="宋体" w:cs="宋体"/>
          <w:b/>
          <w:sz w:val="24"/>
          <w:szCs w:val="24"/>
          <w:u w:val="single"/>
        </w:rPr>
      </w:pPr>
      <w:r>
        <w:rPr>
          <w:rFonts w:hint="eastAsia" w:ascii="宋体" w:hAnsi="宋体" w:eastAsia="宋体" w:cs="宋体"/>
          <w:bCs/>
          <w:sz w:val="24"/>
          <w:szCs w:val="24"/>
        </w:rPr>
        <w:t>项目名称：</w:t>
      </w:r>
    </w:p>
    <w:p>
      <w:pPr>
        <w:pageBreakBefore w:val="0"/>
        <w:kinsoku/>
        <w:wordWrap/>
        <w:overflowPunct/>
        <w:topLinePunct w:val="0"/>
        <w:bidi w:val="0"/>
        <w:spacing w:line="520" w:lineRule="exact"/>
        <w:ind w:firstLine="1068" w:firstLineChars="445"/>
        <w:rPr>
          <w:rFonts w:hint="eastAsia" w:ascii="宋体" w:hAnsi="宋体" w:eastAsia="宋体" w:cs="宋体"/>
          <w:bCs/>
          <w:sz w:val="24"/>
          <w:szCs w:val="24"/>
        </w:rPr>
      </w:pPr>
      <w:r>
        <w:rPr>
          <w:rFonts w:hint="eastAsia" w:ascii="宋体" w:hAnsi="宋体" w:eastAsia="宋体" w:cs="宋体"/>
          <w:bCs/>
          <w:sz w:val="24"/>
          <w:szCs w:val="24"/>
        </w:rPr>
        <w:t>项目编号：</w:t>
      </w:r>
    </w:p>
    <w:p>
      <w:pPr>
        <w:pStyle w:val="46"/>
        <w:pageBreakBefore w:val="0"/>
        <w:widowControl w:val="0"/>
        <w:kinsoku/>
        <w:wordWrap/>
        <w:overflowPunct/>
        <w:topLinePunct w:val="0"/>
        <w:bidi w:val="0"/>
        <w:spacing w:before="0" w:beforeAutospacing="0" w:after="0" w:afterAutospacing="0" w:line="520" w:lineRule="exact"/>
        <w:ind w:firstLine="1116" w:firstLineChars="465"/>
        <w:jc w:val="both"/>
        <w:rPr>
          <w:rFonts w:hint="eastAsia" w:ascii="宋体" w:hAnsi="宋体" w:eastAsia="宋体" w:cs="宋体"/>
          <w:bCs/>
          <w:sz w:val="24"/>
          <w:szCs w:val="24"/>
        </w:rPr>
      </w:pPr>
      <w:r>
        <w:rPr>
          <w:rFonts w:hint="eastAsia" w:ascii="宋体" w:hAnsi="宋体" w:eastAsia="宋体" w:cs="宋体"/>
          <w:bCs/>
          <w:kern w:val="2"/>
          <w:sz w:val="24"/>
          <w:szCs w:val="24"/>
        </w:rPr>
        <w:t>供应商名称：</w:t>
      </w:r>
    </w:p>
    <w:p>
      <w:pPr>
        <w:pStyle w:val="46"/>
        <w:pageBreakBefore w:val="0"/>
        <w:widowControl w:val="0"/>
        <w:kinsoku/>
        <w:wordWrap/>
        <w:overflowPunct/>
        <w:topLinePunct w:val="0"/>
        <w:bidi w:val="0"/>
        <w:spacing w:before="0" w:beforeAutospacing="0" w:after="0" w:afterAutospacing="0" w:line="520" w:lineRule="exact"/>
        <w:ind w:firstLine="1116" w:firstLineChars="465"/>
        <w:jc w:val="both"/>
        <w:rPr>
          <w:rFonts w:hint="eastAsia" w:ascii="宋体" w:hAnsi="宋体" w:eastAsia="宋体" w:cs="宋体"/>
          <w:bCs/>
          <w:sz w:val="24"/>
          <w:szCs w:val="24"/>
        </w:rPr>
      </w:pPr>
      <w:r>
        <w:rPr>
          <w:rFonts w:hint="eastAsia" w:ascii="宋体" w:hAnsi="宋体" w:eastAsia="宋体" w:cs="宋体"/>
          <w:bCs/>
          <w:kern w:val="2"/>
          <w:sz w:val="24"/>
          <w:szCs w:val="24"/>
        </w:rPr>
        <w:t>供应商地址：</w:t>
      </w:r>
    </w:p>
    <w:p>
      <w:pPr>
        <w:pageBreakBefore w:val="0"/>
        <w:kinsoku/>
        <w:wordWrap/>
        <w:overflowPunct/>
        <w:topLinePunct w:val="0"/>
        <w:bidi w:val="0"/>
        <w:spacing w:line="520" w:lineRule="exact"/>
        <w:ind w:firstLine="1068" w:firstLineChars="445"/>
        <w:rPr>
          <w:rFonts w:hint="eastAsia" w:ascii="宋体" w:hAnsi="宋体" w:eastAsia="宋体" w:cs="宋体"/>
          <w:bCs/>
          <w:sz w:val="24"/>
          <w:szCs w:val="24"/>
        </w:rPr>
      </w:pPr>
      <w:r>
        <w:rPr>
          <w:rFonts w:hint="eastAsia" w:ascii="宋体" w:hAnsi="宋体" w:eastAsia="宋体" w:cs="宋体"/>
          <w:bCs/>
          <w:sz w:val="24"/>
          <w:szCs w:val="24"/>
        </w:rPr>
        <w:t>在  年  月  日  时  分之前不得启封</w:t>
      </w:r>
    </w:p>
    <w:p>
      <w:pPr>
        <w:pStyle w:val="22"/>
        <w:pageBreakBefore w:val="0"/>
        <w:kinsoku/>
        <w:wordWrap/>
        <w:overflowPunct/>
        <w:topLinePunct w:val="0"/>
        <w:bidi w:val="0"/>
        <w:spacing w:line="520" w:lineRule="exact"/>
        <w:ind w:firstLine="210"/>
        <w:rPr>
          <w:rFonts w:hint="eastAsia" w:ascii="宋体" w:hAnsi="宋体" w:eastAsia="宋体" w:cs="宋体"/>
          <w:bCs/>
          <w:sz w:val="24"/>
          <w:szCs w:val="24"/>
        </w:rPr>
      </w:pPr>
    </w:p>
    <w:p>
      <w:pPr>
        <w:pStyle w:val="22"/>
        <w:pageBreakBefore w:val="0"/>
        <w:kinsoku/>
        <w:wordWrap/>
        <w:overflowPunct/>
        <w:topLinePunct w:val="0"/>
        <w:bidi w:val="0"/>
        <w:spacing w:line="520" w:lineRule="exact"/>
        <w:ind w:firstLine="210"/>
        <w:rPr>
          <w:rFonts w:hint="eastAsia" w:ascii="宋体" w:hAnsi="宋体" w:eastAsia="宋体" w:cs="宋体"/>
          <w:bCs/>
          <w:sz w:val="24"/>
          <w:szCs w:val="24"/>
        </w:rPr>
      </w:pPr>
    </w:p>
    <w:p>
      <w:pPr>
        <w:pStyle w:val="22"/>
        <w:pageBreakBefore w:val="0"/>
        <w:kinsoku/>
        <w:wordWrap/>
        <w:overflowPunct/>
        <w:topLinePunct w:val="0"/>
        <w:bidi w:val="0"/>
        <w:spacing w:line="520" w:lineRule="exact"/>
        <w:ind w:firstLine="210"/>
        <w:rPr>
          <w:rFonts w:hint="eastAsia" w:ascii="宋体" w:hAnsi="宋体" w:eastAsia="宋体" w:cs="宋体"/>
          <w:bCs/>
          <w:sz w:val="24"/>
          <w:szCs w:val="24"/>
        </w:rPr>
      </w:pPr>
    </w:p>
    <w:bookmarkEnd w:id="65"/>
    <w:p>
      <w:pPr>
        <w:pageBreakBefore w:val="0"/>
        <w:kinsoku/>
        <w:wordWrap/>
        <w:overflowPunct/>
        <w:topLinePunct w:val="0"/>
        <w:bidi w:val="0"/>
        <w:spacing w:line="520" w:lineRule="exact"/>
        <w:rPr>
          <w:rFonts w:hint="eastAsia" w:ascii="宋体" w:hAnsi="宋体" w:eastAsia="宋体" w:cs="宋体"/>
          <w:b/>
          <w:sz w:val="24"/>
          <w:szCs w:val="24"/>
          <w:lang w:val="zh-CN"/>
        </w:rPr>
      </w:pPr>
    </w:p>
    <w:p>
      <w:pPr>
        <w:pageBreakBefore w:val="0"/>
        <w:kinsoku/>
        <w:wordWrap/>
        <w:overflowPunct/>
        <w:topLinePunct w:val="0"/>
        <w:bidi w:val="0"/>
        <w:spacing w:line="520" w:lineRule="exact"/>
        <w:rPr>
          <w:rFonts w:hint="eastAsia" w:ascii="宋体" w:hAnsi="宋体" w:eastAsia="宋体" w:cs="宋体"/>
          <w:b/>
          <w:sz w:val="24"/>
          <w:szCs w:val="24"/>
          <w:lang w:val="zh-CN"/>
        </w:rPr>
      </w:pPr>
    </w:p>
    <w:p>
      <w:pPr>
        <w:pageBreakBefore w:val="0"/>
        <w:kinsoku/>
        <w:wordWrap/>
        <w:overflowPunct/>
        <w:topLinePunct w:val="0"/>
        <w:bidi w:val="0"/>
        <w:spacing w:line="520" w:lineRule="exact"/>
        <w:rPr>
          <w:rFonts w:hint="eastAsia" w:ascii="宋体" w:hAnsi="宋体" w:eastAsia="宋体" w:cs="宋体"/>
          <w:b/>
          <w:sz w:val="24"/>
          <w:szCs w:val="24"/>
          <w:lang w:val="zh-CN"/>
        </w:rPr>
      </w:pPr>
    </w:p>
    <w:p>
      <w:pPr>
        <w:pageBreakBefore w:val="0"/>
        <w:kinsoku/>
        <w:wordWrap/>
        <w:overflowPunct/>
        <w:topLinePunct w:val="0"/>
        <w:bidi w:val="0"/>
        <w:spacing w:line="520" w:lineRule="exact"/>
        <w:rPr>
          <w:rFonts w:hint="eastAsia" w:ascii="宋体" w:hAnsi="宋体" w:eastAsia="宋体" w:cs="宋体"/>
          <w:b/>
          <w:sz w:val="24"/>
          <w:szCs w:val="24"/>
          <w:lang w:val="zh-CN"/>
        </w:rPr>
      </w:pPr>
    </w:p>
    <w:p>
      <w:pPr>
        <w:pageBreakBefore w:val="0"/>
        <w:kinsoku/>
        <w:wordWrap/>
        <w:overflowPunct/>
        <w:topLinePunct w:val="0"/>
        <w:bidi w:val="0"/>
        <w:spacing w:line="520" w:lineRule="exact"/>
        <w:rPr>
          <w:rFonts w:hint="eastAsia" w:ascii="宋体" w:hAnsi="宋体" w:eastAsia="宋体" w:cs="宋体"/>
          <w:b/>
          <w:sz w:val="24"/>
          <w:szCs w:val="24"/>
          <w:lang w:val="zh-CN"/>
        </w:rPr>
      </w:pPr>
    </w:p>
    <w:p>
      <w:pPr>
        <w:pageBreakBefore w:val="0"/>
        <w:kinsoku/>
        <w:wordWrap/>
        <w:overflowPunct/>
        <w:topLinePunct w:val="0"/>
        <w:bidi w:val="0"/>
        <w:spacing w:line="520" w:lineRule="exact"/>
        <w:rPr>
          <w:rFonts w:hint="eastAsia" w:ascii="宋体" w:hAnsi="宋体" w:eastAsia="宋体" w:cs="宋体"/>
          <w:b/>
          <w:sz w:val="24"/>
          <w:szCs w:val="24"/>
        </w:rPr>
      </w:pPr>
      <w:r>
        <w:rPr>
          <w:rFonts w:hint="eastAsia" w:ascii="宋体" w:hAnsi="宋体" w:eastAsia="宋体" w:cs="宋体"/>
          <w:b/>
          <w:sz w:val="24"/>
          <w:szCs w:val="24"/>
          <w:lang w:val="zh-CN"/>
        </w:rPr>
        <w:t>四、资信及商务文件、技术文件</w:t>
      </w:r>
      <w:r>
        <w:rPr>
          <w:rFonts w:hint="eastAsia" w:ascii="宋体" w:hAnsi="宋体" w:eastAsia="宋体" w:cs="宋体"/>
          <w:b/>
          <w:sz w:val="24"/>
          <w:szCs w:val="24"/>
        </w:rPr>
        <w:t>格式</w:t>
      </w:r>
    </w:p>
    <w:p>
      <w:pPr>
        <w:pageBreakBefore w:val="0"/>
        <w:kinsoku/>
        <w:wordWrap/>
        <w:overflowPunct/>
        <w:topLinePunct w:val="0"/>
        <w:bidi w:val="0"/>
        <w:spacing w:line="520" w:lineRule="exact"/>
        <w:rPr>
          <w:rFonts w:hint="eastAsia" w:ascii="宋体" w:hAnsi="宋体" w:eastAsia="宋体" w:cs="宋体"/>
          <w:b/>
          <w:sz w:val="24"/>
          <w:szCs w:val="24"/>
        </w:rPr>
      </w:pPr>
      <w:r>
        <w:rPr>
          <w:rFonts w:hint="eastAsia" w:ascii="宋体" w:hAnsi="宋体" w:eastAsia="宋体" w:cs="宋体"/>
          <w:b/>
          <w:sz w:val="24"/>
          <w:szCs w:val="24"/>
          <w:lang w:val="zh-CN"/>
        </w:rPr>
        <w:t>资信及商务文件、技术文件</w:t>
      </w:r>
      <w:r>
        <w:rPr>
          <w:rFonts w:hint="eastAsia" w:ascii="宋体" w:hAnsi="宋体" w:eastAsia="宋体" w:cs="宋体"/>
          <w:b/>
          <w:sz w:val="24"/>
          <w:szCs w:val="24"/>
        </w:rPr>
        <w:t>目录</w:t>
      </w:r>
    </w:p>
    <w:p>
      <w:pPr>
        <w:pageBreakBefore w:val="0"/>
        <w:kinsoku/>
        <w:wordWrap/>
        <w:overflowPunct/>
        <w:topLinePunct w:val="0"/>
        <w:bidi w:val="0"/>
        <w:spacing w:line="520" w:lineRule="exact"/>
        <w:rPr>
          <w:rFonts w:hint="eastAsia" w:ascii="宋体" w:hAnsi="宋体" w:eastAsia="宋体" w:cs="宋体"/>
          <w:b/>
          <w:sz w:val="24"/>
          <w:szCs w:val="24"/>
          <w:lang w:val="zh-CN"/>
        </w:rPr>
      </w:pPr>
      <w:r>
        <w:rPr>
          <w:rFonts w:hint="eastAsia" w:ascii="宋体" w:hAnsi="宋体" w:eastAsia="宋体" w:cs="宋体"/>
          <w:b/>
          <w:sz w:val="24"/>
          <w:szCs w:val="24"/>
          <w:lang w:val="zh-CN"/>
        </w:rPr>
        <w:t>1.资信及商务文件：</w:t>
      </w:r>
    </w:p>
    <w:p>
      <w:pPr>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（1）磋商声明书————————页码</w:t>
      </w:r>
    </w:p>
    <w:p>
      <w:pPr>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（2）法定代表人有效身份证明书</w:t>
      </w:r>
    </w:p>
    <w:p>
      <w:pPr>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（3）法定代表人授权委托书</w:t>
      </w:r>
    </w:p>
    <w:p>
      <w:pPr>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（4）资格资信证明文件</w:t>
      </w:r>
    </w:p>
    <w:p>
      <w:pPr>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（5）提供自磋商公告发布之后任意时间的“信用中国”（www.creditchina.gov.cn ）、中国政府采购（www.ccgp.gov.cn ）供应商信用查询网页截图</w:t>
      </w:r>
    </w:p>
    <w:p>
      <w:pPr>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（6）供应商单位情况表</w:t>
      </w:r>
    </w:p>
    <w:p>
      <w:pPr>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（7）商务响应表</w:t>
      </w:r>
    </w:p>
    <w:p>
      <w:pPr>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（8）评标办法涉及的其他资信商务部分相关证明材料</w:t>
      </w:r>
    </w:p>
    <w:p>
      <w:pPr>
        <w:pStyle w:val="21"/>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（9）供应商认为需要提供的文件和资料（格式自拟）</w:t>
      </w:r>
    </w:p>
    <w:p>
      <w:pPr>
        <w:pageBreakBefore w:val="0"/>
        <w:kinsoku/>
        <w:wordWrap/>
        <w:overflowPunct/>
        <w:topLinePunct w:val="0"/>
        <w:bidi w:val="0"/>
        <w:spacing w:line="520" w:lineRule="exact"/>
        <w:rPr>
          <w:rFonts w:hint="eastAsia" w:ascii="宋体" w:hAnsi="宋体" w:eastAsia="宋体" w:cs="宋体"/>
          <w:b/>
          <w:sz w:val="24"/>
          <w:szCs w:val="24"/>
          <w:lang w:val="zh-CN"/>
        </w:rPr>
      </w:pPr>
      <w:r>
        <w:rPr>
          <w:rFonts w:hint="eastAsia" w:ascii="宋体" w:hAnsi="宋体" w:eastAsia="宋体" w:cs="宋体"/>
          <w:b/>
          <w:sz w:val="24"/>
          <w:szCs w:val="24"/>
          <w:lang w:val="zh-CN"/>
        </w:rPr>
        <w:t>2. 技术文件</w:t>
      </w:r>
    </w:p>
    <w:p>
      <w:pPr>
        <w:pageBreakBefore w:val="0"/>
        <w:kinsoku/>
        <w:wordWrap/>
        <w:overflowPunct/>
        <w:topLinePunct w:val="0"/>
        <w:bidi w:val="0"/>
        <w:spacing w:line="520" w:lineRule="exact"/>
        <w:rPr>
          <w:rFonts w:hint="eastAsia" w:ascii="宋体" w:hAnsi="宋体" w:eastAsia="宋体" w:cs="宋体"/>
          <w:bCs/>
          <w:sz w:val="24"/>
          <w:szCs w:val="24"/>
        </w:rPr>
      </w:pPr>
      <w:r>
        <w:rPr>
          <w:rFonts w:hint="eastAsia" w:ascii="宋体" w:hAnsi="宋体" w:eastAsia="宋体" w:cs="宋体"/>
          <w:bCs/>
          <w:sz w:val="24"/>
          <w:szCs w:val="24"/>
        </w:rPr>
        <w:t>评标办法中涉及的材料，具体详见第四章评标办法————————页码</w:t>
      </w:r>
    </w:p>
    <w:p>
      <w:pPr>
        <w:pStyle w:val="46"/>
        <w:pageBreakBefore w:val="0"/>
        <w:widowControl w:val="0"/>
        <w:kinsoku/>
        <w:wordWrap/>
        <w:overflowPunct/>
        <w:topLinePunct w:val="0"/>
        <w:bidi w:val="0"/>
        <w:spacing w:before="0" w:beforeAutospacing="0" w:after="120" w:afterAutospacing="0" w:line="520" w:lineRule="exact"/>
        <w:ind w:firstLine="240" w:firstLineChars="100"/>
        <w:jc w:val="both"/>
        <w:rPr>
          <w:rFonts w:hint="eastAsia" w:ascii="宋体" w:hAnsi="宋体" w:eastAsia="宋体" w:cs="宋体"/>
          <w:sz w:val="24"/>
          <w:szCs w:val="24"/>
        </w:rPr>
      </w:pPr>
    </w:p>
    <w:p>
      <w:pPr>
        <w:pStyle w:val="46"/>
        <w:pageBreakBefore w:val="0"/>
        <w:widowControl w:val="0"/>
        <w:kinsoku/>
        <w:wordWrap/>
        <w:overflowPunct/>
        <w:topLinePunct w:val="0"/>
        <w:bidi w:val="0"/>
        <w:spacing w:before="0" w:beforeAutospacing="0" w:after="120" w:afterAutospacing="0" w:line="520" w:lineRule="exact"/>
        <w:ind w:firstLine="240" w:firstLineChars="100"/>
        <w:jc w:val="both"/>
        <w:rPr>
          <w:rFonts w:hint="eastAsia" w:ascii="宋体" w:hAnsi="宋体" w:eastAsia="宋体" w:cs="宋体"/>
          <w:sz w:val="24"/>
          <w:szCs w:val="24"/>
        </w:rPr>
      </w:pPr>
    </w:p>
    <w:p>
      <w:pPr>
        <w:pStyle w:val="46"/>
        <w:pageBreakBefore w:val="0"/>
        <w:widowControl w:val="0"/>
        <w:kinsoku/>
        <w:wordWrap/>
        <w:overflowPunct/>
        <w:topLinePunct w:val="0"/>
        <w:bidi w:val="0"/>
        <w:spacing w:before="0" w:beforeAutospacing="0" w:after="120" w:afterAutospacing="0" w:line="520" w:lineRule="exact"/>
        <w:ind w:firstLine="240" w:firstLineChars="100"/>
        <w:jc w:val="both"/>
        <w:rPr>
          <w:rFonts w:hint="eastAsia" w:ascii="宋体" w:hAnsi="宋体" w:eastAsia="宋体" w:cs="宋体"/>
          <w:sz w:val="24"/>
          <w:szCs w:val="24"/>
        </w:rPr>
      </w:pPr>
    </w:p>
    <w:p>
      <w:pPr>
        <w:pageBreakBefore w:val="0"/>
        <w:tabs>
          <w:tab w:val="left" w:pos="540"/>
        </w:tabs>
        <w:kinsoku/>
        <w:wordWrap/>
        <w:overflowPunct/>
        <w:topLinePunct w:val="0"/>
        <w:bidi w:val="0"/>
        <w:spacing w:line="520" w:lineRule="exact"/>
        <w:jc w:val="left"/>
        <w:rPr>
          <w:rFonts w:hint="eastAsia" w:ascii="宋体" w:hAnsi="宋体" w:eastAsia="宋体" w:cs="宋体"/>
          <w:b/>
          <w:sz w:val="24"/>
          <w:szCs w:val="24"/>
        </w:rPr>
      </w:pPr>
      <w:r>
        <w:rPr>
          <w:rFonts w:hint="eastAsia" w:ascii="宋体" w:hAnsi="宋体" w:eastAsia="宋体" w:cs="宋体"/>
          <w:b/>
          <w:sz w:val="24"/>
          <w:szCs w:val="24"/>
        </w:rPr>
        <w:t xml:space="preserve">                      </w:t>
      </w:r>
    </w:p>
    <w:p>
      <w:pPr>
        <w:pageBreakBefore w:val="0"/>
        <w:tabs>
          <w:tab w:val="left" w:pos="54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54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54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54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54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54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540"/>
        </w:tabs>
        <w:kinsoku/>
        <w:wordWrap/>
        <w:overflowPunct/>
        <w:topLinePunct w:val="0"/>
        <w:bidi w:val="0"/>
        <w:spacing w:line="520" w:lineRule="exact"/>
        <w:ind w:firstLine="241" w:firstLineChars="100"/>
        <w:jc w:val="center"/>
        <w:rPr>
          <w:rFonts w:hint="eastAsia" w:ascii="宋体" w:hAnsi="宋体" w:eastAsia="宋体" w:cs="宋体"/>
          <w:b/>
          <w:sz w:val="24"/>
          <w:szCs w:val="24"/>
        </w:rPr>
      </w:pPr>
      <w:r>
        <w:rPr>
          <w:rFonts w:hint="eastAsia" w:ascii="宋体" w:hAnsi="宋体" w:eastAsia="宋体" w:cs="宋体"/>
          <w:b/>
          <w:sz w:val="24"/>
          <w:szCs w:val="24"/>
          <w:lang w:val="zh-CN"/>
        </w:rPr>
        <w:t>资信及商务文件、技术文件</w:t>
      </w:r>
      <w:r>
        <w:rPr>
          <w:rFonts w:hint="eastAsia" w:ascii="宋体" w:hAnsi="宋体" w:eastAsia="宋体" w:cs="宋体"/>
          <w:b/>
          <w:sz w:val="24"/>
          <w:szCs w:val="24"/>
        </w:rPr>
        <w:t>封面</w:t>
      </w:r>
    </w:p>
    <w:p>
      <w:pPr>
        <w:pageBreakBefore w:val="0"/>
        <w:kinsoku/>
        <w:wordWrap/>
        <w:overflowPunct/>
        <w:topLinePunct w:val="0"/>
        <w:bidi w:val="0"/>
        <w:spacing w:line="520" w:lineRule="exact"/>
        <w:jc w:val="center"/>
        <w:rPr>
          <w:rFonts w:hint="eastAsia" w:ascii="宋体" w:hAnsi="宋体" w:eastAsia="宋体" w:cs="宋体"/>
          <w:b/>
          <w:sz w:val="24"/>
          <w:szCs w:val="24"/>
        </w:rPr>
      </w:pPr>
    </w:p>
    <w:p>
      <w:pPr>
        <w:pageBreakBefore w:val="0"/>
        <w:kinsoku/>
        <w:wordWrap/>
        <w:overflowPunct/>
        <w:topLinePunct w:val="0"/>
        <w:bidi w:val="0"/>
        <w:spacing w:line="520" w:lineRule="exact"/>
        <w:jc w:val="center"/>
        <w:rPr>
          <w:rFonts w:hint="eastAsia" w:ascii="宋体" w:hAnsi="宋体" w:eastAsia="宋体" w:cs="宋体"/>
          <w:b/>
          <w:sz w:val="24"/>
          <w:szCs w:val="24"/>
        </w:rPr>
      </w:pPr>
      <w:r>
        <w:rPr>
          <w:rFonts w:hint="eastAsia" w:ascii="宋体" w:hAnsi="宋体" w:eastAsia="宋体" w:cs="宋体"/>
          <w:b/>
          <w:sz w:val="24"/>
          <w:szCs w:val="24"/>
          <w:lang w:val="zh-CN"/>
        </w:rPr>
        <w:t>资信及商务文件、技术文件</w:t>
      </w:r>
    </w:p>
    <w:p>
      <w:pPr>
        <w:pageBreakBefore w:val="0"/>
        <w:kinsoku/>
        <w:wordWrap/>
        <w:overflowPunct/>
        <w:topLinePunct w:val="0"/>
        <w:bidi w:val="0"/>
        <w:spacing w:line="520" w:lineRule="exact"/>
        <w:jc w:val="right"/>
        <w:rPr>
          <w:rFonts w:hint="eastAsia" w:ascii="宋体" w:hAnsi="宋体" w:eastAsia="宋体" w:cs="宋体"/>
          <w:bCs/>
          <w:sz w:val="24"/>
          <w:szCs w:val="24"/>
        </w:rPr>
      </w:pPr>
      <w:r>
        <w:rPr>
          <w:rFonts w:hint="eastAsia" w:ascii="宋体" w:hAnsi="宋体" w:eastAsia="宋体" w:cs="宋体"/>
          <w:b/>
          <w:sz w:val="24"/>
          <w:szCs w:val="24"/>
        </w:rPr>
        <w:t>正本/或副本</w:t>
      </w:r>
    </w:p>
    <w:p>
      <w:pPr>
        <w:pageBreakBefore w:val="0"/>
        <w:kinsoku/>
        <w:wordWrap/>
        <w:overflowPunct/>
        <w:topLinePunct w:val="0"/>
        <w:bidi w:val="0"/>
        <w:spacing w:line="520" w:lineRule="exact"/>
        <w:ind w:firstLine="1068" w:firstLineChars="445"/>
        <w:rPr>
          <w:rFonts w:hint="eastAsia" w:ascii="宋体" w:hAnsi="宋体" w:eastAsia="宋体" w:cs="宋体"/>
          <w:b/>
          <w:sz w:val="24"/>
          <w:szCs w:val="24"/>
          <w:u w:val="single"/>
        </w:rPr>
      </w:pPr>
      <w:r>
        <w:rPr>
          <w:rFonts w:hint="eastAsia" w:ascii="宋体" w:hAnsi="宋体" w:eastAsia="宋体" w:cs="宋体"/>
          <w:bCs/>
          <w:sz w:val="24"/>
          <w:szCs w:val="24"/>
        </w:rPr>
        <w:t>项目名称：</w:t>
      </w:r>
    </w:p>
    <w:p>
      <w:pPr>
        <w:pageBreakBefore w:val="0"/>
        <w:kinsoku/>
        <w:wordWrap/>
        <w:overflowPunct/>
        <w:topLinePunct w:val="0"/>
        <w:bidi w:val="0"/>
        <w:spacing w:line="520" w:lineRule="exact"/>
        <w:ind w:firstLine="1068" w:firstLineChars="445"/>
        <w:rPr>
          <w:rFonts w:hint="eastAsia" w:ascii="宋体" w:hAnsi="宋体" w:eastAsia="宋体" w:cs="宋体"/>
          <w:bCs/>
          <w:sz w:val="24"/>
          <w:szCs w:val="24"/>
        </w:rPr>
      </w:pPr>
      <w:r>
        <w:rPr>
          <w:rFonts w:hint="eastAsia" w:ascii="宋体" w:hAnsi="宋体" w:eastAsia="宋体" w:cs="宋体"/>
          <w:bCs/>
          <w:sz w:val="24"/>
          <w:szCs w:val="24"/>
        </w:rPr>
        <w:t>项目编号：</w:t>
      </w:r>
    </w:p>
    <w:p>
      <w:pPr>
        <w:pageBreakBefore w:val="0"/>
        <w:kinsoku/>
        <w:wordWrap/>
        <w:overflowPunct/>
        <w:topLinePunct w:val="0"/>
        <w:bidi w:val="0"/>
        <w:spacing w:line="520" w:lineRule="exact"/>
        <w:ind w:firstLine="1068" w:firstLineChars="445"/>
        <w:rPr>
          <w:rFonts w:hint="eastAsia" w:ascii="宋体" w:hAnsi="宋体" w:eastAsia="宋体" w:cs="宋体"/>
          <w:bCs/>
          <w:sz w:val="24"/>
          <w:szCs w:val="24"/>
        </w:rPr>
      </w:pPr>
      <w:r>
        <w:rPr>
          <w:rFonts w:hint="eastAsia" w:ascii="宋体" w:hAnsi="宋体" w:eastAsia="宋体" w:cs="宋体"/>
          <w:bCs/>
          <w:sz w:val="24"/>
          <w:szCs w:val="24"/>
        </w:rPr>
        <w:t>供应商名称：</w:t>
      </w:r>
    </w:p>
    <w:p>
      <w:pPr>
        <w:pageBreakBefore w:val="0"/>
        <w:kinsoku/>
        <w:wordWrap/>
        <w:overflowPunct/>
        <w:topLinePunct w:val="0"/>
        <w:bidi w:val="0"/>
        <w:spacing w:line="520" w:lineRule="exact"/>
        <w:ind w:firstLine="1068" w:firstLineChars="445"/>
        <w:rPr>
          <w:rFonts w:hint="eastAsia" w:ascii="宋体" w:hAnsi="宋体" w:eastAsia="宋体" w:cs="宋体"/>
          <w:bCs/>
          <w:sz w:val="24"/>
          <w:szCs w:val="24"/>
        </w:rPr>
      </w:pPr>
      <w:r>
        <w:rPr>
          <w:rFonts w:hint="eastAsia" w:ascii="宋体" w:hAnsi="宋体" w:eastAsia="宋体" w:cs="宋体"/>
          <w:bCs/>
          <w:sz w:val="24"/>
          <w:szCs w:val="24"/>
        </w:rPr>
        <w:t>供应商地址：</w:t>
      </w:r>
    </w:p>
    <w:p>
      <w:pPr>
        <w:pageBreakBefore w:val="0"/>
        <w:kinsoku/>
        <w:wordWrap/>
        <w:overflowPunct/>
        <w:topLinePunct w:val="0"/>
        <w:bidi w:val="0"/>
        <w:spacing w:line="520" w:lineRule="exact"/>
        <w:rPr>
          <w:rFonts w:hint="eastAsia" w:ascii="宋体" w:hAnsi="宋体" w:eastAsia="宋体" w:cs="宋体"/>
          <w:sz w:val="24"/>
          <w:szCs w:val="24"/>
        </w:rPr>
      </w:pPr>
      <w:r>
        <w:rPr>
          <w:rFonts w:hint="eastAsia" w:ascii="宋体" w:hAnsi="宋体" w:eastAsia="宋体" w:cs="宋体"/>
          <w:sz w:val="24"/>
          <w:szCs w:val="24"/>
        </w:rPr>
        <w:t xml:space="preserve">         日期：   年   月   日</w:t>
      </w: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ind w:firstLine="241" w:firstLineChars="100"/>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ind w:firstLine="241" w:firstLineChars="100"/>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ind w:firstLine="241" w:firstLineChars="100"/>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ind w:firstLine="241" w:firstLineChars="100"/>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ind w:firstLine="241" w:firstLineChars="100"/>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ind w:firstLine="241" w:firstLineChars="100"/>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ageBreakBefore w:val="0"/>
        <w:numPr>
          <w:ilvl w:val="0"/>
          <w:numId w:val="4"/>
        </w:numPr>
        <w:kinsoku/>
        <w:wordWrap/>
        <w:overflowPunct/>
        <w:topLinePunct w:val="0"/>
        <w:bidi w:val="0"/>
        <w:snapToGrid w:val="0"/>
        <w:spacing w:before="120" w:beforeLines="50" w:after="50" w:line="520" w:lineRule="exact"/>
        <w:rPr>
          <w:rFonts w:hint="eastAsia" w:ascii="宋体" w:hAnsi="宋体" w:eastAsia="宋体" w:cs="宋体"/>
          <w:b/>
          <w:sz w:val="24"/>
          <w:szCs w:val="24"/>
          <w:lang w:val="zh-CN"/>
        </w:rPr>
      </w:pPr>
      <w:r>
        <w:rPr>
          <w:rFonts w:hint="eastAsia" w:ascii="宋体" w:hAnsi="宋体" w:eastAsia="宋体" w:cs="宋体"/>
          <w:b/>
          <w:sz w:val="24"/>
          <w:szCs w:val="24"/>
          <w:lang w:val="zh-CN"/>
        </w:rPr>
        <w:t>技术、资信及商务分评分索引表格式：</w:t>
      </w:r>
    </w:p>
    <w:tbl>
      <w:tblPr>
        <w:tblStyle w:val="50"/>
        <w:tblW w:w="100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720"/>
        <w:gridCol w:w="5323"/>
        <w:gridCol w:w="1253"/>
        <w:gridCol w:w="10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720"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序号</w:t>
            </w:r>
          </w:p>
        </w:tc>
        <w:tc>
          <w:tcPr>
            <w:tcW w:w="1720"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评审内容</w:t>
            </w:r>
          </w:p>
        </w:tc>
        <w:tc>
          <w:tcPr>
            <w:tcW w:w="5323"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评分标准</w:t>
            </w:r>
          </w:p>
        </w:tc>
        <w:tc>
          <w:tcPr>
            <w:tcW w:w="1253"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b/>
                <w:sz w:val="24"/>
                <w:szCs w:val="24"/>
                <w:highlight w:val="none"/>
                <w:lang w:eastAsia="zh-CN"/>
              </w:rPr>
            </w:pPr>
            <w:r>
              <w:rPr>
                <w:rFonts w:hint="eastAsia" w:ascii="宋体" w:hAnsi="宋体" w:eastAsia="宋体" w:cs="宋体"/>
                <w:b/>
                <w:sz w:val="24"/>
                <w:szCs w:val="24"/>
                <w:highlight w:val="none"/>
                <w:lang w:eastAsia="zh-CN"/>
              </w:rPr>
              <w:t>自评分</w:t>
            </w:r>
          </w:p>
        </w:tc>
        <w:tc>
          <w:tcPr>
            <w:tcW w:w="1014"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b/>
                <w:sz w:val="24"/>
                <w:szCs w:val="24"/>
                <w:highlight w:val="none"/>
                <w:lang w:eastAsia="zh-CN"/>
              </w:rPr>
            </w:pPr>
            <w:r>
              <w:rPr>
                <w:rFonts w:hint="eastAsia" w:ascii="宋体" w:hAnsi="宋体" w:eastAsia="宋体" w:cs="宋体"/>
                <w:b/>
                <w:sz w:val="24"/>
                <w:szCs w:val="24"/>
                <w:highlight w:val="none"/>
                <w:lang w:eastAsia="zh-CN"/>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jc w:val="center"/>
        </w:trPr>
        <w:tc>
          <w:tcPr>
            <w:tcW w:w="720"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bCs/>
                <w:sz w:val="24"/>
                <w:szCs w:val="24"/>
                <w:highlight w:val="none"/>
              </w:rPr>
            </w:pPr>
          </w:p>
        </w:tc>
        <w:tc>
          <w:tcPr>
            <w:tcW w:w="1720" w:type="dxa"/>
            <w:vAlign w:val="center"/>
          </w:tcPr>
          <w:p>
            <w:pPr>
              <w:pageBreakBefore w:val="0"/>
              <w:widowControl/>
              <w:kinsoku/>
              <w:wordWrap/>
              <w:overflowPunct/>
              <w:topLinePunct w:val="0"/>
              <w:bidi w:val="0"/>
              <w:spacing w:line="520" w:lineRule="exact"/>
              <w:jc w:val="center"/>
              <w:rPr>
                <w:rFonts w:hint="eastAsia" w:ascii="宋体" w:hAnsi="宋体" w:eastAsia="宋体" w:cs="宋体"/>
                <w:sz w:val="24"/>
                <w:szCs w:val="24"/>
                <w:highlight w:val="none"/>
              </w:rPr>
            </w:pPr>
          </w:p>
        </w:tc>
        <w:tc>
          <w:tcPr>
            <w:tcW w:w="5323" w:type="dxa"/>
            <w:vAlign w:val="center"/>
          </w:tcPr>
          <w:p>
            <w:pPr>
              <w:pageBreakBefore w:val="0"/>
              <w:widowControl/>
              <w:kinsoku/>
              <w:wordWrap/>
              <w:overflowPunct/>
              <w:topLinePunct w:val="0"/>
              <w:bidi w:val="0"/>
              <w:spacing w:line="520" w:lineRule="exact"/>
              <w:jc w:val="left"/>
              <w:rPr>
                <w:rFonts w:hint="eastAsia" w:ascii="宋体" w:hAnsi="宋体" w:eastAsia="宋体" w:cs="宋体"/>
                <w:sz w:val="24"/>
                <w:szCs w:val="24"/>
                <w:highlight w:val="none"/>
              </w:rPr>
            </w:pPr>
          </w:p>
        </w:tc>
        <w:tc>
          <w:tcPr>
            <w:tcW w:w="1253"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sz w:val="24"/>
                <w:szCs w:val="24"/>
                <w:highlight w:val="none"/>
                <w:lang w:eastAsia="zh-CN"/>
              </w:rPr>
            </w:pPr>
          </w:p>
        </w:tc>
        <w:tc>
          <w:tcPr>
            <w:tcW w:w="1014"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exact"/>
          <w:jc w:val="center"/>
        </w:trPr>
        <w:tc>
          <w:tcPr>
            <w:tcW w:w="720"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sz w:val="24"/>
                <w:szCs w:val="24"/>
                <w:highlight w:val="none"/>
                <w:lang w:eastAsia="zh-CN"/>
              </w:rPr>
            </w:pPr>
          </w:p>
        </w:tc>
        <w:tc>
          <w:tcPr>
            <w:tcW w:w="1720" w:type="dxa"/>
            <w:vAlign w:val="center"/>
          </w:tcPr>
          <w:p>
            <w:pPr>
              <w:pageBreakBefore w:val="0"/>
              <w:kinsoku/>
              <w:wordWrap/>
              <w:overflowPunct/>
              <w:topLinePunct w:val="0"/>
              <w:bidi w:val="0"/>
              <w:spacing w:line="520" w:lineRule="exact"/>
              <w:jc w:val="center"/>
              <w:rPr>
                <w:rFonts w:hint="eastAsia" w:ascii="宋体" w:hAnsi="宋体" w:eastAsia="宋体" w:cs="宋体"/>
                <w:bCs/>
                <w:sz w:val="24"/>
                <w:szCs w:val="24"/>
                <w:highlight w:val="none"/>
              </w:rPr>
            </w:pPr>
          </w:p>
        </w:tc>
        <w:tc>
          <w:tcPr>
            <w:tcW w:w="5323" w:type="dxa"/>
            <w:vAlign w:val="center"/>
          </w:tcPr>
          <w:p>
            <w:pPr>
              <w:pageBreakBefore w:val="0"/>
              <w:kinsoku/>
              <w:wordWrap/>
              <w:overflowPunct/>
              <w:topLinePunct w:val="0"/>
              <w:bidi w:val="0"/>
              <w:spacing w:line="520" w:lineRule="exact"/>
              <w:jc w:val="left"/>
              <w:rPr>
                <w:rFonts w:hint="eastAsia" w:ascii="宋体" w:hAnsi="宋体" w:eastAsia="宋体" w:cs="宋体"/>
                <w:bCs/>
                <w:sz w:val="24"/>
                <w:szCs w:val="24"/>
                <w:highlight w:val="none"/>
              </w:rPr>
            </w:pPr>
          </w:p>
        </w:tc>
        <w:tc>
          <w:tcPr>
            <w:tcW w:w="1253"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sz w:val="24"/>
                <w:szCs w:val="24"/>
                <w:highlight w:val="none"/>
                <w:lang w:val="en-US" w:eastAsia="zh-CN"/>
              </w:rPr>
            </w:pPr>
          </w:p>
        </w:tc>
        <w:tc>
          <w:tcPr>
            <w:tcW w:w="1014"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exact"/>
          <w:jc w:val="center"/>
        </w:trPr>
        <w:tc>
          <w:tcPr>
            <w:tcW w:w="720"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sz w:val="24"/>
                <w:szCs w:val="24"/>
                <w:highlight w:val="none"/>
                <w:lang w:eastAsia="zh-CN"/>
              </w:rPr>
            </w:pPr>
          </w:p>
        </w:tc>
        <w:tc>
          <w:tcPr>
            <w:tcW w:w="1720" w:type="dxa"/>
            <w:vAlign w:val="center"/>
          </w:tcPr>
          <w:p>
            <w:pPr>
              <w:pageBreakBefore w:val="0"/>
              <w:kinsoku/>
              <w:wordWrap/>
              <w:overflowPunct/>
              <w:topLinePunct w:val="0"/>
              <w:bidi w:val="0"/>
              <w:spacing w:line="520" w:lineRule="exact"/>
              <w:jc w:val="center"/>
              <w:rPr>
                <w:rFonts w:hint="eastAsia" w:ascii="宋体" w:hAnsi="宋体" w:eastAsia="宋体" w:cs="宋体"/>
                <w:sz w:val="24"/>
                <w:szCs w:val="24"/>
                <w:highlight w:val="none"/>
                <w:lang w:val="en-US" w:eastAsia="zh-CN"/>
              </w:rPr>
            </w:pPr>
          </w:p>
        </w:tc>
        <w:tc>
          <w:tcPr>
            <w:tcW w:w="5323" w:type="dxa"/>
            <w:vAlign w:val="center"/>
          </w:tcPr>
          <w:p>
            <w:pPr>
              <w:pageBreakBefore w:val="0"/>
              <w:kinsoku/>
              <w:wordWrap/>
              <w:overflowPunct/>
              <w:topLinePunct w:val="0"/>
              <w:bidi w:val="0"/>
              <w:spacing w:line="520" w:lineRule="exact"/>
              <w:jc w:val="left"/>
              <w:rPr>
                <w:rFonts w:hint="eastAsia" w:ascii="宋体" w:hAnsi="宋体" w:eastAsia="宋体" w:cs="宋体"/>
                <w:sz w:val="24"/>
                <w:szCs w:val="24"/>
                <w:highlight w:val="none"/>
                <w:lang w:val="en-US" w:eastAsia="zh-CN"/>
              </w:rPr>
            </w:pPr>
          </w:p>
        </w:tc>
        <w:tc>
          <w:tcPr>
            <w:tcW w:w="1253"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bCs/>
                <w:sz w:val="24"/>
                <w:szCs w:val="24"/>
                <w:highlight w:val="none"/>
                <w:lang w:val="en-US" w:eastAsia="zh-CN"/>
              </w:rPr>
            </w:pPr>
          </w:p>
        </w:tc>
        <w:tc>
          <w:tcPr>
            <w:tcW w:w="1014" w:type="dxa"/>
            <w:vAlign w:val="center"/>
          </w:tcPr>
          <w:p>
            <w:pPr>
              <w:pageBreakBefore w:val="0"/>
              <w:kinsoku/>
              <w:wordWrap/>
              <w:overflowPunct/>
              <w:topLinePunct w:val="0"/>
              <w:bidi w:val="0"/>
              <w:spacing w:before="120" w:beforeLines="50" w:after="120" w:afterLines="50" w:line="520" w:lineRule="exact"/>
              <w:jc w:val="center"/>
              <w:rPr>
                <w:rFonts w:hint="eastAsia" w:ascii="宋体" w:hAnsi="宋体" w:eastAsia="宋体" w:cs="宋体"/>
                <w:bCs/>
                <w:sz w:val="24"/>
                <w:szCs w:val="24"/>
                <w:highlight w:val="none"/>
                <w:lang w:val="en-US" w:eastAsia="zh-CN"/>
              </w:rPr>
            </w:pPr>
          </w:p>
        </w:tc>
      </w:tr>
    </w:tbl>
    <w:p>
      <w:pPr>
        <w:pStyle w:val="22"/>
        <w:pageBreakBefore w:val="0"/>
        <w:kinsoku/>
        <w:wordWrap/>
        <w:overflowPunct/>
        <w:topLinePunct w:val="0"/>
        <w:bidi w:val="0"/>
        <w:spacing w:line="520" w:lineRule="exact"/>
        <w:rPr>
          <w:rFonts w:hint="eastAsia" w:ascii="宋体" w:hAnsi="宋体" w:eastAsia="宋体" w:cs="宋体"/>
          <w:sz w:val="24"/>
          <w:szCs w:val="24"/>
          <w:lang w:val="zh-CN"/>
        </w:rPr>
      </w:pPr>
    </w:p>
    <w:p>
      <w:pPr>
        <w:pStyle w:val="22"/>
        <w:pageBreakBefore w:val="0"/>
        <w:kinsoku/>
        <w:wordWrap/>
        <w:overflowPunct/>
        <w:topLinePunct w:val="0"/>
        <w:bidi w:val="0"/>
        <w:spacing w:line="520" w:lineRule="exact"/>
        <w:ind w:firstLine="210"/>
        <w:rPr>
          <w:rFonts w:hint="eastAsia" w:ascii="宋体" w:hAnsi="宋体" w:eastAsia="宋体" w:cs="宋体"/>
          <w:sz w:val="24"/>
          <w:szCs w:val="24"/>
        </w:rPr>
      </w:pPr>
    </w:p>
    <w:p>
      <w:pPr>
        <w:pStyle w:val="22"/>
        <w:pageBreakBefore w:val="0"/>
        <w:kinsoku/>
        <w:wordWrap/>
        <w:overflowPunct/>
        <w:topLinePunct w:val="0"/>
        <w:bidi w:val="0"/>
        <w:spacing w:line="520" w:lineRule="exact"/>
        <w:ind w:firstLine="210"/>
        <w:rPr>
          <w:rFonts w:hint="eastAsia" w:ascii="宋体" w:hAnsi="宋体" w:eastAsia="宋体" w:cs="宋体"/>
          <w:sz w:val="24"/>
          <w:szCs w:val="24"/>
        </w:rPr>
      </w:pPr>
    </w:p>
    <w:p>
      <w:pPr>
        <w:pStyle w:val="22"/>
        <w:pageBreakBefore w:val="0"/>
        <w:kinsoku/>
        <w:wordWrap/>
        <w:overflowPunct/>
        <w:topLinePunct w:val="0"/>
        <w:bidi w:val="0"/>
        <w:spacing w:line="520" w:lineRule="exact"/>
        <w:ind w:firstLine="210"/>
        <w:rPr>
          <w:rFonts w:hint="eastAsia" w:ascii="宋体" w:hAnsi="宋体" w:eastAsia="宋体" w:cs="宋体"/>
          <w:sz w:val="24"/>
          <w:szCs w:val="24"/>
        </w:rPr>
      </w:pPr>
    </w:p>
    <w:p>
      <w:pPr>
        <w:pStyle w:val="22"/>
        <w:pageBreakBefore w:val="0"/>
        <w:kinsoku/>
        <w:wordWrap/>
        <w:overflowPunct/>
        <w:topLinePunct w:val="0"/>
        <w:bidi w:val="0"/>
        <w:spacing w:line="520" w:lineRule="exact"/>
        <w:ind w:firstLine="210"/>
        <w:rPr>
          <w:rFonts w:hint="eastAsia" w:ascii="宋体" w:hAnsi="宋体" w:eastAsia="宋体" w:cs="宋体"/>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r>
        <w:rPr>
          <w:rFonts w:hint="eastAsia" w:ascii="宋体" w:hAnsi="宋体" w:eastAsia="宋体" w:cs="宋体"/>
          <w:b/>
          <w:sz w:val="24"/>
          <w:szCs w:val="24"/>
        </w:rPr>
        <w:t>2.磋商声明书格式：</w:t>
      </w:r>
    </w:p>
    <w:p>
      <w:pPr>
        <w:pageBreakBefore w:val="0"/>
        <w:kinsoku/>
        <w:wordWrap/>
        <w:overflowPunct/>
        <w:topLinePunct w:val="0"/>
        <w:autoSpaceDE w:val="0"/>
        <w:autoSpaceDN w:val="0"/>
        <w:bidi w:val="0"/>
        <w:spacing w:line="520" w:lineRule="exact"/>
        <w:jc w:val="center"/>
        <w:rPr>
          <w:rFonts w:hint="eastAsia" w:ascii="宋体" w:hAnsi="宋体" w:eastAsia="宋体" w:cs="宋体"/>
          <w:b/>
          <w:sz w:val="24"/>
          <w:szCs w:val="24"/>
          <w:lang w:val="zh-CN"/>
        </w:rPr>
      </w:pPr>
      <w:r>
        <w:rPr>
          <w:rFonts w:hint="eastAsia" w:ascii="宋体" w:hAnsi="宋体" w:eastAsia="宋体" w:cs="宋体"/>
          <w:b/>
          <w:sz w:val="24"/>
          <w:szCs w:val="24"/>
          <w:lang w:val="zh-CN"/>
        </w:rPr>
        <w:t>磋商声明书</w:t>
      </w:r>
    </w:p>
    <w:p>
      <w:pPr>
        <w:pageBreakBefore w:val="0"/>
        <w:kinsoku/>
        <w:wordWrap/>
        <w:overflowPunct/>
        <w:topLinePunct w:val="0"/>
        <w:autoSpaceDE w:val="0"/>
        <w:autoSpaceDN w:val="0"/>
        <w:bidi w:val="0"/>
        <w:spacing w:before="120" w:after="50"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致：</w:t>
      </w:r>
      <w:r>
        <w:rPr>
          <w:rFonts w:hint="eastAsia" w:ascii="宋体" w:hAnsi="宋体" w:eastAsia="宋体" w:cs="宋体"/>
          <w:sz w:val="24"/>
          <w:szCs w:val="24"/>
          <w:u w:val="single"/>
        </w:rPr>
        <w:t xml:space="preserve">                     </w:t>
      </w:r>
      <w:r>
        <w:rPr>
          <w:rFonts w:hint="eastAsia" w:ascii="宋体" w:hAnsi="宋体" w:eastAsia="宋体" w:cs="宋体"/>
          <w:sz w:val="24"/>
          <w:szCs w:val="24"/>
        </w:rPr>
        <w:t>（采购单位名称）</w:t>
      </w:r>
    </w:p>
    <w:p>
      <w:pPr>
        <w:pageBreakBefore w:val="0"/>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lang w:val="zh-CN"/>
        </w:rPr>
      </w:pPr>
      <w:r>
        <w:rPr>
          <w:rFonts w:hint="eastAsia" w:ascii="宋体" w:hAnsi="宋体" w:eastAsia="宋体" w:cs="宋体"/>
          <w:sz w:val="24"/>
          <w:szCs w:val="24"/>
          <w:u w:val="single"/>
          <w:lang w:val="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（供应商名称）系中华人民共和国合法企业，经营地址</w:t>
      </w:r>
      <w:r>
        <w:rPr>
          <w:rFonts w:hint="eastAsia" w:ascii="宋体" w:hAnsi="宋体" w:eastAsia="宋体" w:cs="宋体"/>
          <w:sz w:val="24"/>
          <w:szCs w:val="24"/>
          <w:u w:val="single"/>
          <w:lang w:val="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。我</w:t>
      </w:r>
      <w:r>
        <w:rPr>
          <w:rFonts w:hint="eastAsia" w:ascii="宋体" w:hAnsi="宋体" w:eastAsia="宋体" w:cs="宋体"/>
          <w:sz w:val="24"/>
          <w:szCs w:val="24"/>
          <w:u w:val="single"/>
          <w:lang w:val="zh-CN"/>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zh-CN"/>
        </w:rPr>
        <w:t>（姓名）系</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（供应商名称）的法定代表人，我方愿意参加贵方组织的</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项目的磋商，为便于贵方公正、择优地确定成交供应商及其服务，我方就本次磋商有关事项郑重声明如下：</w:t>
      </w:r>
    </w:p>
    <w:p>
      <w:pPr>
        <w:pageBreakBefore w:val="0"/>
        <w:numPr>
          <w:ilvl w:val="0"/>
          <w:numId w:val="5"/>
        </w:numPr>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我方向贵方提交的所有磋商响应文件、资料都是准确的和真实的。</w:t>
      </w:r>
    </w:p>
    <w:p>
      <w:pPr>
        <w:pageBreakBefore w:val="0"/>
        <w:numPr>
          <w:ilvl w:val="0"/>
          <w:numId w:val="5"/>
        </w:numPr>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u w:val="single"/>
          <w:lang w:val="zh-CN"/>
        </w:rPr>
      </w:pPr>
      <w:r>
        <w:rPr>
          <w:rFonts w:hint="eastAsia" w:ascii="宋体" w:hAnsi="宋体" w:eastAsia="宋体" w:cs="宋体"/>
          <w:sz w:val="24"/>
          <w:szCs w:val="24"/>
          <w:lang w:val="zh-CN"/>
        </w:rPr>
        <w:t>我方不是采购人的附属机构；在获知本项目采购信息后，与采购人聘请的为此项目提供咨询服务的公司及其附属机构没有任何联系。</w:t>
      </w:r>
    </w:p>
    <w:p>
      <w:pPr>
        <w:pageBreakBefore w:val="0"/>
        <w:numPr>
          <w:ilvl w:val="0"/>
          <w:numId w:val="5"/>
        </w:numPr>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我方及由本人担任法定代表人的其他机构最近三年内被通报或者被处罚的违法行为有：</w:t>
      </w:r>
      <w:r>
        <w:rPr>
          <w:rFonts w:hint="eastAsia" w:ascii="宋体" w:hAnsi="宋体" w:eastAsia="宋体" w:cs="宋体"/>
          <w:sz w:val="24"/>
          <w:szCs w:val="24"/>
        </w:rPr>
        <w:t>____</w:t>
      </w:r>
      <w:r>
        <w:rPr>
          <w:rFonts w:hint="eastAsia" w:ascii="宋体" w:hAnsi="宋体" w:eastAsia="宋体" w:cs="宋体"/>
          <w:sz w:val="24"/>
          <w:szCs w:val="24"/>
          <w:lang w:val="zh-CN"/>
        </w:rPr>
        <w:t xml:space="preserve">   </w:t>
      </w:r>
      <w:r>
        <w:rPr>
          <w:rFonts w:hint="eastAsia" w:ascii="宋体" w:hAnsi="宋体" w:eastAsia="宋体" w:cs="宋体"/>
          <w:sz w:val="24"/>
          <w:szCs w:val="24"/>
          <w:u w:val="single"/>
          <w:lang w:val="zh-CN"/>
        </w:rPr>
        <w:t xml:space="preserve">                                                                 </w:t>
      </w:r>
    </w:p>
    <w:p>
      <w:pPr>
        <w:pageBreakBefore w:val="0"/>
        <w:numPr>
          <w:ilvl w:val="0"/>
          <w:numId w:val="5"/>
        </w:numPr>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以上事项如有虚假或隐瞒，我方愿意承担一切后果，并不再寻求任何旨在减轻或免除法律责任的辩解。</w:t>
      </w:r>
    </w:p>
    <w:p>
      <w:pPr>
        <w:pageBreakBefore w:val="0"/>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u w:val="single"/>
          <w:lang w:val="zh-CN"/>
        </w:rPr>
      </w:pPr>
      <w:r>
        <w:rPr>
          <w:rFonts w:hint="eastAsia" w:ascii="宋体" w:hAnsi="宋体" w:eastAsia="宋体" w:cs="宋体"/>
          <w:sz w:val="24"/>
          <w:szCs w:val="24"/>
          <w:lang w:val="zh-CN"/>
        </w:rPr>
        <w:t>法定代表人（签字或盖章）：</w:t>
      </w:r>
      <w:r>
        <w:rPr>
          <w:rFonts w:hint="eastAsia" w:ascii="宋体" w:hAnsi="宋体" w:eastAsia="宋体" w:cs="宋体"/>
          <w:sz w:val="24"/>
          <w:szCs w:val="24"/>
          <w:u w:val="single"/>
          <w:lang w:val="zh-CN"/>
        </w:rPr>
        <w:t xml:space="preserve">             </w:t>
      </w:r>
    </w:p>
    <w:p>
      <w:pPr>
        <w:pageBreakBefore w:val="0"/>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供应商公章：</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w:t>
      </w:r>
    </w:p>
    <w:p>
      <w:pPr>
        <w:pageBreakBefore w:val="0"/>
        <w:kinsoku/>
        <w:wordWrap/>
        <w:overflowPunct/>
        <w:topLinePunct w:val="0"/>
        <w:autoSpaceDE w:val="0"/>
        <w:autoSpaceDN w:val="0"/>
        <w:bidi w:val="0"/>
        <w:spacing w:line="520" w:lineRule="exact"/>
        <w:ind w:firstLine="480" w:firstLineChars="200"/>
        <w:rPr>
          <w:rFonts w:hint="eastAsia" w:ascii="宋体" w:hAnsi="宋体" w:eastAsia="宋体" w:cs="宋体"/>
          <w:b/>
          <w:sz w:val="24"/>
          <w:szCs w:val="24"/>
        </w:rPr>
      </w:pPr>
      <w:r>
        <w:rPr>
          <w:rFonts w:hint="eastAsia" w:ascii="宋体" w:hAnsi="宋体" w:eastAsia="宋体" w:cs="宋体"/>
          <w:sz w:val="24"/>
          <w:szCs w:val="24"/>
          <w:lang w:val="zh-CN"/>
        </w:rPr>
        <w:t>年    月    日</w:t>
      </w: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ageBreakBefore w:val="0"/>
        <w:kinsoku/>
        <w:wordWrap/>
        <w:overflowPunct/>
        <w:topLinePunct w:val="0"/>
        <w:bidi w:val="0"/>
        <w:snapToGrid w:val="0"/>
        <w:spacing w:line="520" w:lineRule="exact"/>
        <w:rPr>
          <w:rFonts w:hint="eastAsia" w:ascii="宋体" w:hAnsi="宋体" w:eastAsia="宋体" w:cs="宋体"/>
          <w:b/>
          <w:sz w:val="24"/>
          <w:szCs w:val="24"/>
        </w:rPr>
      </w:pPr>
    </w:p>
    <w:p>
      <w:pPr>
        <w:pageBreakBefore w:val="0"/>
        <w:kinsoku/>
        <w:wordWrap/>
        <w:overflowPunct/>
        <w:topLinePunct w:val="0"/>
        <w:bidi w:val="0"/>
        <w:snapToGrid w:val="0"/>
        <w:spacing w:line="520" w:lineRule="exact"/>
        <w:rPr>
          <w:rFonts w:hint="eastAsia" w:ascii="宋体" w:hAnsi="宋体" w:eastAsia="宋体" w:cs="宋体"/>
          <w:b/>
          <w:sz w:val="24"/>
          <w:szCs w:val="24"/>
        </w:rPr>
      </w:pPr>
      <w:r>
        <w:rPr>
          <w:rFonts w:hint="eastAsia" w:ascii="宋体" w:hAnsi="宋体" w:eastAsia="宋体" w:cs="宋体"/>
          <w:b/>
          <w:sz w:val="24"/>
          <w:szCs w:val="24"/>
        </w:rPr>
        <w:t>3.法定代表人有效身份证明书格式：</w:t>
      </w:r>
    </w:p>
    <w:p>
      <w:pPr>
        <w:pStyle w:val="46"/>
        <w:pageBreakBefore w:val="0"/>
        <w:widowControl w:val="0"/>
        <w:kinsoku/>
        <w:wordWrap/>
        <w:overflowPunct/>
        <w:topLinePunct w:val="0"/>
        <w:bidi w:val="0"/>
        <w:spacing w:before="0" w:beforeAutospacing="0" w:after="0" w:afterAutospacing="0" w:line="520" w:lineRule="exact"/>
        <w:ind w:firstLine="578"/>
        <w:jc w:val="center"/>
        <w:rPr>
          <w:rFonts w:hint="eastAsia" w:ascii="宋体" w:hAnsi="宋体" w:eastAsia="宋体" w:cs="宋体"/>
          <w:b/>
          <w:spacing w:val="24"/>
          <w:sz w:val="24"/>
          <w:szCs w:val="24"/>
        </w:rPr>
      </w:pPr>
      <w:r>
        <w:rPr>
          <w:rFonts w:hint="eastAsia" w:ascii="宋体" w:hAnsi="宋体" w:eastAsia="宋体" w:cs="宋体"/>
          <w:b/>
          <w:spacing w:val="24"/>
          <w:kern w:val="2"/>
          <w:sz w:val="24"/>
          <w:szCs w:val="24"/>
        </w:rPr>
        <w:t>法定代表人有效身份证明书</w:t>
      </w:r>
    </w:p>
    <w:p>
      <w:pPr>
        <w:pStyle w:val="46"/>
        <w:pageBreakBefore w:val="0"/>
        <w:widowControl w:val="0"/>
        <w:kinsoku/>
        <w:wordWrap/>
        <w:overflowPunct/>
        <w:topLinePunct w:val="0"/>
        <w:bidi w:val="0"/>
        <w:spacing w:before="0" w:beforeAutospacing="0" w:after="0" w:afterAutospacing="0" w:line="520" w:lineRule="exact"/>
        <w:ind w:firstLine="840" w:firstLineChars="350"/>
        <w:jc w:val="both"/>
        <w:rPr>
          <w:rFonts w:hint="eastAsia" w:ascii="宋体" w:hAnsi="宋体" w:eastAsia="宋体" w:cs="宋体"/>
          <w:sz w:val="24"/>
          <w:szCs w:val="24"/>
        </w:rPr>
      </w:pPr>
    </w:p>
    <w:p>
      <w:pPr>
        <w:pStyle w:val="46"/>
        <w:pageBreakBefore w:val="0"/>
        <w:widowControl w:val="0"/>
        <w:kinsoku/>
        <w:wordWrap/>
        <w:overflowPunct/>
        <w:topLinePunct w:val="0"/>
        <w:bidi w:val="0"/>
        <w:spacing w:before="0" w:beforeAutospacing="0" w:after="0" w:afterAutospacing="0" w:line="520" w:lineRule="exact"/>
        <w:ind w:firstLine="840" w:firstLineChars="350"/>
        <w:jc w:val="both"/>
        <w:rPr>
          <w:rFonts w:hint="eastAsia" w:ascii="宋体" w:hAnsi="宋体" w:eastAsia="宋体" w:cs="宋体"/>
          <w:sz w:val="24"/>
          <w:szCs w:val="24"/>
        </w:rPr>
      </w:pPr>
      <w:r>
        <w:rPr>
          <w:rFonts w:hint="eastAsia" w:ascii="宋体" w:hAnsi="宋体" w:eastAsia="宋体" w:cs="宋体"/>
          <w:kern w:val="2"/>
          <w:sz w:val="24"/>
          <w:szCs w:val="24"/>
        </w:rPr>
        <w:t xml:space="preserve"> </w:t>
      </w:r>
      <w:r>
        <w:rPr>
          <w:rFonts w:hint="eastAsia" w:ascii="宋体" w:hAnsi="宋体" w:eastAsia="宋体" w:cs="宋体"/>
          <w:kern w:val="2"/>
          <w:sz w:val="24"/>
          <w:szCs w:val="24"/>
          <w:u w:val="single"/>
        </w:rPr>
        <w:t xml:space="preserve">          </w:t>
      </w:r>
      <w:r>
        <w:rPr>
          <w:rFonts w:hint="eastAsia" w:ascii="宋体" w:hAnsi="宋体" w:eastAsia="宋体" w:cs="宋体"/>
          <w:kern w:val="2"/>
          <w:sz w:val="24"/>
          <w:szCs w:val="24"/>
        </w:rPr>
        <w:t>（姓名）是</w:t>
      </w:r>
      <w:r>
        <w:rPr>
          <w:rFonts w:hint="eastAsia" w:ascii="宋体" w:hAnsi="宋体" w:eastAsia="宋体" w:cs="宋体"/>
          <w:kern w:val="2"/>
          <w:sz w:val="24"/>
          <w:szCs w:val="24"/>
          <w:u w:val="single"/>
        </w:rPr>
        <w:t xml:space="preserve">                        </w:t>
      </w:r>
      <w:r>
        <w:rPr>
          <w:rFonts w:hint="eastAsia" w:ascii="宋体" w:hAnsi="宋体" w:eastAsia="宋体" w:cs="宋体"/>
          <w:kern w:val="2"/>
          <w:sz w:val="24"/>
          <w:szCs w:val="24"/>
        </w:rPr>
        <w:t>（供应商名称）的法定代表人，身份证号码为</w:t>
      </w:r>
      <w:r>
        <w:rPr>
          <w:rFonts w:hint="eastAsia" w:ascii="宋体" w:hAnsi="宋体" w:eastAsia="宋体" w:cs="宋体"/>
          <w:kern w:val="2"/>
          <w:sz w:val="24"/>
          <w:szCs w:val="24"/>
          <w:u w:val="single"/>
        </w:rPr>
        <w:t xml:space="preserve">                  </w:t>
      </w:r>
      <w:r>
        <w:rPr>
          <w:rFonts w:hint="eastAsia" w:ascii="宋体" w:hAnsi="宋体" w:eastAsia="宋体" w:cs="宋体"/>
          <w:kern w:val="2"/>
          <w:sz w:val="24"/>
          <w:szCs w:val="24"/>
        </w:rPr>
        <w:t>。</w:t>
      </w:r>
    </w:p>
    <w:p>
      <w:pPr>
        <w:pStyle w:val="46"/>
        <w:pageBreakBefore w:val="0"/>
        <w:widowControl w:val="0"/>
        <w:kinsoku/>
        <w:wordWrap/>
        <w:overflowPunct/>
        <w:topLinePunct w:val="0"/>
        <w:bidi w:val="0"/>
        <w:spacing w:before="0" w:beforeAutospacing="0" w:after="0" w:afterAutospacing="0" w:line="520" w:lineRule="exact"/>
        <w:ind w:firstLine="374" w:firstLineChars="156"/>
        <w:jc w:val="both"/>
        <w:rPr>
          <w:rFonts w:hint="eastAsia" w:ascii="宋体" w:hAnsi="宋体" w:eastAsia="宋体" w:cs="宋体"/>
          <w:sz w:val="24"/>
          <w:szCs w:val="24"/>
        </w:rPr>
      </w:pPr>
      <w:r>
        <w:rPr>
          <w:rFonts w:hint="eastAsia" w:ascii="宋体" w:hAnsi="宋体" w:eastAsia="宋体" w:cs="宋体"/>
          <w:kern w:val="2"/>
          <w:sz w:val="24"/>
          <w:szCs w:val="24"/>
        </w:rPr>
        <w:t xml:space="preserve">    特此证明</w:t>
      </w:r>
    </w:p>
    <w:p>
      <w:pPr>
        <w:pStyle w:val="46"/>
        <w:pageBreakBefore w:val="0"/>
        <w:widowControl w:val="0"/>
        <w:kinsoku/>
        <w:wordWrap/>
        <w:overflowPunct/>
        <w:topLinePunct w:val="0"/>
        <w:bidi w:val="0"/>
        <w:spacing w:before="0" w:beforeAutospacing="0" w:after="0" w:afterAutospacing="0" w:line="520" w:lineRule="exact"/>
        <w:ind w:firstLine="374" w:firstLineChars="156"/>
        <w:jc w:val="both"/>
        <w:rPr>
          <w:rFonts w:hint="eastAsia" w:ascii="宋体" w:hAnsi="宋体" w:eastAsia="宋体" w:cs="宋体"/>
          <w:sz w:val="24"/>
          <w:szCs w:val="24"/>
        </w:rPr>
      </w:pPr>
      <w:r>
        <w:rPr>
          <w:rFonts w:hint="eastAsia" w:ascii="宋体" w:hAnsi="宋体" w:eastAsia="宋体" w:cs="宋体"/>
          <w:kern w:val="2"/>
          <w:sz w:val="24"/>
          <w:szCs w:val="24"/>
        </w:rPr>
        <w:t xml:space="preserve">                   供应商：</w:t>
      </w:r>
      <w:r>
        <w:rPr>
          <w:rFonts w:hint="eastAsia" w:ascii="宋体" w:hAnsi="宋体" w:eastAsia="宋体" w:cs="宋体"/>
          <w:kern w:val="2"/>
          <w:sz w:val="24"/>
          <w:szCs w:val="24"/>
          <w:u w:val="single"/>
        </w:rPr>
        <w:t xml:space="preserve">                  </w:t>
      </w:r>
      <w:r>
        <w:rPr>
          <w:rFonts w:hint="eastAsia" w:ascii="宋体" w:hAnsi="宋体" w:eastAsia="宋体" w:cs="宋体"/>
          <w:kern w:val="2"/>
          <w:sz w:val="24"/>
          <w:szCs w:val="24"/>
        </w:rPr>
        <w:t>（盖章）</w:t>
      </w:r>
    </w:p>
    <w:p>
      <w:pPr>
        <w:pStyle w:val="46"/>
        <w:pageBreakBefore w:val="0"/>
        <w:widowControl w:val="0"/>
        <w:kinsoku/>
        <w:wordWrap/>
        <w:overflowPunct/>
        <w:topLinePunct w:val="0"/>
        <w:bidi w:val="0"/>
        <w:spacing w:before="0" w:beforeAutospacing="0" w:after="0" w:afterAutospacing="0" w:line="520" w:lineRule="exact"/>
        <w:ind w:firstLine="2652" w:firstLineChars="1105"/>
        <w:jc w:val="both"/>
        <w:rPr>
          <w:rFonts w:hint="eastAsia" w:ascii="宋体" w:hAnsi="宋体" w:eastAsia="宋体" w:cs="宋体"/>
          <w:sz w:val="24"/>
          <w:szCs w:val="24"/>
        </w:rPr>
      </w:pPr>
      <w:r>
        <w:rPr>
          <w:rFonts w:hint="eastAsia" w:ascii="宋体" w:hAnsi="宋体" w:eastAsia="宋体" w:cs="宋体"/>
          <w:kern w:val="2"/>
          <w:sz w:val="24"/>
          <w:szCs w:val="24"/>
        </w:rPr>
        <w:t>法定代表人（签名或盖章）：</w:t>
      </w:r>
      <w:r>
        <w:rPr>
          <w:rFonts w:hint="eastAsia" w:ascii="宋体" w:hAnsi="宋体" w:eastAsia="宋体" w:cs="宋体"/>
          <w:kern w:val="2"/>
          <w:sz w:val="24"/>
          <w:szCs w:val="24"/>
          <w:u w:val="single"/>
        </w:rPr>
        <w:t xml:space="preserve">         </w:t>
      </w:r>
    </w:p>
    <w:p>
      <w:pPr>
        <w:pStyle w:val="46"/>
        <w:pageBreakBefore w:val="0"/>
        <w:widowControl w:val="0"/>
        <w:kinsoku/>
        <w:wordWrap/>
        <w:overflowPunct/>
        <w:topLinePunct w:val="0"/>
        <w:bidi w:val="0"/>
        <w:spacing w:before="0" w:beforeAutospacing="0" w:after="0" w:afterAutospacing="0" w:line="520" w:lineRule="exact"/>
        <w:ind w:firstLine="374" w:firstLineChars="156"/>
        <w:jc w:val="both"/>
        <w:rPr>
          <w:rFonts w:hint="eastAsia" w:ascii="宋体" w:hAnsi="宋体" w:eastAsia="宋体" w:cs="宋体"/>
          <w:sz w:val="24"/>
          <w:szCs w:val="24"/>
        </w:rPr>
      </w:pPr>
      <w:r>
        <w:rPr>
          <w:rFonts w:hint="eastAsia" w:ascii="宋体" w:hAnsi="宋体" w:eastAsia="宋体" w:cs="宋体"/>
          <w:kern w:val="2"/>
          <w:sz w:val="24"/>
          <w:szCs w:val="24"/>
        </w:rPr>
        <w:t xml:space="preserve">                                        日期：    年   月   日</w:t>
      </w:r>
    </w:p>
    <w:p>
      <w:pPr>
        <w:pStyle w:val="46"/>
        <w:pageBreakBefore w:val="0"/>
        <w:widowControl w:val="0"/>
        <w:kinsoku/>
        <w:wordWrap/>
        <w:overflowPunct/>
        <w:topLinePunct w:val="0"/>
        <w:bidi w:val="0"/>
        <w:spacing w:before="0" w:beforeAutospacing="0" w:after="0" w:afterAutospacing="0" w:line="520" w:lineRule="exact"/>
        <w:ind w:firstLine="972" w:firstLineChars="405"/>
        <w:jc w:val="both"/>
        <w:rPr>
          <w:rFonts w:hint="eastAsia" w:ascii="宋体" w:hAnsi="宋体" w:eastAsia="宋体" w:cs="宋体"/>
          <w:sz w:val="24"/>
          <w:szCs w:val="24"/>
        </w:rPr>
      </w:pPr>
      <w:r>
        <w:rPr>
          <w:rFonts w:hint="eastAsia" w:ascii="宋体" w:hAnsi="宋体" w:eastAsia="宋体" w:cs="宋体"/>
          <w:kern w:val="2"/>
          <w:sz w:val="24"/>
          <w:szCs w:val="24"/>
        </w:rPr>
        <w:t>——————————————————————————————</w:t>
      </w:r>
    </w:p>
    <w:p>
      <w:pPr>
        <w:pStyle w:val="46"/>
        <w:pageBreakBefore w:val="0"/>
        <w:widowControl w:val="0"/>
        <w:kinsoku/>
        <w:wordWrap/>
        <w:overflowPunct/>
        <w:topLinePunct w:val="0"/>
        <w:bidi w:val="0"/>
        <w:spacing w:before="0" w:beforeAutospacing="0" w:after="0" w:afterAutospacing="0" w:line="520" w:lineRule="exact"/>
        <w:ind w:firstLine="374" w:firstLineChars="156"/>
        <w:jc w:val="center"/>
        <w:rPr>
          <w:rFonts w:hint="eastAsia" w:ascii="宋体" w:hAnsi="宋体" w:eastAsia="宋体" w:cs="宋体"/>
          <w:sz w:val="24"/>
          <w:szCs w:val="24"/>
        </w:rPr>
      </w:pPr>
      <w:r>
        <w:rPr>
          <w:rFonts w:hint="eastAsia" w:ascii="宋体" w:hAnsi="宋体" w:eastAsia="宋体" w:cs="宋体"/>
          <w:kern w:val="2"/>
          <w:sz w:val="24"/>
          <w:szCs w:val="24"/>
        </w:rPr>
        <w:t>有效身份证明复印件粘贴处</w:t>
      </w:r>
    </w:p>
    <w:p>
      <w:pPr>
        <w:pStyle w:val="46"/>
        <w:pageBreakBefore w:val="0"/>
        <w:widowControl w:val="0"/>
        <w:kinsoku/>
        <w:wordWrap/>
        <w:overflowPunct/>
        <w:topLinePunct w:val="0"/>
        <w:bidi w:val="0"/>
        <w:spacing w:before="0" w:beforeAutospacing="0" w:after="0" w:afterAutospacing="0" w:line="520" w:lineRule="exact"/>
        <w:ind w:firstLine="374" w:firstLineChars="156"/>
        <w:jc w:val="center"/>
        <w:rPr>
          <w:rFonts w:hint="eastAsia" w:ascii="宋体" w:hAnsi="宋体" w:eastAsia="宋体" w:cs="宋体"/>
          <w:sz w:val="24"/>
          <w:szCs w:val="24"/>
        </w:rPr>
      </w:pPr>
    </w:p>
    <w:p>
      <w:pPr>
        <w:pStyle w:val="46"/>
        <w:pageBreakBefore w:val="0"/>
        <w:widowControl w:val="0"/>
        <w:kinsoku/>
        <w:wordWrap/>
        <w:overflowPunct/>
        <w:topLinePunct w:val="0"/>
        <w:bidi w:val="0"/>
        <w:spacing w:before="0" w:beforeAutospacing="0" w:after="0" w:afterAutospacing="0" w:line="520" w:lineRule="exact"/>
        <w:ind w:firstLine="374" w:firstLineChars="156"/>
        <w:jc w:val="center"/>
        <w:rPr>
          <w:rFonts w:hint="eastAsia" w:ascii="宋体" w:hAnsi="宋体" w:eastAsia="宋体" w:cs="宋体"/>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kern w:val="2"/>
          <w:sz w:val="24"/>
          <w:szCs w:val="24"/>
        </w:rPr>
      </w:pPr>
    </w:p>
    <w:p>
      <w:pPr>
        <w:pStyle w:val="46"/>
        <w:pageBreakBefore w:val="0"/>
        <w:widowControl w:val="0"/>
        <w:kinsoku/>
        <w:wordWrap/>
        <w:overflowPunct/>
        <w:topLinePunct w:val="0"/>
        <w:bidi w:val="0"/>
        <w:spacing w:before="0" w:beforeAutospacing="0" w:after="0" w:afterAutospacing="0" w:line="520" w:lineRule="exact"/>
        <w:jc w:val="both"/>
        <w:rPr>
          <w:rFonts w:hint="eastAsia" w:ascii="宋体" w:hAnsi="宋体" w:eastAsia="宋体" w:cs="宋体"/>
          <w:b/>
          <w:sz w:val="24"/>
          <w:szCs w:val="24"/>
        </w:rPr>
      </w:pPr>
      <w:r>
        <w:rPr>
          <w:rFonts w:hint="eastAsia" w:ascii="宋体" w:hAnsi="宋体" w:eastAsia="宋体" w:cs="宋体"/>
          <w:b/>
          <w:kern w:val="2"/>
          <w:sz w:val="24"/>
          <w:szCs w:val="24"/>
        </w:rPr>
        <w:t>4.法定代表人授权委托书格式：</w:t>
      </w:r>
    </w:p>
    <w:p>
      <w:pPr>
        <w:pStyle w:val="46"/>
        <w:pageBreakBefore w:val="0"/>
        <w:widowControl w:val="0"/>
        <w:kinsoku/>
        <w:wordWrap/>
        <w:overflowPunct/>
        <w:topLinePunct w:val="0"/>
        <w:bidi w:val="0"/>
        <w:spacing w:before="0" w:beforeAutospacing="0" w:after="0" w:afterAutospacing="0" w:line="520" w:lineRule="exact"/>
        <w:ind w:firstLine="578"/>
        <w:jc w:val="center"/>
        <w:rPr>
          <w:rFonts w:hint="eastAsia" w:ascii="宋体" w:hAnsi="宋体" w:eastAsia="宋体" w:cs="宋体"/>
          <w:b/>
          <w:spacing w:val="24"/>
          <w:sz w:val="24"/>
          <w:szCs w:val="24"/>
        </w:rPr>
      </w:pPr>
      <w:r>
        <w:rPr>
          <w:rFonts w:hint="eastAsia" w:ascii="宋体" w:hAnsi="宋体" w:eastAsia="宋体" w:cs="宋体"/>
          <w:b/>
          <w:spacing w:val="24"/>
          <w:kern w:val="2"/>
          <w:sz w:val="24"/>
          <w:szCs w:val="24"/>
        </w:rPr>
        <w:t>法定代表人授权委托书</w:t>
      </w:r>
    </w:p>
    <w:p>
      <w:pPr>
        <w:pageBreakBefore w:val="0"/>
        <w:kinsoku/>
        <w:wordWrap/>
        <w:overflowPunct/>
        <w:topLinePunct w:val="0"/>
        <w:bidi w:val="0"/>
        <w:spacing w:line="520" w:lineRule="exact"/>
        <w:ind w:firstLine="480" w:firstLineChars="200"/>
        <w:rPr>
          <w:rFonts w:hint="eastAsia" w:ascii="宋体" w:hAnsi="宋体" w:eastAsia="宋体" w:cs="宋体"/>
          <w:sz w:val="24"/>
          <w:szCs w:val="24"/>
        </w:rPr>
      </w:pPr>
    </w:p>
    <w:p>
      <w:pPr>
        <w:pageBreakBefore w:val="0"/>
        <w:kinsoku/>
        <w:wordWrap/>
        <w:overflowPunct/>
        <w:topLinePunct w:val="0"/>
        <w:autoSpaceDE w:val="0"/>
        <w:autoSpaceDN w:val="0"/>
        <w:bidi w:val="0"/>
        <w:spacing w:line="520" w:lineRule="exact"/>
        <w:rPr>
          <w:rFonts w:hint="eastAsia" w:ascii="宋体" w:hAnsi="宋体" w:eastAsia="宋体" w:cs="宋体"/>
          <w:b/>
          <w:sz w:val="24"/>
          <w:szCs w:val="24"/>
          <w:lang w:val="zh-CN"/>
        </w:rPr>
      </w:pPr>
      <w:r>
        <w:rPr>
          <w:rFonts w:hint="eastAsia" w:ascii="宋体" w:hAnsi="宋体" w:eastAsia="宋体" w:cs="宋体"/>
          <w:sz w:val="24"/>
          <w:szCs w:val="24"/>
          <w:lang w:val="zh-CN"/>
        </w:rPr>
        <w:t>致：</w:t>
      </w:r>
      <w:r>
        <w:rPr>
          <w:rFonts w:hint="eastAsia" w:ascii="宋体" w:hAnsi="宋体" w:eastAsia="宋体" w:cs="宋体"/>
          <w:sz w:val="24"/>
          <w:szCs w:val="24"/>
          <w:u w:val="single"/>
        </w:rPr>
        <w:t xml:space="preserve">                     </w:t>
      </w:r>
      <w:r>
        <w:rPr>
          <w:rFonts w:hint="eastAsia" w:ascii="宋体" w:hAnsi="宋体" w:eastAsia="宋体" w:cs="宋体"/>
          <w:sz w:val="24"/>
          <w:szCs w:val="24"/>
        </w:rPr>
        <w:t>（采购单位名称）</w:t>
      </w:r>
    </w:p>
    <w:p>
      <w:pPr>
        <w:pageBreakBefore w:val="0"/>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我</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（姓名）系</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 xml:space="preserve">（供应商名称）的法定代表人，现授权委托本单位在职职工 </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（姓名）以我方的名义参加</w:t>
      </w:r>
      <w:r>
        <w:rPr>
          <w:rFonts w:hint="eastAsia" w:ascii="宋体" w:hAnsi="宋体" w:eastAsia="宋体" w:cs="宋体"/>
          <w:sz w:val="24"/>
          <w:szCs w:val="24"/>
          <w:u w:val="single"/>
          <w:lang w:val="zh-CN"/>
        </w:rPr>
        <w:t xml:space="preserve">             </w:t>
      </w:r>
      <w:r>
        <w:rPr>
          <w:rFonts w:hint="eastAsia" w:ascii="宋体" w:hAnsi="宋体" w:eastAsia="宋体" w:cs="宋体"/>
          <w:sz w:val="24"/>
          <w:szCs w:val="24"/>
        </w:rPr>
        <w:t>项目</w:t>
      </w:r>
      <w:r>
        <w:rPr>
          <w:rFonts w:hint="eastAsia" w:ascii="宋体" w:hAnsi="宋体" w:eastAsia="宋体" w:cs="宋体"/>
          <w:sz w:val="24"/>
          <w:szCs w:val="24"/>
          <w:lang w:val="zh-CN"/>
        </w:rPr>
        <w:t>的磋商活动，并代表我方全权办理针对上述项目的磋商、签约等具体事务和签署相关文件。</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 xml:space="preserve">    我方对被授权人的签名事项负全部责任。</w:t>
      </w:r>
    </w:p>
    <w:p>
      <w:pPr>
        <w:pageBreakBefore w:val="0"/>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lang w:val="zh-CN"/>
        </w:rPr>
      </w:pPr>
      <w:r>
        <w:rPr>
          <w:rFonts w:hint="eastAsia" w:ascii="宋体" w:hAnsi="宋体" w:eastAsia="宋体" w:cs="宋体"/>
          <w:sz w:val="24"/>
          <w:szCs w:val="24"/>
          <w:u w:val="single"/>
          <w:lang w:val="zh-CN"/>
        </w:rPr>
        <w:t>在撤销授权的书面通知以前，本授权书一直有效。</w:t>
      </w:r>
      <w:r>
        <w:rPr>
          <w:rFonts w:hint="eastAsia" w:ascii="宋体" w:hAnsi="宋体" w:eastAsia="宋体" w:cs="宋体"/>
          <w:sz w:val="24"/>
          <w:szCs w:val="24"/>
          <w:lang w:val="zh-CN"/>
        </w:rPr>
        <w:t>被授权人在授权书有效期内签署的所有文件不因授权的撤销而失效。</w:t>
      </w:r>
    </w:p>
    <w:p>
      <w:pPr>
        <w:pageBreakBefore w:val="0"/>
        <w:kinsoku/>
        <w:wordWrap/>
        <w:overflowPunct/>
        <w:topLinePunct w:val="0"/>
        <w:autoSpaceDE w:val="0"/>
        <w:autoSpaceDN w:val="0"/>
        <w:bidi w:val="0"/>
        <w:spacing w:line="520" w:lineRule="exact"/>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被授权人无转委托权，特此委托。</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p>
    <w:p>
      <w:pPr>
        <w:pageBreakBefore w:val="0"/>
        <w:kinsoku/>
        <w:wordWrap/>
        <w:overflowPunct/>
        <w:topLinePunct w:val="0"/>
        <w:autoSpaceDE w:val="0"/>
        <w:autoSpaceDN w:val="0"/>
        <w:bidi w:val="0"/>
        <w:spacing w:line="520" w:lineRule="exact"/>
        <w:rPr>
          <w:rFonts w:hint="eastAsia" w:ascii="宋体" w:hAnsi="宋体" w:eastAsia="宋体" w:cs="宋体"/>
          <w:sz w:val="24"/>
          <w:szCs w:val="24"/>
          <w:u w:val="single"/>
          <w:lang w:val="zh-CN"/>
        </w:rPr>
      </w:pPr>
      <w:r>
        <w:rPr>
          <w:rFonts w:hint="eastAsia" w:ascii="宋体" w:hAnsi="宋体" w:eastAsia="宋体" w:cs="宋体"/>
          <w:sz w:val="24"/>
          <w:szCs w:val="24"/>
          <w:lang w:val="zh-CN"/>
        </w:rPr>
        <w:t>被授权人签名：</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法定代表人签名：</w:t>
      </w:r>
      <w:r>
        <w:rPr>
          <w:rFonts w:hint="eastAsia" w:ascii="宋体" w:hAnsi="宋体" w:eastAsia="宋体" w:cs="宋体"/>
          <w:sz w:val="24"/>
          <w:szCs w:val="24"/>
          <w:u w:val="single"/>
          <w:lang w:val="zh-CN"/>
        </w:rPr>
        <w:t xml:space="preserve">          </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职务：</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职务：</w:t>
      </w:r>
      <w:r>
        <w:rPr>
          <w:rFonts w:hint="eastAsia" w:ascii="宋体" w:hAnsi="宋体" w:eastAsia="宋体" w:cs="宋体"/>
          <w:sz w:val="24"/>
          <w:szCs w:val="24"/>
          <w:u w:val="single"/>
          <w:lang w:val="zh-CN"/>
        </w:rPr>
        <w:t xml:space="preserve">           </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被授权人身份证号码：</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p>
    <w:p>
      <w:pPr>
        <w:pageBreakBefore w:val="0"/>
        <w:kinsoku/>
        <w:wordWrap/>
        <w:overflowPunct/>
        <w:topLinePunct w:val="0"/>
        <w:autoSpaceDE w:val="0"/>
        <w:autoSpaceDN w:val="0"/>
        <w:bidi w:val="0"/>
        <w:spacing w:line="520" w:lineRule="exact"/>
        <w:ind w:firstLine="5400"/>
        <w:rPr>
          <w:rFonts w:hint="eastAsia" w:ascii="宋体" w:hAnsi="宋体" w:eastAsia="宋体" w:cs="宋体"/>
          <w:sz w:val="24"/>
          <w:szCs w:val="24"/>
          <w:lang w:val="zh-CN"/>
        </w:rPr>
      </w:pPr>
      <w:r>
        <w:rPr>
          <w:rFonts w:hint="eastAsia" w:ascii="宋体" w:hAnsi="宋体" w:eastAsia="宋体" w:cs="宋体"/>
          <w:sz w:val="24"/>
          <w:szCs w:val="24"/>
        </w:rPr>
        <w:t xml:space="preserve">      </w:t>
      </w:r>
      <w:r>
        <w:rPr>
          <w:rFonts w:hint="eastAsia" w:ascii="宋体" w:hAnsi="宋体" w:eastAsia="宋体" w:cs="宋体"/>
          <w:sz w:val="24"/>
          <w:szCs w:val="24"/>
          <w:lang w:val="zh-CN"/>
        </w:rPr>
        <w:t>供应商公章：</w:t>
      </w:r>
    </w:p>
    <w:p>
      <w:pPr>
        <w:pageBreakBefore w:val="0"/>
        <w:kinsoku/>
        <w:wordWrap/>
        <w:overflowPunct/>
        <w:topLinePunct w:val="0"/>
        <w:autoSpaceDE w:val="0"/>
        <w:autoSpaceDN w:val="0"/>
        <w:bidi w:val="0"/>
        <w:spacing w:line="520" w:lineRule="exact"/>
        <w:jc w:val="center"/>
        <w:rPr>
          <w:rFonts w:hint="eastAsia" w:ascii="宋体" w:hAnsi="宋体" w:eastAsia="宋体" w:cs="宋体"/>
          <w:sz w:val="24"/>
          <w:szCs w:val="24"/>
          <w:lang w:val="zh-CN"/>
        </w:rPr>
      </w:pPr>
      <w:r>
        <w:rPr>
          <w:rFonts w:hint="eastAsia" w:ascii="宋体" w:hAnsi="宋体" w:eastAsia="宋体" w:cs="宋体"/>
          <w:sz w:val="24"/>
          <w:szCs w:val="24"/>
          <w:lang w:val="zh-CN"/>
        </w:rPr>
        <w:t xml:space="preserve">                                        年    月    日</w:t>
      </w:r>
    </w:p>
    <w:p>
      <w:pPr>
        <w:pStyle w:val="46"/>
        <w:pageBreakBefore w:val="0"/>
        <w:widowControl w:val="0"/>
        <w:kinsoku/>
        <w:wordWrap/>
        <w:overflowPunct/>
        <w:topLinePunct w:val="0"/>
        <w:bidi w:val="0"/>
        <w:spacing w:before="0" w:beforeAutospacing="0" w:after="0" w:afterAutospacing="0" w:line="520" w:lineRule="exact"/>
        <w:ind w:firstLine="2774" w:firstLineChars="1156"/>
        <w:jc w:val="both"/>
        <w:rPr>
          <w:rFonts w:hint="eastAsia" w:ascii="宋体" w:hAnsi="宋体" w:eastAsia="宋体" w:cs="宋体"/>
          <w:sz w:val="24"/>
          <w:szCs w:val="24"/>
        </w:rPr>
      </w:pPr>
    </w:p>
    <w:p>
      <w:pPr>
        <w:pStyle w:val="46"/>
        <w:pageBreakBefore w:val="0"/>
        <w:widowControl w:val="0"/>
        <w:kinsoku/>
        <w:wordWrap/>
        <w:overflowPunct/>
        <w:topLinePunct w:val="0"/>
        <w:bidi w:val="0"/>
        <w:spacing w:before="0" w:beforeAutospacing="0" w:after="0" w:afterAutospacing="0" w:line="520" w:lineRule="exact"/>
        <w:ind w:firstLine="972" w:firstLineChars="405"/>
        <w:jc w:val="both"/>
        <w:rPr>
          <w:rFonts w:hint="eastAsia" w:ascii="宋体" w:hAnsi="宋体" w:eastAsia="宋体" w:cs="宋体"/>
          <w:sz w:val="24"/>
          <w:szCs w:val="24"/>
        </w:rPr>
      </w:pPr>
      <w:r>
        <w:rPr>
          <w:rFonts w:hint="eastAsia" w:ascii="宋体" w:hAnsi="宋体" w:eastAsia="宋体" w:cs="宋体"/>
          <w:kern w:val="2"/>
          <w:sz w:val="24"/>
          <w:szCs w:val="24"/>
        </w:rPr>
        <w:t>——————————————————————————————</w:t>
      </w:r>
    </w:p>
    <w:p>
      <w:pPr>
        <w:pStyle w:val="46"/>
        <w:pageBreakBefore w:val="0"/>
        <w:widowControl w:val="0"/>
        <w:kinsoku/>
        <w:wordWrap/>
        <w:overflowPunct/>
        <w:topLinePunct w:val="0"/>
        <w:bidi w:val="0"/>
        <w:spacing w:before="0" w:beforeAutospacing="0" w:after="0" w:afterAutospacing="0" w:line="520" w:lineRule="exact"/>
        <w:ind w:firstLine="374" w:firstLineChars="156"/>
        <w:jc w:val="center"/>
        <w:rPr>
          <w:rFonts w:hint="eastAsia" w:ascii="宋体" w:hAnsi="宋体" w:eastAsia="宋体" w:cs="宋体"/>
          <w:sz w:val="24"/>
          <w:szCs w:val="24"/>
        </w:rPr>
      </w:pPr>
      <w:r>
        <w:rPr>
          <w:rFonts w:hint="eastAsia" w:ascii="宋体" w:hAnsi="宋体" w:eastAsia="宋体" w:cs="宋体"/>
          <w:kern w:val="2"/>
          <w:sz w:val="24"/>
          <w:szCs w:val="24"/>
        </w:rPr>
        <w:t>授权代理人有效身份证明复印件粘贴处</w:t>
      </w:r>
    </w:p>
    <w:p>
      <w:pPr>
        <w:pStyle w:val="46"/>
        <w:pageBreakBefore w:val="0"/>
        <w:widowControl w:val="0"/>
        <w:kinsoku/>
        <w:wordWrap/>
        <w:overflowPunct/>
        <w:topLinePunct w:val="0"/>
        <w:bidi w:val="0"/>
        <w:spacing w:before="0" w:beforeAutospacing="0" w:after="0" w:afterAutospacing="0" w:line="520" w:lineRule="exact"/>
        <w:ind w:firstLine="374" w:firstLineChars="156"/>
        <w:jc w:val="center"/>
        <w:rPr>
          <w:rFonts w:hint="eastAsia" w:ascii="宋体" w:hAnsi="宋体" w:eastAsia="宋体" w:cs="宋体"/>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sz w:val="24"/>
          <w:szCs w:val="24"/>
        </w:rPr>
      </w:pPr>
    </w:p>
    <w:p>
      <w:pPr>
        <w:pageBreakBefore w:val="0"/>
        <w:tabs>
          <w:tab w:val="left" w:pos="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jc w:val="left"/>
        <w:rPr>
          <w:rFonts w:hint="eastAsia" w:ascii="宋体" w:hAnsi="宋体" w:eastAsia="宋体" w:cs="宋体"/>
          <w:b/>
          <w:sz w:val="24"/>
          <w:szCs w:val="24"/>
        </w:rPr>
      </w:pPr>
      <w:r>
        <w:rPr>
          <w:rFonts w:hint="eastAsia" w:ascii="宋体" w:hAnsi="宋体" w:eastAsia="宋体" w:cs="宋体"/>
          <w:b/>
          <w:sz w:val="24"/>
          <w:szCs w:val="24"/>
        </w:rPr>
        <w:t>5.资格资信证明文件（营业执照</w:t>
      </w:r>
      <w:r>
        <w:rPr>
          <w:rFonts w:hint="eastAsia" w:ascii="宋体" w:hAnsi="宋体" w:eastAsia="宋体" w:cs="宋体"/>
          <w:b/>
          <w:sz w:val="24"/>
          <w:szCs w:val="24"/>
          <w:lang w:eastAsia="zh-CN"/>
        </w:rPr>
        <w:t>等</w:t>
      </w:r>
      <w:r>
        <w:rPr>
          <w:rFonts w:hint="eastAsia" w:ascii="宋体" w:hAnsi="宋体" w:eastAsia="宋体" w:cs="宋体"/>
          <w:b/>
          <w:sz w:val="24"/>
          <w:szCs w:val="24"/>
        </w:rPr>
        <w:t>复印件加盖公章，格式自拟)</w:t>
      </w:r>
    </w:p>
    <w:p>
      <w:pPr>
        <w:pStyle w:val="22"/>
        <w:pageBreakBefore w:val="0"/>
        <w:kinsoku/>
        <w:wordWrap/>
        <w:overflowPunct/>
        <w:topLinePunct w:val="0"/>
        <w:bidi w:val="0"/>
        <w:spacing w:line="520" w:lineRule="exact"/>
        <w:ind w:firstLine="210"/>
        <w:rPr>
          <w:rFonts w:hint="eastAsia" w:ascii="宋体" w:hAnsi="宋体" w:eastAsia="宋体" w:cs="宋体"/>
          <w:sz w:val="24"/>
          <w:szCs w:val="24"/>
        </w:rPr>
      </w:pPr>
    </w:p>
    <w:p>
      <w:pPr>
        <w:pStyle w:val="22"/>
        <w:pageBreakBefore w:val="0"/>
        <w:kinsoku/>
        <w:wordWrap/>
        <w:overflowPunct/>
        <w:topLinePunct w:val="0"/>
        <w:bidi w:val="0"/>
        <w:spacing w:line="520" w:lineRule="exact"/>
        <w:ind w:firstLine="210"/>
        <w:rPr>
          <w:rFonts w:hint="eastAsia" w:ascii="宋体" w:hAnsi="宋体" w:eastAsia="宋体" w:cs="宋体"/>
          <w:sz w:val="24"/>
          <w:szCs w:val="24"/>
        </w:rPr>
      </w:pPr>
    </w:p>
    <w:p>
      <w:pPr>
        <w:pStyle w:val="22"/>
        <w:pageBreakBefore w:val="0"/>
        <w:kinsoku/>
        <w:wordWrap/>
        <w:overflowPunct/>
        <w:topLinePunct w:val="0"/>
        <w:bidi w:val="0"/>
        <w:spacing w:line="520" w:lineRule="exact"/>
        <w:ind w:firstLine="210"/>
        <w:rPr>
          <w:rFonts w:hint="eastAsia" w:ascii="宋体" w:hAnsi="宋体" w:eastAsia="宋体" w:cs="宋体"/>
          <w:sz w:val="24"/>
          <w:szCs w:val="24"/>
        </w:rPr>
      </w:pPr>
    </w:p>
    <w:p>
      <w:pPr>
        <w:pStyle w:val="22"/>
        <w:pageBreakBefore w:val="0"/>
        <w:kinsoku/>
        <w:wordWrap/>
        <w:overflowPunct/>
        <w:topLinePunct w:val="0"/>
        <w:bidi w:val="0"/>
        <w:spacing w:line="520" w:lineRule="exact"/>
        <w:ind w:firstLine="210"/>
        <w:rPr>
          <w:rFonts w:hint="eastAsia" w:ascii="宋体" w:hAnsi="宋体" w:eastAsia="宋体" w:cs="宋体"/>
          <w:sz w:val="24"/>
          <w:szCs w:val="24"/>
        </w:rPr>
      </w:pPr>
    </w:p>
    <w:p>
      <w:pPr>
        <w:pageBreakBefore w:val="0"/>
        <w:tabs>
          <w:tab w:val="left" w:pos="0"/>
        </w:tabs>
        <w:kinsoku/>
        <w:wordWrap/>
        <w:overflowPunct/>
        <w:topLinePunct w:val="0"/>
        <w:bidi w:val="0"/>
        <w:spacing w:line="520" w:lineRule="exact"/>
        <w:jc w:val="left"/>
        <w:rPr>
          <w:rFonts w:hint="eastAsia" w:ascii="宋体" w:hAnsi="宋体" w:eastAsia="宋体" w:cs="宋体"/>
          <w:b/>
          <w:sz w:val="24"/>
          <w:szCs w:val="24"/>
        </w:rPr>
      </w:pPr>
      <w:r>
        <w:rPr>
          <w:rFonts w:hint="eastAsia" w:ascii="宋体" w:hAnsi="宋体" w:eastAsia="宋体" w:cs="宋体"/>
          <w:b/>
          <w:sz w:val="24"/>
          <w:szCs w:val="24"/>
        </w:rPr>
        <w:t>6.提供自磋商公告发布之后任意时间的“信用中国”（www.creditchina.gov.cn ）、中国政府采购（www.ccgp.gov.cn ）供应商信用查询网页截图（具体要求详见供应商须知前附表表，格式自拟)</w:t>
      </w: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Style w:val="22"/>
        <w:pageBreakBefore w:val="0"/>
        <w:kinsoku/>
        <w:wordWrap/>
        <w:overflowPunct/>
        <w:topLinePunct w:val="0"/>
        <w:bidi w:val="0"/>
        <w:spacing w:line="520" w:lineRule="exact"/>
        <w:rPr>
          <w:rFonts w:hint="eastAsia" w:ascii="宋体" w:hAnsi="宋体" w:eastAsia="宋体" w:cs="宋体"/>
          <w:sz w:val="24"/>
          <w:szCs w:val="24"/>
        </w:rPr>
      </w:pPr>
    </w:p>
    <w:p>
      <w:pPr>
        <w:pageBreakBefore w:val="0"/>
        <w:kinsoku/>
        <w:wordWrap/>
        <w:overflowPunct/>
        <w:topLinePunct w:val="0"/>
        <w:bidi w:val="0"/>
        <w:spacing w:line="520" w:lineRule="exact"/>
        <w:rPr>
          <w:rFonts w:hint="eastAsia" w:ascii="宋体" w:hAnsi="宋体" w:eastAsia="宋体" w:cs="宋体"/>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p>
    <w:p>
      <w:pPr>
        <w:pageBreakBefore w:val="0"/>
        <w:kinsoku/>
        <w:wordWrap/>
        <w:overflowPunct/>
        <w:topLinePunct w:val="0"/>
        <w:bidi w:val="0"/>
        <w:snapToGrid w:val="0"/>
        <w:spacing w:before="50" w:after="120" w:afterLines="50" w:line="520" w:lineRule="exact"/>
        <w:rPr>
          <w:rFonts w:hint="eastAsia" w:ascii="宋体" w:hAnsi="宋体" w:eastAsia="宋体" w:cs="宋体"/>
          <w:b/>
          <w:sz w:val="24"/>
          <w:szCs w:val="24"/>
        </w:rPr>
      </w:pPr>
      <w:r>
        <w:rPr>
          <w:rFonts w:hint="eastAsia" w:ascii="宋体" w:hAnsi="宋体" w:eastAsia="宋体" w:cs="宋体"/>
          <w:b/>
          <w:sz w:val="24"/>
          <w:szCs w:val="24"/>
        </w:rPr>
        <w:t>7.供应商单位情况表格式：</w:t>
      </w:r>
    </w:p>
    <w:p>
      <w:pPr>
        <w:pageBreakBefore w:val="0"/>
        <w:kinsoku/>
        <w:wordWrap/>
        <w:overflowPunct/>
        <w:topLinePunct w:val="0"/>
        <w:bidi w:val="0"/>
        <w:snapToGrid w:val="0"/>
        <w:spacing w:before="50" w:after="120" w:afterLines="50" w:line="520" w:lineRule="exact"/>
        <w:jc w:val="center"/>
        <w:rPr>
          <w:rFonts w:hint="eastAsia" w:ascii="宋体" w:hAnsi="宋体" w:eastAsia="宋体" w:cs="宋体"/>
          <w:b/>
          <w:sz w:val="24"/>
          <w:szCs w:val="24"/>
        </w:rPr>
      </w:pPr>
      <w:r>
        <w:rPr>
          <w:rFonts w:hint="eastAsia" w:ascii="宋体" w:hAnsi="宋体" w:eastAsia="宋体" w:cs="宋体"/>
          <w:b/>
          <w:sz w:val="24"/>
          <w:szCs w:val="24"/>
        </w:rPr>
        <w:t>供应商单位情况表</w:t>
      </w:r>
    </w:p>
    <w:tbl>
      <w:tblPr>
        <w:tblStyle w:val="50"/>
        <w:tblW w:w="94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7"/>
        <w:gridCol w:w="575"/>
        <w:gridCol w:w="1075"/>
        <w:gridCol w:w="869"/>
        <w:gridCol w:w="206"/>
        <w:gridCol w:w="1075"/>
        <w:gridCol w:w="391"/>
        <w:gridCol w:w="684"/>
        <w:gridCol w:w="893"/>
        <w:gridCol w:w="193"/>
        <w:gridCol w:w="13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9467" w:type="dxa"/>
            <w:gridSpan w:val="11"/>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企业情况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11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单位名称</w:t>
            </w:r>
          </w:p>
        </w:tc>
        <w:tc>
          <w:tcPr>
            <w:tcW w:w="7350" w:type="dxa"/>
            <w:gridSpan w:val="10"/>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11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地  址</w:t>
            </w:r>
          </w:p>
        </w:tc>
        <w:tc>
          <w:tcPr>
            <w:tcW w:w="4191" w:type="dxa"/>
            <w:gridSpan w:val="6"/>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c>
          <w:tcPr>
            <w:tcW w:w="1577" w:type="dxa"/>
            <w:gridSpan w:val="2"/>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法定代表人</w:t>
            </w:r>
          </w:p>
        </w:tc>
        <w:tc>
          <w:tcPr>
            <w:tcW w:w="1582" w:type="dxa"/>
            <w:gridSpan w:val="2"/>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11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成立时间</w:t>
            </w:r>
          </w:p>
        </w:tc>
        <w:tc>
          <w:tcPr>
            <w:tcW w:w="4191" w:type="dxa"/>
            <w:gridSpan w:val="6"/>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c>
          <w:tcPr>
            <w:tcW w:w="1577" w:type="dxa"/>
            <w:gridSpan w:val="2"/>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注册资本</w:t>
            </w:r>
          </w:p>
        </w:tc>
        <w:tc>
          <w:tcPr>
            <w:tcW w:w="1582" w:type="dxa"/>
            <w:gridSpan w:val="2"/>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11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开户银行</w:t>
            </w:r>
          </w:p>
        </w:tc>
        <w:tc>
          <w:tcPr>
            <w:tcW w:w="2519" w:type="dxa"/>
            <w:gridSpan w:val="3"/>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c>
          <w:tcPr>
            <w:tcW w:w="1672" w:type="dxa"/>
            <w:gridSpan w:val="3"/>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帐  号</w:t>
            </w:r>
          </w:p>
        </w:tc>
        <w:tc>
          <w:tcPr>
            <w:tcW w:w="3159" w:type="dxa"/>
            <w:gridSpan w:val="4"/>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11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联系电话</w:t>
            </w:r>
          </w:p>
        </w:tc>
        <w:tc>
          <w:tcPr>
            <w:tcW w:w="7350" w:type="dxa"/>
            <w:gridSpan w:val="10"/>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11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企业总人数</w:t>
            </w:r>
          </w:p>
        </w:tc>
        <w:tc>
          <w:tcPr>
            <w:tcW w:w="57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c>
          <w:tcPr>
            <w:tcW w:w="107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管理人员</w:t>
            </w:r>
          </w:p>
        </w:tc>
        <w:tc>
          <w:tcPr>
            <w:tcW w:w="1075" w:type="dxa"/>
            <w:gridSpan w:val="2"/>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c>
          <w:tcPr>
            <w:tcW w:w="107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技术人员</w:t>
            </w:r>
          </w:p>
        </w:tc>
        <w:tc>
          <w:tcPr>
            <w:tcW w:w="1075" w:type="dxa"/>
            <w:gridSpan w:val="2"/>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c>
          <w:tcPr>
            <w:tcW w:w="1086" w:type="dxa"/>
            <w:gridSpan w:val="2"/>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职工人员</w:t>
            </w:r>
          </w:p>
        </w:tc>
        <w:tc>
          <w:tcPr>
            <w:tcW w:w="1389"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11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rPr>
                <w:rFonts w:hint="eastAsia" w:ascii="宋体" w:hAnsi="宋体" w:eastAsia="宋体" w:cs="宋体"/>
                <w:sz w:val="24"/>
                <w:szCs w:val="24"/>
              </w:rPr>
            </w:pPr>
            <w:r>
              <w:rPr>
                <w:rFonts w:hint="eastAsia" w:ascii="宋体" w:hAnsi="宋体" w:eastAsia="宋体" w:cs="宋体"/>
                <w:sz w:val="24"/>
                <w:szCs w:val="24"/>
              </w:rPr>
              <w:t>经营范围</w:t>
            </w:r>
          </w:p>
        </w:tc>
        <w:tc>
          <w:tcPr>
            <w:tcW w:w="7350" w:type="dxa"/>
            <w:gridSpan w:val="10"/>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11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企业现有的资质证书</w:t>
            </w:r>
          </w:p>
        </w:tc>
        <w:tc>
          <w:tcPr>
            <w:tcW w:w="7350" w:type="dxa"/>
            <w:gridSpan w:val="10"/>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r>
    </w:tbl>
    <w:p>
      <w:pPr>
        <w:pageBreakBefore w:val="0"/>
        <w:kinsoku/>
        <w:wordWrap/>
        <w:overflowPunct/>
        <w:topLinePunct w:val="0"/>
        <w:bidi w:val="0"/>
        <w:adjustRightInd w:val="0"/>
        <w:snapToGrid w:val="0"/>
        <w:spacing w:line="520" w:lineRule="exact"/>
        <w:rPr>
          <w:rFonts w:hint="eastAsia" w:ascii="宋体" w:hAnsi="宋体" w:eastAsia="宋体" w:cs="宋体"/>
          <w:sz w:val="24"/>
          <w:szCs w:val="24"/>
        </w:rPr>
      </w:pPr>
      <w:r>
        <w:rPr>
          <w:rFonts w:hint="eastAsia" w:ascii="宋体" w:hAnsi="宋体" w:eastAsia="宋体" w:cs="宋体"/>
          <w:sz w:val="24"/>
          <w:szCs w:val="24"/>
        </w:rPr>
        <w:t>注：表格不能满足时可自行增加。</w:t>
      </w:r>
    </w:p>
    <w:p>
      <w:pPr>
        <w:pageBreakBefore w:val="0"/>
        <w:kinsoku/>
        <w:wordWrap/>
        <w:overflowPunct/>
        <w:topLinePunct w:val="0"/>
        <w:bidi w:val="0"/>
        <w:adjustRightInd w:val="0"/>
        <w:snapToGrid w:val="0"/>
        <w:spacing w:line="520" w:lineRule="exact"/>
        <w:ind w:firstLine="3360" w:firstLineChars="1400"/>
        <w:rPr>
          <w:rFonts w:hint="eastAsia" w:ascii="宋体" w:hAnsi="宋体" w:eastAsia="宋体" w:cs="宋体"/>
          <w:sz w:val="24"/>
          <w:szCs w:val="24"/>
          <w:u w:val="single"/>
        </w:rPr>
      </w:pPr>
      <w:r>
        <w:rPr>
          <w:rFonts w:hint="eastAsia" w:ascii="宋体" w:hAnsi="宋体" w:eastAsia="宋体" w:cs="宋体"/>
          <w:sz w:val="24"/>
          <w:szCs w:val="24"/>
        </w:rPr>
        <w:t>法定代表人或授权代表签字：</w:t>
      </w:r>
      <w:r>
        <w:rPr>
          <w:rFonts w:hint="eastAsia" w:ascii="宋体" w:hAnsi="宋体" w:eastAsia="宋体" w:cs="宋体"/>
          <w:sz w:val="24"/>
          <w:szCs w:val="24"/>
          <w:u w:val="single"/>
        </w:rPr>
        <w:t xml:space="preserve">             </w:t>
      </w:r>
    </w:p>
    <w:p>
      <w:pPr>
        <w:pageBreakBefore w:val="0"/>
        <w:kinsoku/>
        <w:wordWrap/>
        <w:overflowPunct/>
        <w:topLinePunct w:val="0"/>
        <w:bidi w:val="0"/>
        <w:adjustRightInd w:val="0"/>
        <w:snapToGrid w:val="0"/>
        <w:spacing w:line="520" w:lineRule="exact"/>
        <w:ind w:firstLine="3360" w:firstLineChars="1400"/>
        <w:rPr>
          <w:rFonts w:hint="eastAsia" w:ascii="宋体" w:hAnsi="宋体" w:eastAsia="宋体" w:cs="宋体"/>
          <w:sz w:val="24"/>
          <w:szCs w:val="24"/>
        </w:rPr>
      </w:pPr>
      <w:r>
        <w:rPr>
          <w:rFonts w:hint="eastAsia" w:ascii="宋体" w:hAnsi="宋体" w:eastAsia="宋体" w:cs="宋体"/>
          <w:sz w:val="24"/>
          <w:szCs w:val="24"/>
        </w:rPr>
        <w:t>供应商公章：</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pPr>
        <w:pageBreakBefore w:val="0"/>
        <w:kinsoku/>
        <w:wordWrap/>
        <w:overflowPunct/>
        <w:topLinePunct w:val="0"/>
        <w:bidi w:val="0"/>
        <w:adjustRightInd w:val="0"/>
        <w:snapToGrid w:val="0"/>
        <w:spacing w:line="520" w:lineRule="exact"/>
        <w:jc w:val="right"/>
        <w:rPr>
          <w:rFonts w:hint="eastAsia" w:ascii="宋体" w:hAnsi="宋体" w:eastAsia="宋体" w:cs="宋体"/>
          <w:sz w:val="24"/>
          <w:szCs w:val="24"/>
        </w:rPr>
      </w:pPr>
      <w:r>
        <w:rPr>
          <w:rFonts w:hint="eastAsia" w:ascii="宋体" w:hAnsi="宋体" w:eastAsia="宋体" w:cs="宋体"/>
          <w:sz w:val="24"/>
          <w:szCs w:val="24"/>
        </w:rPr>
        <w:t>年    月    日</w:t>
      </w: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r>
        <w:rPr>
          <w:rFonts w:hint="eastAsia" w:ascii="宋体" w:hAnsi="宋体" w:eastAsia="宋体" w:cs="宋体"/>
          <w:b/>
          <w:sz w:val="24"/>
          <w:szCs w:val="24"/>
        </w:rPr>
        <w:t>8.商务响应表格式</w:t>
      </w:r>
    </w:p>
    <w:p>
      <w:pPr>
        <w:pageBreakBefore w:val="0"/>
        <w:kinsoku/>
        <w:wordWrap/>
        <w:overflowPunct/>
        <w:topLinePunct w:val="0"/>
        <w:bidi w:val="0"/>
        <w:snapToGrid w:val="0"/>
        <w:spacing w:line="520" w:lineRule="exact"/>
        <w:jc w:val="center"/>
        <w:rPr>
          <w:rFonts w:hint="eastAsia" w:ascii="宋体" w:hAnsi="宋体" w:eastAsia="宋体" w:cs="宋体"/>
          <w:sz w:val="24"/>
          <w:szCs w:val="24"/>
          <w:u w:val="single"/>
        </w:rPr>
      </w:pPr>
      <w:r>
        <w:rPr>
          <w:rFonts w:hint="eastAsia" w:ascii="宋体" w:hAnsi="宋体" w:eastAsia="宋体" w:cs="宋体"/>
          <w:b/>
          <w:sz w:val="24"/>
          <w:szCs w:val="24"/>
        </w:rPr>
        <w:t>商务响应表</w:t>
      </w:r>
    </w:p>
    <w:tbl>
      <w:tblPr>
        <w:tblStyle w:val="50"/>
        <w:tblW w:w="946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97"/>
        <w:gridCol w:w="3067"/>
        <w:gridCol w:w="1433"/>
        <w:gridCol w:w="266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29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napToGrid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项目</w:t>
            </w:r>
          </w:p>
        </w:tc>
        <w:tc>
          <w:tcPr>
            <w:tcW w:w="306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napToGrid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竞争性磋商文件要求</w:t>
            </w:r>
          </w:p>
        </w:tc>
        <w:tc>
          <w:tcPr>
            <w:tcW w:w="1433"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napToGrid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是否响应</w:t>
            </w:r>
          </w:p>
        </w:tc>
        <w:tc>
          <w:tcPr>
            <w:tcW w:w="2667"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napToGrid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供应商的承诺或说明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297" w:type="dxa"/>
            <w:tcBorders>
              <w:top w:val="single" w:color="auto" w:sz="4" w:space="0"/>
              <w:left w:val="single" w:color="auto" w:sz="4" w:space="0"/>
              <w:bottom w:val="single" w:color="auto" w:sz="4" w:space="0"/>
              <w:right w:val="single" w:color="auto" w:sz="4" w:space="0"/>
            </w:tcBorders>
            <w:vAlign w:val="center"/>
          </w:tcPr>
          <w:p>
            <w:pPr>
              <w:pageBreakBefore w:val="0"/>
              <w:tabs>
                <w:tab w:val="left" w:pos="0"/>
              </w:tabs>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工期</w:t>
            </w:r>
          </w:p>
        </w:tc>
        <w:tc>
          <w:tcPr>
            <w:tcW w:w="3067" w:type="dxa"/>
            <w:tcBorders>
              <w:top w:val="single" w:color="auto" w:sz="4" w:space="0"/>
              <w:left w:val="single" w:color="auto" w:sz="4" w:space="0"/>
              <w:bottom w:val="single" w:color="auto" w:sz="4" w:space="0"/>
              <w:right w:val="single" w:color="auto" w:sz="4" w:space="0"/>
            </w:tcBorders>
            <w:vAlign w:val="center"/>
          </w:tcPr>
          <w:p>
            <w:pPr>
              <w:pageBreakBefore w:val="0"/>
              <w:tabs>
                <w:tab w:val="left" w:pos="0"/>
              </w:tabs>
              <w:kinsoku/>
              <w:wordWrap/>
              <w:overflowPunct/>
              <w:topLinePunct w:val="0"/>
              <w:bidi w:val="0"/>
              <w:spacing w:line="520" w:lineRule="exact"/>
              <w:jc w:val="left"/>
              <w:rPr>
                <w:rFonts w:hint="eastAsia" w:ascii="宋体" w:hAnsi="宋体" w:eastAsia="宋体" w:cs="宋体"/>
                <w:sz w:val="24"/>
                <w:szCs w:val="24"/>
              </w:rPr>
            </w:pPr>
          </w:p>
        </w:tc>
        <w:tc>
          <w:tcPr>
            <w:tcW w:w="1433" w:type="dxa"/>
            <w:tcBorders>
              <w:top w:val="single" w:color="auto" w:sz="4" w:space="0"/>
              <w:left w:val="single" w:color="auto" w:sz="4" w:space="0"/>
              <w:bottom w:val="single" w:color="auto" w:sz="4" w:space="0"/>
              <w:right w:val="single" w:color="auto" w:sz="4" w:space="0"/>
            </w:tcBorders>
          </w:tcPr>
          <w:p>
            <w:pPr>
              <w:pageBreakBefore w:val="0"/>
              <w:kinsoku/>
              <w:wordWrap/>
              <w:overflowPunct/>
              <w:topLinePunct w:val="0"/>
              <w:bidi w:val="0"/>
              <w:snapToGrid w:val="0"/>
              <w:spacing w:line="520" w:lineRule="exact"/>
              <w:rPr>
                <w:rFonts w:hint="eastAsia" w:ascii="宋体" w:hAnsi="宋体" w:eastAsia="宋体" w:cs="宋体"/>
                <w:sz w:val="24"/>
                <w:szCs w:val="24"/>
              </w:rPr>
            </w:pPr>
          </w:p>
        </w:tc>
        <w:tc>
          <w:tcPr>
            <w:tcW w:w="2667" w:type="dxa"/>
            <w:tcBorders>
              <w:top w:val="single" w:color="auto" w:sz="4" w:space="0"/>
              <w:left w:val="single" w:color="auto" w:sz="4" w:space="0"/>
              <w:bottom w:val="single" w:color="auto" w:sz="4" w:space="0"/>
              <w:right w:val="single" w:color="auto" w:sz="4" w:space="0"/>
            </w:tcBorders>
          </w:tcPr>
          <w:p>
            <w:pPr>
              <w:pageBreakBefore w:val="0"/>
              <w:kinsoku/>
              <w:wordWrap/>
              <w:overflowPunct/>
              <w:topLinePunct w:val="0"/>
              <w:bidi w:val="0"/>
              <w:snapToGrid w:val="0"/>
              <w:spacing w:line="520" w:lineRule="exact"/>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297" w:type="dxa"/>
            <w:tcBorders>
              <w:top w:val="single" w:color="auto" w:sz="4" w:space="0"/>
              <w:left w:val="single" w:color="auto" w:sz="4" w:space="0"/>
              <w:bottom w:val="single" w:color="auto" w:sz="4" w:space="0"/>
              <w:right w:val="single" w:color="auto" w:sz="4" w:space="0"/>
            </w:tcBorders>
            <w:vAlign w:val="center"/>
          </w:tcPr>
          <w:p>
            <w:pPr>
              <w:pageBreakBefore w:val="0"/>
              <w:tabs>
                <w:tab w:val="left" w:pos="0"/>
              </w:tabs>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质保期(保修期)</w:t>
            </w:r>
          </w:p>
        </w:tc>
        <w:tc>
          <w:tcPr>
            <w:tcW w:w="3067" w:type="dxa"/>
            <w:tcBorders>
              <w:top w:val="single" w:color="auto" w:sz="4" w:space="0"/>
              <w:left w:val="single" w:color="auto" w:sz="4" w:space="0"/>
              <w:bottom w:val="single" w:color="auto" w:sz="4" w:space="0"/>
              <w:right w:val="single" w:color="auto" w:sz="4" w:space="0"/>
            </w:tcBorders>
            <w:vAlign w:val="center"/>
          </w:tcPr>
          <w:p>
            <w:pPr>
              <w:pageBreakBefore w:val="0"/>
              <w:tabs>
                <w:tab w:val="left" w:pos="0"/>
              </w:tabs>
              <w:kinsoku/>
              <w:wordWrap/>
              <w:overflowPunct/>
              <w:topLinePunct w:val="0"/>
              <w:bidi w:val="0"/>
              <w:spacing w:line="520" w:lineRule="exact"/>
              <w:jc w:val="left"/>
              <w:rPr>
                <w:rFonts w:hint="eastAsia" w:ascii="宋体" w:hAnsi="宋体" w:eastAsia="宋体" w:cs="宋体"/>
                <w:sz w:val="24"/>
                <w:szCs w:val="24"/>
              </w:rPr>
            </w:pPr>
          </w:p>
        </w:tc>
        <w:tc>
          <w:tcPr>
            <w:tcW w:w="1433" w:type="dxa"/>
            <w:tcBorders>
              <w:top w:val="single" w:color="auto" w:sz="4" w:space="0"/>
              <w:left w:val="single" w:color="auto" w:sz="4" w:space="0"/>
              <w:bottom w:val="single" w:color="auto" w:sz="4" w:space="0"/>
              <w:right w:val="single" w:color="auto" w:sz="4" w:space="0"/>
            </w:tcBorders>
          </w:tcPr>
          <w:p>
            <w:pPr>
              <w:pageBreakBefore w:val="0"/>
              <w:kinsoku/>
              <w:wordWrap/>
              <w:overflowPunct/>
              <w:topLinePunct w:val="0"/>
              <w:bidi w:val="0"/>
              <w:snapToGrid w:val="0"/>
              <w:spacing w:line="520" w:lineRule="exact"/>
              <w:rPr>
                <w:rFonts w:hint="eastAsia" w:ascii="宋体" w:hAnsi="宋体" w:eastAsia="宋体" w:cs="宋体"/>
                <w:sz w:val="24"/>
                <w:szCs w:val="24"/>
              </w:rPr>
            </w:pPr>
          </w:p>
        </w:tc>
        <w:tc>
          <w:tcPr>
            <w:tcW w:w="2667" w:type="dxa"/>
            <w:tcBorders>
              <w:top w:val="single" w:color="auto" w:sz="4" w:space="0"/>
              <w:left w:val="single" w:color="auto" w:sz="4" w:space="0"/>
              <w:bottom w:val="single" w:color="auto" w:sz="4" w:space="0"/>
              <w:right w:val="single" w:color="auto" w:sz="4" w:space="0"/>
            </w:tcBorders>
          </w:tcPr>
          <w:p>
            <w:pPr>
              <w:pageBreakBefore w:val="0"/>
              <w:kinsoku/>
              <w:wordWrap/>
              <w:overflowPunct/>
              <w:topLinePunct w:val="0"/>
              <w:bidi w:val="0"/>
              <w:snapToGrid w:val="0"/>
              <w:spacing w:line="520" w:lineRule="exact"/>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297" w:type="dxa"/>
            <w:tcBorders>
              <w:top w:val="single" w:color="auto" w:sz="4" w:space="0"/>
              <w:left w:val="single" w:color="auto" w:sz="4" w:space="0"/>
              <w:bottom w:val="single" w:color="auto" w:sz="4" w:space="0"/>
              <w:right w:val="single" w:color="auto" w:sz="4" w:space="0"/>
            </w:tcBorders>
            <w:vAlign w:val="center"/>
          </w:tcPr>
          <w:p>
            <w:pPr>
              <w:pageBreakBefore w:val="0"/>
              <w:tabs>
                <w:tab w:val="left" w:pos="0"/>
              </w:tabs>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履约保证金</w:t>
            </w:r>
          </w:p>
        </w:tc>
        <w:tc>
          <w:tcPr>
            <w:tcW w:w="3067" w:type="dxa"/>
            <w:tcBorders>
              <w:top w:val="single" w:color="auto" w:sz="4" w:space="0"/>
              <w:left w:val="single" w:color="auto" w:sz="4" w:space="0"/>
              <w:bottom w:val="single" w:color="auto" w:sz="4" w:space="0"/>
              <w:right w:val="single" w:color="auto" w:sz="4" w:space="0"/>
            </w:tcBorders>
            <w:vAlign w:val="center"/>
          </w:tcPr>
          <w:p>
            <w:pPr>
              <w:pageBreakBefore w:val="0"/>
              <w:tabs>
                <w:tab w:val="left" w:pos="0"/>
              </w:tabs>
              <w:kinsoku/>
              <w:wordWrap/>
              <w:overflowPunct/>
              <w:topLinePunct w:val="0"/>
              <w:bidi w:val="0"/>
              <w:spacing w:line="520" w:lineRule="exact"/>
              <w:jc w:val="left"/>
              <w:rPr>
                <w:rFonts w:hint="eastAsia" w:ascii="宋体" w:hAnsi="宋体" w:eastAsia="宋体" w:cs="宋体"/>
                <w:sz w:val="24"/>
                <w:szCs w:val="24"/>
              </w:rPr>
            </w:pPr>
          </w:p>
        </w:tc>
        <w:tc>
          <w:tcPr>
            <w:tcW w:w="1433" w:type="dxa"/>
            <w:tcBorders>
              <w:top w:val="single" w:color="auto" w:sz="4" w:space="0"/>
              <w:left w:val="single" w:color="auto" w:sz="4" w:space="0"/>
              <w:bottom w:val="single" w:color="auto" w:sz="4" w:space="0"/>
              <w:right w:val="single" w:color="auto" w:sz="4" w:space="0"/>
            </w:tcBorders>
          </w:tcPr>
          <w:p>
            <w:pPr>
              <w:pageBreakBefore w:val="0"/>
              <w:kinsoku/>
              <w:wordWrap/>
              <w:overflowPunct/>
              <w:topLinePunct w:val="0"/>
              <w:bidi w:val="0"/>
              <w:snapToGrid w:val="0"/>
              <w:spacing w:line="520" w:lineRule="exact"/>
              <w:rPr>
                <w:rFonts w:hint="eastAsia" w:ascii="宋体" w:hAnsi="宋体" w:eastAsia="宋体" w:cs="宋体"/>
                <w:sz w:val="24"/>
                <w:szCs w:val="24"/>
              </w:rPr>
            </w:pPr>
          </w:p>
        </w:tc>
        <w:tc>
          <w:tcPr>
            <w:tcW w:w="2667" w:type="dxa"/>
            <w:tcBorders>
              <w:top w:val="single" w:color="auto" w:sz="4" w:space="0"/>
              <w:left w:val="single" w:color="auto" w:sz="4" w:space="0"/>
              <w:bottom w:val="single" w:color="auto" w:sz="4" w:space="0"/>
              <w:right w:val="single" w:color="auto" w:sz="4" w:space="0"/>
            </w:tcBorders>
          </w:tcPr>
          <w:p>
            <w:pPr>
              <w:pageBreakBefore w:val="0"/>
              <w:kinsoku/>
              <w:wordWrap/>
              <w:overflowPunct/>
              <w:topLinePunct w:val="0"/>
              <w:bidi w:val="0"/>
              <w:snapToGrid w:val="0"/>
              <w:spacing w:line="520" w:lineRule="exact"/>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297" w:type="dxa"/>
            <w:tcBorders>
              <w:top w:val="single" w:color="auto" w:sz="4" w:space="0"/>
              <w:left w:val="single" w:color="auto" w:sz="4" w:space="0"/>
              <w:bottom w:val="single" w:color="auto" w:sz="4" w:space="0"/>
              <w:right w:val="single" w:color="auto" w:sz="4" w:space="0"/>
            </w:tcBorders>
            <w:vAlign w:val="center"/>
          </w:tcPr>
          <w:p>
            <w:pPr>
              <w:pageBreakBefore w:val="0"/>
              <w:tabs>
                <w:tab w:val="left" w:pos="0"/>
              </w:tabs>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付款方式</w:t>
            </w:r>
          </w:p>
        </w:tc>
        <w:tc>
          <w:tcPr>
            <w:tcW w:w="3067" w:type="dxa"/>
            <w:tcBorders>
              <w:top w:val="single" w:color="auto" w:sz="4" w:space="0"/>
              <w:left w:val="single" w:color="auto" w:sz="4" w:space="0"/>
              <w:bottom w:val="single" w:color="auto" w:sz="4" w:space="0"/>
              <w:right w:val="single" w:color="auto" w:sz="4" w:space="0"/>
            </w:tcBorders>
            <w:vAlign w:val="center"/>
          </w:tcPr>
          <w:p>
            <w:pPr>
              <w:pageBreakBefore w:val="0"/>
              <w:tabs>
                <w:tab w:val="left" w:pos="0"/>
              </w:tabs>
              <w:kinsoku/>
              <w:wordWrap/>
              <w:overflowPunct/>
              <w:topLinePunct w:val="0"/>
              <w:bidi w:val="0"/>
              <w:spacing w:line="520" w:lineRule="exact"/>
              <w:ind w:firstLine="480" w:firstLineChars="200"/>
              <w:jc w:val="left"/>
              <w:rPr>
                <w:rFonts w:hint="eastAsia" w:ascii="宋体" w:hAnsi="宋体" w:eastAsia="宋体" w:cs="宋体"/>
                <w:sz w:val="24"/>
                <w:szCs w:val="24"/>
              </w:rPr>
            </w:pPr>
          </w:p>
        </w:tc>
        <w:tc>
          <w:tcPr>
            <w:tcW w:w="1433" w:type="dxa"/>
            <w:tcBorders>
              <w:top w:val="single" w:color="auto" w:sz="4" w:space="0"/>
              <w:left w:val="single" w:color="auto" w:sz="4" w:space="0"/>
              <w:bottom w:val="single" w:color="auto" w:sz="4" w:space="0"/>
              <w:right w:val="single" w:color="auto" w:sz="4" w:space="0"/>
            </w:tcBorders>
          </w:tcPr>
          <w:p>
            <w:pPr>
              <w:pageBreakBefore w:val="0"/>
              <w:kinsoku/>
              <w:wordWrap/>
              <w:overflowPunct/>
              <w:topLinePunct w:val="0"/>
              <w:bidi w:val="0"/>
              <w:snapToGrid w:val="0"/>
              <w:spacing w:line="520" w:lineRule="exact"/>
              <w:rPr>
                <w:rFonts w:hint="eastAsia" w:ascii="宋体" w:hAnsi="宋体" w:eastAsia="宋体" w:cs="宋体"/>
                <w:sz w:val="24"/>
                <w:szCs w:val="24"/>
              </w:rPr>
            </w:pPr>
          </w:p>
        </w:tc>
        <w:tc>
          <w:tcPr>
            <w:tcW w:w="2667" w:type="dxa"/>
            <w:tcBorders>
              <w:top w:val="single" w:color="auto" w:sz="4" w:space="0"/>
              <w:left w:val="single" w:color="auto" w:sz="4" w:space="0"/>
              <w:bottom w:val="single" w:color="auto" w:sz="4" w:space="0"/>
              <w:right w:val="single" w:color="auto" w:sz="4" w:space="0"/>
            </w:tcBorders>
          </w:tcPr>
          <w:p>
            <w:pPr>
              <w:pageBreakBefore w:val="0"/>
              <w:kinsoku/>
              <w:wordWrap/>
              <w:overflowPunct/>
              <w:topLinePunct w:val="0"/>
              <w:bidi w:val="0"/>
              <w:snapToGrid w:val="0"/>
              <w:spacing w:line="520" w:lineRule="exact"/>
              <w:rPr>
                <w:rFonts w:hint="eastAsia" w:ascii="宋体" w:hAnsi="宋体" w:eastAsia="宋体" w:cs="宋体"/>
                <w:sz w:val="24"/>
                <w:szCs w:val="24"/>
              </w:rPr>
            </w:pPr>
          </w:p>
        </w:tc>
      </w:tr>
    </w:tbl>
    <w:p>
      <w:pPr>
        <w:pageBreakBefore w:val="0"/>
        <w:kinsoku/>
        <w:wordWrap/>
        <w:overflowPunct/>
        <w:topLinePunct w:val="0"/>
        <w:bidi w:val="0"/>
        <w:adjustRightInd w:val="0"/>
        <w:snapToGrid w:val="0"/>
        <w:spacing w:before="120" w:beforeLines="50" w:line="520" w:lineRule="exact"/>
        <w:ind w:firstLine="3360" w:firstLineChars="1400"/>
        <w:rPr>
          <w:rFonts w:hint="eastAsia" w:ascii="宋体" w:hAnsi="宋体" w:eastAsia="宋体" w:cs="宋体"/>
          <w:sz w:val="24"/>
          <w:szCs w:val="24"/>
          <w:u w:val="single"/>
        </w:rPr>
      </w:pPr>
      <w:r>
        <w:rPr>
          <w:rFonts w:hint="eastAsia" w:ascii="宋体" w:hAnsi="宋体" w:eastAsia="宋体" w:cs="宋体"/>
          <w:sz w:val="24"/>
          <w:szCs w:val="24"/>
        </w:rPr>
        <w:t>法定代表人或授权代表签字：</w:t>
      </w:r>
      <w:r>
        <w:rPr>
          <w:rFonts w:hint="eastAsia" w:ascii="宋体" w:hAnsi="宋体" w:eastAsia="宋体" w:cs="宋体"/>
          <w:sz w:val="24"/>
          <w:szCs w:val="24"/>
          <w:u w:val="single"/>
        </w:rPr>
        <w:t xml:space="preserve">             </w:t>
      </w:r>
    </w:p>
    <w:p>
      <w:pPr>
        <w:pageBreakBefore w:val="0"/>
        <w:kinsoku/>
        <w:wordWrap/>
        <w:overflowPunct/>
        <w:topLinePunct w:val="0"/>
        <w:bidi w:val="0"/>
        <w:adjustRightInd w:val="0"/>
        <w:snapToGrid w:val="0"/>
        <w:spacing w:before="120" w:beforeLines="50" w:line="520" w:lineRule="exact"/>
        <w:ind w:firstLine="3360" w:firstLineChars="1400"/>
        <w:rPr>
          <w:rFonts w:hint="eastAsia" w:ascii="宋体" w:hAnsi="宋体" w:eastAsia="宋体" w:cs="宋体"/>
          <w:sz w:val="24"/>
          <w:szCs w:val="24"/>
        </w:rPr>
      </w:pPr>
      <w:r>
        <w:rPr>
          <w:rFonts w:hint="eastAsia" w:ascii="宋体" w:hAnsi="宋体" w:eastAsia="宋体" w:cs="宋体"/>
          <w:sz w:val="24"/>
          <w:szCs w:val="24"/>
        </w:rPr>
        <w:t>供应商公章：</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pPr>
        <w:pageBreakBefore w:val="0"/>
        <w:kinsoku/>
        <w:wordWrap/>
        <w:overflowPunct/>
        <w:topLinePunct w:val="0"/>
        <w:bidi w:val="0"/>
        <w:adjustRightInd w:val="0"/>
        <w:snapToGrid w:val="0"/>
        <w:spacing w:before="120" w:beforeLines="50" w:line="520" w:lineRule="exact"/>
        <w:jc w:val="right"/>
        <w:rPr>
          <w:rFonts w:hint="eastAsia" w:ascii="宋体" w:hAnsi="宋体" w:eastAsia="宋体" w:cs="宋体"/>
          <w:sz w:val="24"/>
          <w:szCs w:val="24"/>
        </w:rPr>
      </w:pPr>
      <w:r>
        <w:rPr>
          <w:rFonts w:hint="eastAsia" w:ascii="宋体" w:hAnsi="宋体" w:eastAsia="宋体" w:cs="宋体"/>
          <w:sz w:val="24"/>
          <w:szCs w:val="24"/>
        </w:rPr>
        <w:t>年    月    日</w:t>
      </w:r>
    </w:p>
    <w:p>
      <w:pPr>
        <w:pageBreakBefore w:val="0"/>
        <w:tabs>
          <w:tab w:val="left" w:pos="0"/>
        </w:tabs>
        <w:kinsoku/>
        <w:wordWrap/>
        <w:overflowPunct/>
        <w:topLinePunct w:val="0"/>
        <w:bidi w:val="0"/>
        <w:spacing w:line="520" w:lineRule="exact"/>
        <w:rPr>
          <w:rFonts w:hint="eastAsia" w:ascii="宋体" w:hAnsi="宋体" w:eastAsia="宋体" w:cs="宋体"/>
          <w:b/>
          <w:sz w:val="24"/>
          <w:szCs w:val="24"/>
          <w:lang w:val="zh-CN"/>
        </w:rPr>
      </w:pPr>
      <w:r>
        <w:rPr>
          <w:rFonts w:hint="eastAsia" w:ascii="宋体" w:hAnsi="宋体" w:eastAsia="宋体" w:cs="宋体"/>
          <w:b/>
          <w:sz w:val="24"/>
          <w:szCs w:val="24"/>
        </w:rPr>
        <w:t>9.</w:t>
      </w:r>
      <w:r>
        <w:rPr>
          <w:rFonts w:hint="eastAsia" w:ascii="宋体" w:hAnsi="宋体" w:eastAsia="宋体" w:cs="宋体"/>
          <w:b/>
          <w:sz w:val="24"/>
          <w:szCs w:val="24"/>
          <w:lang w:val="zh-CN"/>
        </w:rPr>
        <w:t>评标办法涉及的其他资信商务部分相关证明材料</w:t>
      </w:r>
    </w:p>
    <w:p>
      <w:pPr>
        <w:pageBreakBefore w:val="0"/>
        <w:tabs>
          <w:tab w:val="left" w:pos="0"/>
        </w:tabs>
        <w:kinsoku/>
        <w:wordWrap/>
        <w:overflowPunct/>
        <w:topLinePunct w:val="0"/>
        <w:bidi w:val="0"/>
        <w:spacing w:line="520" w:lineRule="exact"/>
        <w:rPr>
          <w:rFonts w:hint="eastAsia" w:ascii="宋体" w:hAnsi="宋体" w:eastAsia="宋体" w:cs="宋体"/>
          <w:b/>
          <w:sz w:val="24"/>
          <w:szCs w:val="24"/>
          <w:lang w:val="zh-CN"/>
        </w:rPr>
      </w:pPr>
      <w:r>
        <w:rPr>
          <w:rFonts w:hint="eastAsia" w:ascii="宋体" w:hAnsi="宋体" w:eastAsia="宋体" w:cs="宋体"/>
          <w:b/>
          <w:sz w:val="24"/>
          <w:szCs w:val="24"/>
        </w:rPr>
        <w:t>10.供应商认为需要提供的文件和资料（格式自拟）。</w:t>
      </w: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Style w:val="22"/>
        <w:pageBreakBefore w:val="0"/>
        <w:tabs>
          <w:tab w:val="left" w:pos="0"/>
        </w:tabs>
        <w:kinsoku/>
        <w:wordWrap/>
        <w:overflowPunct/>
        <w:topLinePunct w:val="0"/>
        <w:bidi w:val="0"/>
        <w:spacing w:line="520" w:lineRule="exact"/>
        <w:ind w:firstLine="0" w:firstLineChars="0"/>
        <w:rPr>
          <w:rFonts w:hint="eastAsia" w:ascii="宋体" w:hAnsi="宋体" w:eastAsia="宋体" w:cs="宋体"/>
          <w:sz w:val="24"/>
          <w:szCs w:val="24"/>
        </w:rPr>
      </w:pPr>
    </w:p>
    <w:p>
      <w:pPr>
        <w:pageBreakBefore w:val="0"/>
        <w:numPr>
          <w:ilvl w:val="0"/>
          <w:numId w:val="6"/>
        </w:numPr>
        <w:kinsoku/>
        <w:wordWrap/>
        <w:overflowPunct/>
        <w:topLinePunct w:val="0"/>
        <w:bidi w:val="0"/>
        <w:snapToGrid w:val="0"/>
        <w:spacing w:before="120" w:after="120" w:line="520" w:lineRule="exact"/>
        <w:rPr>
          <w:rFonts w:hint="eastAsia" w:ascii="宋体" w:hAnsi="宋体" w:eastAsia="宋体" w:cs="宋体"/>
          <w:b/>
          <w:sz w:val="24"/>
          <w:szCs w:val="24"/>
        </w:rPr>
      </w:pPr>
      <w:r>
        <w:rPr>
          <w:rFonts w:hint="eastAsia" w:ascii="宋体" w:hAnsi="宋体" w:eastAsia="宋体" w:cs="宋体"/>
          <w:b/>
          <w:sz w:val="24"/>
          <w:szCs w:val="24"/>
        </w:rPr>
        <w:t>报价文件格式</w:t>
      </w: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r>
        <w:rPr>
          <w:rFonts w:hint="eastAsia" w:ascii="宋体" w:hAnsi="宋体" w:eastAsia="宋体" w:cs="宋体"/>
          <w:b/>
          <w:sz w:val="24"/>
          <w:szCs w:val="24"/>
        </w:rPr>
        <w:t>报价目录</w:t>
      </w:r>
    </w:p>
    <w:p>
      <w:pPr>
        <w:pageBreakBefore w:val="0"/>
        <w:kinsoku/>
        <w:wordWrap/>
        <w:overflowPunct/>
        <w:topLinePunct w:val="0"/>
        <w:bidi w:val="0"/>
        <w:spacing w:line="520" w:lineRule="exact"/>
        <w:ind w:firstLine="240" w:firstLineChars="100"/>
        <w:jc w:val="left"/>
        <w:rPr>
          <w:rFonts w:hint="eastAsia" w:ascii="宋体" w:hAnsi="宋体" w:eastAsia="宋体" w:cs="宋体"/>
          <w:sz w:val="24"/>
          <w:szCs w:val="24"/>
        </w:rPr>
      </w:pPr>
      <w:r>
        <w:rPr>
          <w:rFonts w:hint="eastAsia" w:ascii="宋体" w:hAnsi="宋体" w:eastAsia="宋体" w:cs="宋体"/>
          <w:sz w:val="24"/>
          <w:szCs w:val="24"/>
        </w:rPr>
        <w:t>（1）磋商函 ————————页码</w:t>
      </w:r>
    </w:p>
    <w:p>
      <w:pPr>
        <w:pageBreakBefore w:val="0"/>
        <w:kinsoku/>
        <w:wordWrap/>
        <w:overflowPunct/>
        <w:topLinePunct w:val="0"/>
        <w:bidi w:val="0"/>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（2）磋商报价明细表————————</w:t>
      </w:r>
    </w:p>
    <w:p>
      <w:pPr>
        <w:pageBreakBefore w:val="0"/>
        <w:kinsoku/>
        <w:wordWrap/>
        <w:overflowPunct/>
        <w:topLinePunct w:val="0"/>
        <w:bidi w:val="0"/>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（3）供应商为</w:t>
      </w:r>
      <w:r>
        <w:rPr>
          <w:rFonts w:hint="eastAsia" w:ascii="宋体" w:hAnsi="宋体" w:eastAsia="宋体" w:cs="宋体"/>
          <w:sz w:val="24"/>
          <w:szCs w:val="24"/>
          <w:lang w:eastAsia="zh-CN"/>
        </w:rPr>
        <w:t>小微</w:t>
      </w:r>
      <w:r>
        <w:rPr>
          <w:rFonts w:hint="eastAsia" w:ascii="宋体" w:hAnsi="宋体" w:eastAsia="宋体" w:cs="宋体"/>
          <w:sz w:val="24"/>
          <w:szCs w:val="24"/>
        </w:rPr>
        <w:t>企业，或按规定享受其他国家政策支持、扶持的相关证明材料（</w:t>
      </w:r>
      <w:r>
        <w:rPr>
          <w:rFonts w:hint="eastAsia" w:ascii="宋体" w:hAnsi="宋体" w:eastAsia="宋体" w:cs="宋体"/>
          <w:sz w:val="24"/>
          <w:szCs w:val="24"/>
          <w:lang w:eastAsia="zh-CN"/>
        </w:rPr>
        <w:t>小微</w:t>
      </w:r>
      <w:r>
        <w:rPr>
          <w:rFonts w:hint="eastAsia" w:ascii="宋体" w:hAnsi="宋体" w:eastAsia="宋体" w:cs="宋体"/>
          <w:sz w:val="24"/>
          <w:szCs w:val="24"/>
        </w:rPr>
        <w:t>企业声明等）</w:t>
      </w:r>
    </w:p>
    <w:p>
      <w:pPr>
        <w:pageBreakBefore w:val="0"/>
        <w:kinsoku/>
        <w:wordWrap/>
        <w:overflowPunct/>
        <w:topLinePunct w:val="0"/>
        <w:bidi w:val="0"/>
        <w:spacing w:line="520" w:lineRule="exact"/>
        <w:ind w:firstLine="240" w:firstLineChars="100"/>
        <w:jc w:val="left"/>
        <w:rPr>
          <w:rFonts w:hint="eastAsia" w:ascii="宋体" w:hAnsi="宋体" w:eastAsia="宋体" w:cs="宋体"/>
          <w:sz w:val="24"/>
          <w:szCs w:val="24"/>
        </w:rPr>
      </w:pPr>
      <w:r>
        <w:rPr>
          <w:rFonts w:hint="eastAsia" w:ascii="宋体" w:hAnsi="宋体" w:eastAsia="宋体" w:cs="宋体"/>
          <w:sz w:val="24"/>
          <w:szCs w:val="24"/>
        </w:rPr>
        <w:t>（4）供应商针对报价需要说明的其他文件和说明————————</w:t>
      </w:r>
    </w:p>
    <w:p>
      <w:pPr>
        <w:pStyle w:val="46"/>
        <w:pageBreakBefore w:val="0"/>
        <w:widowControl w:val="0"/>
        <w:kinsoku/>
        <w:wordWrap/>
        <w:overflowPunct/>
        <w:topLinePunct w:val="0"/>
        <w:bidi w:val="0"/>
        <w:spacing w:before="50" w:beforeAutospacing="0" w:after="120" w:afterLines="50" w:afterAutospacing="0" w:line="520" w:lineRule="exact"/>
        <w:rPr>
          <w:rFonts w:hint="eastAsia" w:ascii="宋体" w:hAnsi="宋体" w:eastAsia="宋体" w:cs="宋体"/>
          <w:kern w:val="2"/>
          <w:sz w:val="24"/>
          <w:szCs w:val="24"/>
        </w:rPr>
      </w:pPr>
      <w:r>
        <w:rPr>
          <w:rFonts w:hint="eastAsia" w:ascii="宋体" w:hAnsi="宋体" w:eastAsia="宋体" w:cs="宋体"/>
          <w:kern w:val="2"/>
          <w:sz w:val="24"/>
          <w:szCs w:val="24"/>
        </w:rPr>
        <w:t xml:space="preserve">  （5）磋商报价一览表————————</w:t>
      </w:r>
    </w:p>
    <w:p>
      <w:pPr>
        <w:pStyle w:val="46"/>
        <w:pageBreakBefore w:val="0"/>
        <w:widowControl w:val="0"/>
        <w:kinsoku/>
        <w:wordWrap/>
        <w:overflowPunct/>
        <w:topLinePunct w:val="0"/>
        <w:bidi w:val="0"/>
        <w:spacing w:before="50" w:beforeAutospacing="0" w:after="120" w:afterLines="50" w:afterAutospacing="0" w:line="520" w:lineRule="exact"/>
        <w:rPr>
          <w:rFonts w:hint="eastAsia" w:ascii="宋体" w:hAnsi="宋体" w:eastAsia="宋体" w:cs="宋体"/>
          <w:kern w:val="2"/>
          <w:sz w:val="24"/>
          <w:szCs w:val="24"/>
        </w:rPr>
      </w:pPr>
    </w:p>
    <w:p>
      <w:pPr>
        <w:pageBreakBefore w:val="0"/>
        <w:tabs>
          <w:tab w:val="left" w:pos="54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540"/>
        </w:tabs>
        <w:kinsoku/>
        <w:wordWrap/>
        <w:overflowPunct/>
        <w:topLinePunct w:val="0"/>
        <w:bidi w:val="0"/>
        <w:spacing w:line="520" w:lineRule="exact"/>
        <w:jc w:val="left"/>
        <w:rPr>
          <w:rFonts w:hint="eastAsia" w:ascii="宋体" w:hAnsi="宋体" w:eastAsia="宋体" w:cs="宋体"/>
          <w:b/>
          <w:sz w:val="24"/>
          <w:szCs w:val="24"/>
        </w:rPr>
      </w:pPr>
    </w:p>
    <w:p>
      <w:pPr>
        <w:pageBreakBefore w:val="0"/>
        <w:tabs>
          <w:tab w:val="left" w:pos="540"/>
        </w:tabs>
        <w:kinsoku/>
        <w:wordWrap/>
        <w:overflowPunct/>
        <w:topLinePunct w:val="0"/>
        <w:bidi w:val="0"/>
        <w:spacing w:line="520" w:lineRule="exact"/>
        <w:jc w:val="center"/>
        <w:rPr>
          <w:rFonts w:hint="eastAsia" w:ascii="宋体" w:hAnsi="宋体" w:eastAsia="宋体" w:cs="宋体"/>
          <w:b/>
          <w:sz w:val="24"/>
          <w:szCs w:val="24"/>
        </w:rPr>
      </w:pPr>
      <w:r>
        <w:rPr>
          <w:rFonts w:hint="eastAsia" w:ascii="宋体" w:hAnsi="宋体" w:eastAsia="宋体" w:cs="宋体"/>
          <w:b/>
          <w:sz w:val="24"/>
          <w:szCs w:val="24"/>
        </w:rPr>
        <w:t>报价文件</w:t>
      </w:r>
      <w:r>
        <w:rPr>
          <w:rFonts w:hint="eastAsia" w:ascii="宋体" w:hAnsi="宋体" w:eastAsia="宋体" w:cs="宋体"/>
          <w:b/>
          <w:bCs/>
          <w:sz w:val="24"/>
          <w:szCs w:val="24"/>
        </w:rPr>
        <w:t>封面</w:t>
      </w:r>
    </w:p>
    <w:p>
      <w:pPr>
        <w:pageBreakBefore w:val="0"/>
        <w:kinsoku/>
        <w:wordWrap/>
        <w:overflowPunct/>
        <w:topLinePunct w:val="0"/>
        <w:bidi w:val="0"/>
        <w:spacing w:line="520" w:lineRule="exact"/>
        <w:jc w:val="center"/>
        <w:rPr>
          <w:rFonts w:hint="eastAsia" w:ascii="宋体" w:hAnsi="宋体" w:eastAsia="宋体" w:cs="宋体"/>
          <w:b/>
          <w:sz w:val="24"/>
          <w:szCs w:val="24"/>
        </w:rPr>
      </w:pPr>
    </w:p>
    <w:p>
      <w:pPr>
        <w:pageBreakBefore w:val="0"/>
        <w:kinsoku/>
        <w:wordWrap/>
        <w:overflowPunct/>
        <w:topLinePunct w:val="0"/>
        <w:bidi w:val="0"/>
        <w:spacing w:line="520" w:lineRule="exact"/>
        <w:jc w:val="center"/>
        <w:rPr>
          <w:rFonts w:hint="eastAsia" w:ascii="宋体" w:hAnsi="宋体" w:eastAsia="宋体" w:cs="宋体"/>
          <w:b/>
          <w:sz w:val="24"/>
          <w:szCs w:val="24"/>
        </w:rPr>
      </w:pPr>
    </w:p>
    <w:p>
      <w:pPr>
        <w:pageBreakBefore w:val="0"/>
        <w:kinsoku/>
        <w:wordWrap/>
        <w:overflowPunct/>
        <w:topLinePunct w:val="0"/>
        <w:bidi w:val="0"/>
        <w:spacing w:line="520" w:lineRule="exact"/>
        <w:jc w:val="center"/>
        <w:rPr>
          <w:rFonts w:hint="eastAsia" w:ascii="宋体" w:hAnsi="宋体" w:eastAsia="宋体" w:cs="宋体"/>
          <w:b/>
          <w:sz w:val="24"/>
          <w:szCs w:val="24"/>
        </w:rPr>
      </w:pPr>
      <w:r>
        <w:rPr>
          <w:rFonts w:hint="eastAsia" w:ascii="宋体" w:hAnsi="宋体" w:eastAsia="宋体" w:cs="宋体"/>
          <w:b/>
          <w:sz w:val="24"/>
          <w:szCs w:val="24"/>
        </w:rPr>
        <w:t>报价文件</w:t>
      </w:r>
    </w:p>
    <w:p>
      <w:pPr>
        <w:pageBreakBefore w:val="0"/>
        <w:kinsoku/>
        <w:wordWrap/>
        <w:overflowPunct/>
        <w:topLinePunct w:val="0"/>
        <w:bidi w:val="0"/>
        <w:spacing w:line="520" w:lineRule="exact"/>
        <w:jc w:val="right"/>
        <w:rPr>
          <w:rFonts w:hint="eastAsia" w:ascii="宋体" w:hAnsi="宋体" w:eastAsia="宋体" w:cs="宋体"/>
          <w:bCs/>
          <w:sz w:val="24"/>
          <w:szCs w:val="24"/>
        </w:rPr>
      </w:pPr>
      <w:r>
        <w:rPr>
          <w:rFonts w:hint="eastAsia" w:ascii="宋体" w:hAnsi="宋体" w:eastAsia="宋体" w:cs="宋体"/>
          <w:b/>
          <w:sz w:val="24"/>
          <w:szCs w:val="24"/>
        </w:rPr>
        <w:t>正本/或副本</w:t>
      </w:r>
    </w:p>
    <w:p>
      <w:pPr>
        <w:pageBreakBefore w:val="0"/>
        <w:kinsoku/>
        <w:wordWrap/>
        <w:overflowPunct/>
        <w:topLinePunct w:val="0"/>
        <w:bidi w:val="0"/>
        <w:spacing w:line="520" w:lineRule="exact"/>
        <w:ind w:firstLine="960" w:firstLineChars="400"/>
        <w:rPr>
          <w:rFonts w:hint="eastAsia" w:ascii="宋体" w:hAnsi="宋体" w:eastAsia="宋体" w:cs="宋体"/>
          <w:bCs/>
          <w:sz w:val="24"/>
          <w:szCs w:val="24"/>
        </w:rPr>
      </w:pPr>
    </w:p>
    <w:p>
      <w:pPr>
        <w:pageBreakBefore w:val="0"/>
        <w:kinsoku/>
        <w:wordWrap/>
        <w:overflowPunct/>
        <w:topLinePunct w:val="0"/>
        <w:bidi w:val="0"/>
        <w:spacing w:line="520" w:lineRule="exact"/>
        <w:ind w:firstLine="960" w:firstLineChars="400"/>
        <w:rPr>
          <w:rFonts w:hint="eastAsia" w:ascii="宋体" w:hAnsi="宋体" w:eastAsia="宋体" w:cs="宋体"/>
          <w:sz w:val="24"/>
          <w:szCs w:val="24"/>
        </w:rPr>
      </w:pPr>
      <w:r>
        <w:rPr>
          <w:rFonts w:hint="eastAsia" w:ascii="宋体" w:hAnsi="宋体" w:eastAsia="宋体" w:cs="宋体"/>
          <w:bCs/>
          <w:sz w:val="24"/>
          <w:szCs w:val="24"/>
        </w:rPr>
        <w:t>项目名称：</w:t>
      </w:r>
    </w:p>
    <w:p>
      <w:pPr>
        <w:pageBreakBefore w:val="0"/>
        <w:kinsoku/>
        <w:wordWrap/>
        <w:overflowPunct/>
        <w:topLinePunct w:val="0"/>
        <w:bidi w:val="0"/>
        <w:spacing w:line="520" w:lineRule="exact"/>
        <w:jc w:val="left"/>
        <w:rPr>
          <w:rFonts w:hint="eastAsia" w:ascii="宋体" w:hAnsi="宋体" w:eastAsia="宋体" w:cs="宋体"/>
          <w:bCs/>
          <w:sz w:val="24"/>
          <w:szCs w:val="24"/>
        </w:rPr>
      </w:pPr>
      <w:r>
        <w:rPr>
          <w:rFonts w:hint="eastAsia" w:ascii="宋体" w:hAnsi="宋体" w:eastAsia="宋体" w:cs="宋体"/>
          <w:bCs/>
          <w:sz w:val="24"/>
          <w:szCs w:val="24"/>
        </w:rPr>
        <w:t xml:space="preserve">        项目编号：</w:t>
      </w:r>
    </w:p>
    <w:p>
      <w:pPr>
        <w:pageBreakBefore w:val="0"/>
        <w:kinsoku/>
        <w:wordWrap/>
        <w:overflowPunct/>
        <w:topLinePunct w:val="0"/>
        <w:bidi w:val="0"/>
        <w:spacing w:line="520" w:lineRule="exact"/>
        <w:ind w:firstLine="960" w:firstLineChars="400"/>
        <w:jc w:val="left"/>
        <w:rPr>
          <w:rFonts w:hint="eastAsia" w:ascii="宋体" w:hAnsi="宋体" w:eastAsia="宋体" w:cs="宋体"/>
          <w:bCs/>
          <w:sz w:val="24"/>
          <w:szCs w:val="24"/>
        </w:rPr>
      </w:pPr>
      <w:r>
        <w:rPr>
          <w:rFonts w:hint="eastAsia" w:ascii="宋体" w:hAnsi="宋体" w:eastAsia="宋体" w:cs="宋体"/>
          <w:bCs/>
          <w:sz w:val="24"/>
          <w:szCs w:val="24"/>
        </w:rPr>
        <w:t>供应商名称：</w:t>
      </w:r>
    </w:p>
    <w:p>
      <w:pPr>
        <w:pStyle w:val="46"/>
        <w:pageBreakBefore w:val="0"/>
        <w:widowControl w:val="0"/>
        <w:kinsoku/>
        <w:wordWrap/>
        <w:overflowPunct/>
        <w:topLinePunct w:val="0"/>
        <w:bidi w:val="0"/>
        <w:spacing w:before="0" w:beforeAutospacing="0" w:after="0" w:afterAutospacing="0" w:line="520" w:lineRule="exact"/>
        <w:ind w:firstLine="960" w:firstLineChars="400"/>
        <w:jc w:val="both"/>
        <w:rPr>
          <w:rFonts w:hint="eastAsia" w:ascii="宋体" w:hAnsi="宋体" w:eastAsia="宋体" w:cs="宋体"/>
          <w:bCs/>
          <w:sz w:val="24"/>
          <w:szCs w:val="24"/>
        </w:rPr>
      </w:pPr>
      <w:r>
        <w:rPr>
          <w:rFonts w:hint="eastAsia" w:ascii="宋体" w:hAnsi="宋体" w:eastAsia="宋体" w:cs="宋体"/>
          <w:bCs/>
          <w:kern w:val="2"/>
          <w:sz w:val="24"/>
          <w:szCs w:val="24"/>
        </w:rPr>
        <w:t>供应商地址：</w:t>
      </w:r>
    </w:p>
    <w:p>
      <w:pPr>
        <w:pageBreakBefore w:val="0"/>
        <w:kinsoku/>
        <w:wordWrap/>
        <w:overflowPunct/>
        <w:topLinePunct w:val="0"/>
        <w:bidi w:val="0"/>
        <w:spacing w:line="520" w:lineRule="exact"/>
        <w:rPr>
          <w:rFonts w:hint="eastAsia" w:ascii="宋体" w:hAnsi="宋体" w:eastAsia="宋体" w:cs="宋体"/>
          <w:sz w:val="24"/>
          <w:szCs w:val="24"/>
        </w:rPr>
      </w:pPr>
      <w:r>
        <w:rPr>
          <w:rFonts w:hint="eastAsia" w:ascii="宋体" w:hAnsi="宋体" w:eastAsia="宋体" w:cs="宋体"/>
          <w:sz w:val="24"/>
          <w:szCs w:val="24"/>
        </w:rPr>
        <w:t xml:space="preserve">        日期：   年   月   日</w:t>
      </w:r>
    </w:p>
    <w:p>
      <w:pPr>
        <w:pageBreakBefore w:val="0"/>
        <w:kinsoku/>
        <w:wordWrap/>
        <w:overflowPunct/>
        <w:topLinePunct w:val="0"/>
        <w:bidi w:val="0"/>
        <w:spacing w:line="520" w:lineRule="exact"/>
        <w:rPr>
          <w:rFonts w:hint="eastAsia" w:ascii="宋体" w:hAnsi="宋体" w:eastAsia="宋体" w:cs="宋体"/>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p>
    <w:p>
      <w:pPr>
        <w:pageBreakBefore w:val="0"/>
        <w:kinsoku/>
        <w:wordWrap/>
        <w:overflowPunct/>
        <w:topLinePunct w:val="0"/>
        <w:bidi w:val="0"/>
        <w:snapToGrid w:val="0"/>
        <w:spacing w:before="120" w:beforeLines="50" w:after="50" w:line="520" w:lineRule="exact"/>
        <w:rPr>
          <w:rFonts w:hint="eastAsia" w:ascii="宋体" w:hAnsi="宋体" w:eastAsia="宋体" w:cs="宋体"/>
          <w:b/>
          <w:sz w:val="24"/>
          <w:szCs w:val="24"/>
        </w:rPr>
      </w:pPr>
      <w:r>
        <w:rPr>
          <w:rFonts w:hint="eastAsia" w:ascii="宋体" w:hAnsi="宋体" w:eastAsia="宋体" w:cs="宋体"/>
          <w:b/>
          <w:sz w:val="24"/>
          <w:szCs w:val="24"/>
        </w:rPr>
        <w:t>1.磋商函格式：</w:t>
      </w:r>
    </w:p>
    <w:p>
      <w:pPr>
        <w:pageBreakBefore w:val="0"/>
        <w:kinsoku/>
        <w:wordWrap/>
        <w:overflowPunct/>
        <w:topLinePunct w:val="0"/>
        <w:autoSpaceDE w:val="0"/>
        <w:autoSpaceDN w:val="0"/>
        <w:bidi w:val="0"/>
        <w:spacing w:before="120" w:after="50" w:line="520" w:lineRule="exact"/>
        <w:jc w:val="center"/>
        <w:rPr>
          <w:rFonts w:hint="eastAsia" w:ascii="宋体" w:hAnsi="宋体" w:eastAsia="宋体" w:cs="宋体"/>
          <w:b/>
          <w:sz w:val="24"/>
          <w:szCs w:val="24"/>
          <w:lang w:val="zh-CN"/>
        </w:rPr>
      </w:pPr>
      <w:r>
        <w:rPr>
          <w:rFonts w:hint="eastAsia" w:ascii="宋体" w:hAnsi="宋体" w:eastAsia="宋体" w:cs="宋体"/>
          <w:b/>
          <w:sz w:val="24"/>
          <w:szCs w:val="24"/>
          <w:lang w:val="zh-CN"/>
        </w:rPr>
        <w:t>磋 商 函</w:t>
      </w:r>
    </w:p>
    <w:p>
      <w:pPr>
        <w:pageBreakBefore w:val="0"/>
        <w:kinsoku/>
        <w:wordWrap/>
        <w:overflowPunct/>
        <w:topLinePunct w:val="0"/>
        <w:autoSpaceDE w:val="0"/>
        <w:autoSpaceDN w:val="0"/>
        <w:bidi w:val="0"/>
        <w:spacing w:before="120" w:after="50" w:line="520" w:lineRule="exact"/>
        <w:jc w:val="center"/>
        <w:rPr>
          <w:rFonts w:hint="eastAsia" w:ascii="宋体" w:hAnsi="宋体" w:eastAsia="宋体" w:cs="宋体"/>
          <w:b/>
          <w:sz w:val="24"/>
          <w:szCs w:val="24"/>
          <w:lang w:val="zh-CN"/>
        </w:rPr>
      </w:pP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致：</w:t>
      </w:r>
      <w:r>
        <w:rPr>
          <w:rFonts w:hint="eastAsia" w:ascii="宋体" w:hAnsi="宋体" w:eastAsia="宋体" w:cs="宋体"/>
          <w:sz w:val="24"/>
          <w:szCs w:val="24"/>
          <w:u w:val="single"/>
        </w:rPr>
        <w:t xml:space="preserve">                     </w:t>
      </w:r>
      <w:r>
        <w:rPr>
          <w:rFonts w:hint="eastAsia" w:ascii="宋体" w:hAnsi="宋体" w:eastAsia="宋体" w:cs="宋体"/>
          <w:sz w:val="24"/>
          <w:szCs w:val="24"/>
        </w:rPr>
        <w:t>（采购单位名称）</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rPr>
        <w:t xml:space="preserve">    </w:t>
      </w:r>
      <w:r>
        <w:rPr>
          <w:rFonts w:hint="eastAsia" w:ascii="宋体" w:hAnsi="宋体" w:eastAsia="宋体" w:cs="宋体"/>
          <w:sz w:val="24"/>
          <w:szCs w:val="24"/>
          <w:lang w:val="zh-CN"/>
        </w:rPr>
        <w:t>根据贵方为</w:t>
      </w:r>
      <w:r>
        <w:rPr>
          <w:rFonts w:hint="eastAsia" w:ascii="宋体" w:hAnsi="宋体" w:eastAsia="宋体" w:cs="宋体"/>
          <w:sz w:val="24"/>
          <w:szCs w:val="24"/>
          <w:u w:val="single"/>
        </w:rPr>
        <w:t xml:space="preserve">               </w:t>
      </w:r>
      <w:r>
        <w:rPr>
          <w:rFonts w:hint="eastAsia" w:ascii="宋体" w:hAnsi="宋体" w:eastAsia="宋体" w:cs="宋体"/>
          <w:sz w:val="24"/>
          <w:szCs w:val="24"/>
        </w:rPr>
        <w:t>项目</w:t>
      </w:r>
      <w:r>
        <w:rPr>
          <w:rFonts w:hint="eastAsia" w:ascii="宋体" w:hAnsi="宋体" w:eastAsia="宋体" w:cs="宋体"/>
          <w:sz w:val="24"/>
          <w:szCs w:val="24"/>
          <w:lang w:val="zh-CN"/>
        </w:rPr>
        <w:t>的磋商公告（项目编号：</w:t>
      </w:r>
      <w:r>
        <w:rPr>
          <w:rFonts w:hint="eastAsia" w:ascii="宋体" w:hAnsi="宋体" w:eastAsia="宋体" w:cs="宋体"/>
          <w:b/>
          <w:sz w:val="24"/>
          <w:szCs w:val="24"/>
          <w:u w:val="single"/>
          <w:lang w:val="zh-CN"/>
        </w:rPr>
        <w:t xml:space="preserve"> </w:t>
      </w:r>
      <w:r>
        <w:rPr>
          <w:rFonts w:hint="eastAsia" w:ascii="宋体" w:hAnsi="宋体" w:eastAsia="宋体" w:cs="宋体"/>
          <w:b/>
          <w:sz w:val="24"/>
          <w:szCs w:val="24"/>
          <w:u w:val="single"/>
        </w:rPr>
        <w:t xml:space="preserve">        </w:t>
      </w:r>
      <w:r>
        <w:rPr>
          <w:rFonts w:hint="eastAsia" w:ascii="宋体" w:hAnsi="宋体" w:eastAsia="宋体" w:cs="宋体"/>
          <w:b/>
          <w:sz w:val="24"/>
          <w:szCs w:val="24"/>
          <w:u w:val="single"/>
          <w:lang w:val="zh-CN"/>
        </w:rPr>
        <w:t xml:space="preserve"> </w:t>
      </w:r>
      <w:r>
        <w:rPr>
          <w:rFonts w:hint="eastAsia" w:ascii="宋体" w:hAnsi="宋体" w:eastAsia="宋体" w:cs="宋体"/>
          <w:sz w:val="24"/>
          <w:szCs w:val="24"/>
          <w:lang w:val="zh-CN"/>
        </w:rPr>
        <w:t>），签字代表</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（全名）经正式授权并代表供应商</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（供应商名称）提交的电子磋商响应文件、以介质存储的数据电文形式的备份磋商响应文件、纸质备份磋商响应文件三类。</w:t>
      </w:r>
    </w:p>
    <w:p>
      <w:pPr>
        <w:pageBreakBefore w:val="0"/>
        <w:kinsoku/>
        <w:wordWrap/>
        <w:overflowPunct/>
        <w:topLinePunct w:val="0"/>
        <w:autoSpaceDE w:val="0"/>
        <w:autoSpaceDN w:val="0"/>
        <w:bidi w:val="0"/>
        <w:spacing w:line="52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据此函，签字代表宣布同意如下：</w:t>
      </w:r>
    </w:p>
    <w:p>
      <w:pPr>
        <w:pageBreakBefore w:val="0"/>
        <w:kinsoku/>
        <w:wordWrap/>
        <w:overflowPunct/>
        <w:topLinePunct w:val="0"/>
        <w:autoSpaceDE w:val="0"/>
        <w:autoSpaceDN w:val="0"/>
        <w:bidi w:val="0"/>
        <w:spacing w:line="52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1.供应商已详细审查全部“磋商文件”，包括修改文件（如有的话）以及全部参考资料和有关附件，已经了解我方对于磋商文件、采购过程、采购结果有依法进行询问、质疑、投诉的权利及相关渠道和要求。</w:t>
      </w:r>
    </w:p>
    <w:p>
      <w:pPr>
        <w:pageBreakBefore w:val="0"/>
        <w:kinsoku/>
        <w:wordWrap/>
        <w:overflowPunct/>
        <w:topLinePunct w:val="0"/>
        <w:autoSpaceDE w:val="0"/>
        <w:autoSpaceDN w:val="0"/>
        <w:bidi w:val="0"/>
        <w:spacing w:line="52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2.供应商在磋商之前已经与贵方进行了充分的沟通，完全理解并接受磋商文件的各项规定和要求，对磋商文件的合理性、合法性不再有异议。</w:t>
      </w:r>
    </w:p>
    <w:p>
      <w:pPr>
        <w:pageBreakBefore w:val="0"/>
        <w:kinsoku/>
        <w:wordWrap/>
        <w:overflowPunct/>
        <w:topLinePunct w:val="0"/>
        <w:autoSpaceDE w:val="0"/>
        <w:autoSpaceDN w:val="0"/>
        <w:bidi w:val="0"/>
        <w:spacing w:line="52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3.本磋商有效期自</w:t>
      </w:r>
      <w:r>
        <w:rPr>
          <w:rFonts w:hint="eastAsia" w:ascii="宋体" w:hAnsi="宋体" w:eastAsia="宋体" w:cs="宋体"/>
          <w:kern w:val="0"/>
          <w:sz w:val="24"/>
          <w:szCs w:val="24"/>
        </w:rPr>
        <w:t>响应文件递交截止时间起</w:t>
      </w:r>
      <w:r>
        <w:rPr>
          <w:rFonts w:hint="eastAsia" w:ascii="宋体" w:hAnsi="宋体" w:eastAsia="宋体" w:cs="宋体"/>
          <w:spacing w:val="5"/>
          <w:kern w:val="0"/>
          <w:sz w:val="24"/>
          <w:szCs w:val="24"/>
        </w:rPr>
        <w:t>60个日历天</w:t>
      </w:r>
      <w:r>
        <w:rPr>
          <w:rFonts w:hint="eastAsia" w:ascii="宋体" w:hAnsi="宋体" w:eastAsia="宋体" w:cs="宋体"/>
          <w:sz w:val="24"/>
          <w:szCs w:val="24"/>
          <w:lang w:val="zh-CN"/>
        </w:rPr>
        <w:t>。</w:t>
      </w:r>
    </w:p>
    <w:p>
      <w:pPr>
        <w:pageBreakBefore w:val="0"/>
        <w:kinsoku/>
        <w:wordWrap/>
        <w:overflowPunct/>
        <w:topLinePunct w:val="0"/>
        <w:autoSpaceDE w:val="0"/>
        <w:autoSpaceDN w:val="0"/>
        <w:bidi w:val="0"/>
        <w:spacing w:line="52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4.如成交，本磋商响应文件至本项目合同履行完毕止均保持有效，本供应商将按“磋商文件”及政府采购法律、法规的规定履行合同责任和义务。</w:t>
      </w:r>
    </w:p>
    <w:p>
      <w:pPr>
        <w:pageBreakBefore w:val="0"/>
        <w:kinsoku/>
        <w:wordWrap/>
        <w:overflowPunct/>
        <w:topLinePunct w:val="0"/>
        <w:autoSpaceDE w:val="0"/>
        <w:autoSpaceDN w:val="0"/>
        <w:bidi w:val="0"/>
        <w:spacing w:line="52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5.供应商同意按照贵方要求提供与磋商有关的一切数据或资料。</w:t>
      </w:r>
    </w:p>
    <w:p>
      <w:pPr>
        <w:pageBreakBefore w:val="0"/>
        <w:kinsoku/>
        <w:wordWrap/>
        <w:overflowPunct/>
        <w:topLinePunct w:val="0"/>
        <w:autoSpaceDE w:val="0"/>
        <w:autoSpaceDN w:val="0"/>
        <w:bidi w:val="0"/>
        <w:spacing w:line="52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6.与本磋商有关的一切正式往来信函请寄：</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地址：</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zh-CN"/>
        </w:rPr>
        <w:t>邮编：</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 xml:space="preserve">   电话：</w:t>
      </w:r>
      <w:r>
        <w:rPr>
          <w:rFonts w:hint="eastAsia" w:ascii="宋体" w:hAnsi="宋体" w:eastAsia="宋体" w:cs="宋体"/>
          <w:sz w:val="24"/>
          <w:szCs w:val="24"/>
          <w:u w:val="single"/>
        </w:rPr>
        <w:t xml:space="preserve">             .</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传真：</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zh-CN"/>
        </w:rPr>
        <w:t>供应商代表姓名</w:t>
      </w:r>
      <w:r>
        <w:rPr>
          <w:rFonts w:hint="eastAsia" w:ascii="宋体" w:hAnsi="宋体" w:eastAsia="宋体" w:cs="宋体"/>
          <w:sz w:val="24"/>
          <w:szCs w:val="24"/>
        </w:rPr>
        <w:t>:</w:t>
      </w:r>
      <w:r>
        <w:rPr>
          <w:rFonts w:hint="eastAsia" w:ascii="宋体" w:hAnsi="宋体" w:eastAsia="宋体" w:cs="宋体"/>
          <w:sz w:val="24"/>
          <w:szCs w:val="24"/>
          <w:lang w:val="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 xml:space="preserve"> 职务：</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供应商名称(公章):</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开户银行：</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银行帐号：</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CN"/>
        </w:rPr>
        <w:t xml:space="preserve"> </w:t>
      </w:r>
    </w:p>
    <w:p>
      <w:pPr>
        <w:pageBreakBefore w:val="0"/>
        <w:kinsoku/>
        <w:wordWrap/>
        <w:overflowPunct/>
        <w:topLinePunct w:val="0"/>
        <w:autoSpaceDE w:val="0"/>
        <w:autoSpaceDN w:val="0"/>
        <w:bidi w:val="0"/>
        <w:spacing w:line="520" w:lineRule="exact"/>
        <w:rPr>
          <w:rFonts w:hint="eastAsia" w:ascii="宋体" w:hAnsi="宋体" w:eastAsia="宋体" w:cs="宋体"/>
          <w:sz w:val="24"/>
          <w:szCs w:val="24"/>
          <w:lang w:val="zh-CN"/>
        </w:rPr>
      </w:pPr>
      <w:r>
        <w:rPr>
          <w:rFonts w:hint="eastAsia" w:ascii="宋体" w:hAnsi="宋体" w:eastAsia="宋体" w:cs="宋体"/>
          <w:sz w:val="24"/>
          <w:szCs w:val="24"/>
          <w:lang w:val="zh-CN"/>
        </w:rPr>
        <w:t xml:space="preserve">授权代表签字:___________                      </w:t>
      </w:r>
    </w:p>
    <w:p>
      <w:pPr>
        <w:pageBreakBefore w:val="0"/>
        <w:kinsoku/>
        <w:wordWrap/>
        <w:overflowPunct/>
        <w:topLinePunct w:val="0"/>
        <w:autoSpaceDE w:val="0"/>
        <w:autoSpaceDN w:val="0"/>
        <w:bidi w:val="0"/>
        <w:adjustRightInd w:val="0"/>
        <w:spacing w:line="520" w:lineRule="exact"/>
        <w:rPr>
          <w:rFonts w:hint="eastAsia" w:ascii="宋体" w:hAnsi="宋体" w:eastAsia="宋体" w:cs="宋体"/>
          <w:b/>
          <w:sz w:val="24"/>
          <w:szCs w:val="24"/>
        </w:rPr>
      </w:pPr>
      <w:r>
        <w:rPr>
          <w:rFonts w:hint="eastAsia" w:ascii="宋体" w:hAnsi="宋体" w:eastAsia="宋体" w:cs="宋体"/>
          <w:sz w:val="24"/>
          <w:szCs w:val="24"/>
          <w:lang w:val="zh-CN"/>
        </w:rPr>
        <w:t>日        期:</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CN"/>
        </w:rPr>
        <w:t xml:space="preserve">  </w:t>
      </w:r>
      <w:r>
        <w:rPr>
          <w:rFonts w:hint="eastAsia" w:ascii="宋体" w:hAnsi="宋体" w:eastAsia="宋体" w:cs="宋体"/>
          <w:sz w:val="24"/>
          <w:szCs w:val="24"/>
          <w:u w:val="single"/>
        </w:rPr>
        <w:t xml:space="preserve"> </w:t>
      </w:r>
    </w:p>
    <w:p>
      <w:pPr>
        <w:pageBreakBefore w:val="0"/>
        <w:kinsoku/>
        <w:wordWrap/>
        <w:overflowPunct/>
        <w:topLinePunct w:val="0"/>
        <w:autoSpaceDE w:val="0"/>
        <w:autoSpaceDN w:val="0"/>
        <w:bidi w:val="0"/>
        <w:adjustRightInd w:val="0"/>
        <w:spacing w:line="520" w:lineRule="exact"/>
        <w:rPr>
          <w:rFonts w:hint="eastAsia" w:ascii="宋体" w:hAnsi="宋体" w:eastAsia="宋体" w:cs="宋体"/>
          <w:b/>
          <w:sz w:val="24"/>
          <w:szCs w:val="24"/>
        </w:rPr>
      </w:pPr>
    </w:p>
    <w:p>
      <w:pPr>
        <w:pageBreakBefore w:val="0"/>
        <w:kinsoku/>
        <w:wordWrap/>
        <w:overflowPunct/>
        <w:topLinePunct w:val="0"/>
        <w:autoSpaceDE w:val="0"/>
        <w:autoSpaceDN w:val="0"/>
        <w:bidi w:val="0"/>
        <w:adjustRightInd w:val="0"/>
        <w:spacing w:line="520" w:lineRule="exact"/>
        <w:rPr>
          <w:rFonts w:hint="eastAsia" w:ascii="宋体" w:hAnsi="宋体" w:eastAsia="宋体" w:cs="宋体"/>
          <w:b/>
          <w:sz w:val="24"/>
          <w:szCs w:val="24"/>
          <w:highlight w:val="yellow"/>
        </w:rPr>
      </w:pPr>
    </w:p>
    <w:p>
      <w:pPr>
        <w:pageBreakBefore w:val="0"/>
        <w:kinsoku/>
        <w:wordWrap/>
        <w:overflowPunct/>
        <w:topLinePunct w:val="0"/>
        <w:autoSpaceDE w:val="0"/>
        <w:autoSpaceDN w:val="0"/>
        <w:bidi w:val="0"/>
        <w:adjustRightInd w:val="0"/>
        <w:spacing w:line="520" w:lineRule="exact"/>
        <w:rPr>
          <w:rFonts w:hint="eastAsia" w:ascii="宋体" w:hAnsi="宋体" w:eastAsia="宋体" w:cs="宋体"/>
          <w:b/>
          <w:sz w:val="24"/>
          <w:szCs w:val="24"/>
          <w:highlight w:val="yellow"/>
        </w:rPr>
      </w:pPr>
      <w:r>
        <w:rPr>
          <w:rFonts w:hint="eastAsia" w:ascii="宋体" w:hAnsi="宋体" w:eastAsia="宋体" w:cs="宋体"/>
          <w:b/>
          <w:sz w:val="24"/>
          <w:szCs w:val="24"/>
          <w:highlight w:val="yellow"/>
        </w:rPr>
        <w:t xml:space="preserve">2.磋商报价明细表 </w:t>
      </w:r>
    </w:p>
    <w:tbl>
      <w:tblPr>
        <w:tblStyle w:val="50"/>
        <w:tblW w:w="10627" w:type="dxa"/>
        <w:tblInd w:w="-22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38"/>
        <w:gridCol w:w="1554"/>
        <w:gridCol w:w="4235"/>
        <w:gridCol w:w="893"/>
        <w:gridCol w:w="1000"/>
        <w:gridCol w:w="1280"/>
        <w:gridCol w:w="8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7"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序号</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项目名称</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项目特征描述</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计量单位</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工程量</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全费用单价(元)</w:t>
            </w:r>
          </w:p>
        </w:tc>
        <w:tc>
          <w:tcPr>
            <w:tcW w:w="8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合价（元）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小管径雨污水管道疏通</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直径＜300的雨污水管道，采用车载式高压射水机疏通，含临时抽水及辅助人工费用，必要的污泥外运及处置费用</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m</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9733</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7"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雨污水管道疏通</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直径</w:t>
            </w:r>
            <w:r>
              <w:rPr>
                <w:rStyle w:val="191"/>
                <w:rFonts w:hint="eastAsia" w:ascii="宋体" w:hAnsi="宋体" w:eastAsia="宋体" w:cs="宋体"/>
                <w:sz w:val="24"/>
                <w:szCs w:val="24"/>
                <w:highlight w:val="none"/>
                <w:lang w:val="en-US" w:eastAsia="zh-CN" w:bidi="ar"/>
              </w:rPr>
              <w:t>＜8</w:t>
            </w:r>
            <w:r>
              <w:rPr>
                <w:rFonts w:hint="eastAsia" w:ascii="宋体" w:hAnsi="宋体" w:eastAsia="宋体" w:cs="宋体"/>
                <w:i w:val="0"/>
                <w:iCs w:val="0"/>
                <w:color w:val="000000"/>
                <w:kern w:val="0"/>
                <w:sz w:val="24"/>
                <w:szCs w:val="24"/>
                <w:highlight w:val="none"/>
                <w:u w:val="none"/>
                <w:lang w:val="en-US" w:eastAsia="zh-CN" w:bidi="ar"/>
              </w:rPr>
              <w:t>00的雨污水管道，采用车载式高压射水机疏通，含临时抽水及辅助人工费用，必要的污泥外运及处置费用</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m</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50302</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大管径雨污水管道疏通</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直径≥800的雨污水管道，采用车载式高压射水机疏通，含临时抽水及辅助人工费用，必要的污泥外运及处置费用</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m</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10284</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2"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检测井垃圾清掏</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污泥等杂物,包含机械设备进出场、垃圾外运及处置等一切费用。</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9"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雨水箅子垃圾清掏</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雨水箅子垃圾清掏，包含机械设备进出场、垃圾外运及处置等一切费用。</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7"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污渣外运及处置</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清运污渣并外运处置,运距及消纳场地自定，无害处理等自行考虑。以污渣实际方量计</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m³</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6"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QV检测</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包括：气体检测、QV检测及检测报告等一切费用。为了确保拍摄管道内部影像资料的对应管段的准确性，需要拍摄检查井编号，不中断拍摄放入检查井内，拍摄井壁环境后，不中断进入管内拍摄，并在发现病害处镜头需要停顿并进行聚焦（为了更清晰的判断病害类别）。</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m</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9733</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CCTV检测</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包括：气体检测、CCTV检测及检测报告等一切费用。为了确保拍摄管道内部影像资料的对应管段的准确性，需要拍摄检查井编号，不中断拍摄放入检查井内，拍摄井壁环境后，不中断进入管内拍摄，并在发现病害处镜头需要停顿并进行聚焦（为了更清晰的判断病害类别）。</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m</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60587</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3"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隐患排查并绘制排水管网设施隐患“一张图”</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雨污水井盖调查、雨污水窨井及管道缺陷排查、化粪池及预处理设施排查，泵站及调蓄设施等附属设施排查等</w:t>
            </w: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区块</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5" w:hRule="atLeast"/>
        </w:trPr>
        <w:tc>
          <w:tcPr>
            <w:tcW w:w="8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合计</w:t>
            </w:r>
          </w:p>
        </w:tc>
        <w:tc>
          <w:tcPr>
            <w:tcW w:w="4235"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520" w:lineRule="exact"/>
              <w:jc w:val="center"/>
              <w:rPr>
                <w:rFonts w:hint="eastAsia" w:ascii="宋体" w:hAnsi="宋体" w:eastAsia="宋体" w:cs="宋体"/>
                <w:i w:val="0"/>
                <w:iCs w:val="0"/>
                <w:color w:val="000000"/>
                <w:sz w:val="24"/>
                <w:szCs w:val="24"/>
                <w:highlight w:val="none"/>
                <w:u w:val="none"/>
              </w:rPr>
            </w:pPr>
          </w:p>
        </w:tc>
        <w:tc>
          <w:tcPr>
            <w:tcW w:w="893"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520" w:lineRule="exact"/>
              <w:jc w:val="center"/>
              <w:rPr>
                <w:rFonts w:hint="eastAsia" w:ascii="宋体" w:hAnsi="宋体" w:eastAsia="宋体" w:cs="宋体"/>
                <w:i w:val="0"/>
                <w:iCs w:val="0"/>
                <w:color w:val="000000"/>
                <w:sz w:val="24"/>
                <w:szCs w:val="24"/>
                <w:highlight w:val="none"/>
                <w:u w:val="none"/>
              </w:rPr>
            </w:pP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520" w:lineRule="exact"/>
              <w:jc w:val="center"/>
              <w:rPr>
                <w:rFonts w:hint="eastAsia" w:ascii="宋体" w:hAnsi="宋体" w:eastAsia="宋体" w:cs="宋体"/>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520" w:lineRule="exact"/>
              <w:jc w:val="center"/>
              <w:rPr>
                <w:rFonts w:hint="eastAsia" w:ascii="宋体" w:hAnsi="宋体" w:eastAsia="宋体" w:cs="宋体"/>
                <w:i w:val="0"/>
                <w:iCs w:val="0"/>
                <w:color w:val="000000"/>
                <w:sz w:val="24"/>
                <w:szCs w:val="24"/>
                <w:highlight w:val="none"/>
                <w:u w:val="none"/>
              </w:rPr>
            </w:pPr>
          </w:p>
        </w:tc>
        <w:tc>
          <w:tcPr>
            <w:tcW w:w="8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center"/>
              <w:textAlignment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4" w:hRule="atLeast"/>
        </w:trPr>
        <w:tc>
          <w:tcPr>
            <w:tcW w:w="10627" w:type="dxa"/>
            <w:gridSpan w:val="7"/>
            <w:tcBorders>
              <w:top w:val="nil"/>
              <w:left w:val="nil"/>
              <w:bottom w:val="nil"/>
              <w:right w:val="nil"/>
            </w:tcBorders>
            <w:shd w:val="clear" w:color="auto" w:fill="auto"/>
            <w:vAlign w:val="center"/>
          </w:tcPr>
          <w:p>
            <w:pPr>
              <w:keepNext w:val="0"/>
              <w:keepLines w:val="0"/>
              <w:pageBreakBefore w:val="0"/>
              <w:widowControl/>
              <w:suppressLineNumbers w:val="0"/>
              <w:kinsoku/>
              <w:wordWrap/>
              <w:overflowPunct/>
              <w:topLinePunct w:val="0"/>
              <w:bidi w:val="0"/>
              <w:spacing w:line="5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上述单价也是综合单价其中包括了为实施和完成本项目所需的劳务、材料、机械、养护、管理、保险、安全文明费、利润、措施、运输及搬运费、食宿、规费、税费、等，以及合同明示或暗示的所有责任、安全、义务和一般风险的费用。</w:t>
            </w:r>
          </w:p>
        </w:tc>
      </w:tr>
    </w:tbl>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ageBreakBefore w:val="0"/>
        <w:kinsoku/>
        <w:wordWrap/>
        <w:overflowPunct/>
        <w:topLinePunct w:val="0"/>
        <w:bidi w:val="0"/>
        <w:spacing w:line="520" w:lineRule="exact"/>
        <w:rPr>
          <w:rFonts w:hint="eastAsia" w:ascii="宋体" w:hAnsi="宋体" w:eastAsia="宋体" w:cs="宋体"/>
          <w:b/>
          <w:sz w:val="24"/>
          <w:szCs w:val="24"/>
        </w:rPr>
      </w:pPr>
      <w:bookmarkStart w:id="66" w:name="_Toc3212587"/>
    </w:p>
    <w:p>
      <w:pPr>
        <w:pageBreakBefore w:val="0"/>
        <w:kinsoku/>
        <w:wordWrap/>
        <w:overflowPunct/>
        <w:topLinePunct w:val="0"/>
        <w:bidi w:val="0"/>
        <w:spacing w:line="520" w:lineRule="exact"/>
        <w:rPr>
          <w:rFonts w:hint="eastAsia" w:ascii="宋体" w:hAnsi="宋体" w:eastAsia="宋体" w:cs="宋体"/>
          <w:b/>
          <w:sz w:val="24"/>
          <w:szCs w:val="24"/>
        </w:rPr>
      </w:pPr>
    </w:p>
    <w:p>
      <w:pPr>
        <w:pageBreakBefore w:val="0"/>
        <w:kinsoku/>
        <w:wordWrap/>
        <w:overflowPunct/>
        <w:topLinePunct w:val="0"/>
        <w:bidi w:val="0"/>
        <w:spacing w:line="520" w:lineRule="exact"/>
        <w:rPr>
          <w:rFonts w:hint="eastAsia" w:ascii="宋体" w:hAnsi="宋体" w:eastAsia="宋体" w:cs="宋体"/>
          <w:b/>
          <w:sz w:val="24"/>
          <w:szCs w:val="24"/>
        </w:rPr>
      </w:pPr>
    </w:p>
    <w:p>
      <w:pPr>
        <w:pageBreakBefore w:val="0"/>
        <w:kinsoku/>
        <w:wordWrap/>
        <w:overflowPunct/>
        <w:topLinePunct w:val="0"/>
        <w:bidi w:val="0"/>
        <w:spacing w:line="520" w:lineRule="exact"/>
        <w:rPr>
          <w:rFonts w:hint="eastAsia" w:ascii="宋体" w:hAnsi="宋体" w:eastAsia="宋体" w:cs="宋体"/>
          <w:b/>
          <w:sz w:val="24"/>
          <w:szCs w:val="24"/>
        </w:rPr>
      </w:pPr>
    </w:p>
    <w:p>
      <w:pPr>
        <w:pageBreakBefore w:val="0"/>
        <w:kinsoku/>
        <w:wordWrap/>
        <w:overflowPunct/>
        <w:topLinePunct w:val="0"/>
        <w:bidi w:val="0"/>
        <w:spacing w:line="520" w:lineRule="exact"/>
        <w:rPr>
          <w:rFonts w:hint="eastAsia" w:ascii="宋体" w:hAnsi="宋体" w:eastAsia="宋体" w:cs="宋体"/>
          <w:sz w:val="24"/>
          <w:szCs w:val="24"/>
        </w:rPr>
      </w:pPr>
      <w:r>
        <w:rPr>
          <w:rFonts w:hint="eastAsia" w:ascii="宋体" w:hAnsi="宋体" w:eastAsia="宋体" w:cs="宋体"/>
          <w:b/>
          <w:sz w:val="24"/>
          <w:szCs w:val="24"/>
        </w:rPr>
        <w:t>3.供应商为</w:t>
      </w:r>
      <w:r>
        <w:rPr>
          <w:rFonts w:hint="eastAsia" w:ascii="宋体" w:hAnsi="宋体" w:eastAsia="宋体" w:cs="宋体"/>
          <w:b/>
          <w:sz w:val="24"/>
          <w:szCs w:val="24"/>
          <w:lang w:eastAsia="zh-CN"/>
        </w:rPr>
        <w:t>小微</w:t>
      </w:r>
      <w:r>
        <w:rPr>
          <w:rFonts w:hint="eastAsia" w:ascii="宋体" w:hAnsi="宋体" w:eastAsia="宋体" w:cs="宋体"/>
          <w:b/>
          <w:sz w:val="24"/>
          <w:szCs w:val="24"/>
        </w:rPr>
        <w:t>企业，或按规定享受其他国家政策支持、扶持的相关证明材料。</w:t>
      </w:r>
    </w:p>
    <w:p>
      <w:pPr>
        <w:pStyle w:val="4"/>
        <w:pageBreakBefore w:val="0"/>
        <w:kinsoku/>
        <w:wordWrap/>
        <w:overflowPunct/>
        <w:topLinePunct w:val="0"/>
        <w:bidi w:val="0"/>
        <w:spacing w:line="520" w:lineRule="exact"/>
        <w:ind w:firstLine="422"/>
        <w:jc w:val="center"/>
        <w:rPr>
          <w:rFonts w:hint="eastAsia" w:ascii="宋体" w:hAnsi="宋体" w:eastAsia="宋体" w:cs="宋体"/>
          <w:sz w:val="24"/>
          <w:szCs w:val="24"/>
        </w:rPr>
      </w:pPr>
    </w:p>
    <w:p>
      <w:pPr>
        <w:pStyle w:val="4"/>
        <w:pageBreakBefore w:val="0"/>
        <w:kinsoku/>
        <w:wordWrap/>
        <w:overflowPunct/>
        <w:topLinePunct w:val="0"/>
        <w:bidi w:val="0"/>
        <w:spacing w:line="520" w:lineRule="exact"/>
        <w:ind w:firstLine="422"/>
        <w:jc w:val="center"/>
        <w:rPr>
          <w:rFonts w:hint="eastAsia" w:ascii="宋体" w:hAnsi="宋体" w:eastAsia="宋体" w:cs="宋体"/>
          <w:sz w:val="24"/>
          <w:szCs w:val="24"/>
        </w:rPr>
      </w:pPr>
      <w:r>
        <w:rPr>
          <w:rFonts w:hint="eastAsia" w:ascii="宋体" w:hAnsi="宋体" w:eastAsia="宋体" w:cs="宋体"/>
          <w:sz w:val="24"/>
          <w:szCs w:val="24"/>
        </w:rPr>
        <w:t>中小企业声明书</w:t>
      </w:r>
      <w:bookmarkEnd w:id="66"/>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r>
        <w:rPr>
          <w:rFonts w:hint="eastAsia" w:ascii="宋体" w:hAnsi="宋体" w:eastAsia="宋体" w:cs="宋体"/>
          <w:spacing w:val="6"/>
          <w:sz w:val="24"/>
          <w:szCs w:val="24"/>
        </w:rPr>
        <w:t>本公司郑重声明，根据《政府采购促进中小企业发展暂行办法》（财库[2011]181号）的规定，本公司为</w:t>
      </w:r>
      <w:r>
        <w:rPr>
          <w:rFonts w:hint="eastAsia" w:ascii="宋体" w:hAnsi="宋体" w:eastAsia="宋体" w:cs="宋体"/>
          <w:spacing w:val="6"/>
          <w:sz w:val="24"/>
          <w:szCs w:val="24"/>
          <w:u w:val="single"/>
        </w:rPr>
        <w:t xml:space="preserve">     </w:t>
      </w:r>
      <w:r>
        <w:rPr>
          <w:rFonts w:hint="eastAsia" w:ascii="宋体" w:hAnsi="宋体" w:eastAsia="宋体" w:cs="宋体"/>
          <w:spacing w:val="6"/>
          <w:sz w:val="24"/>
          <w:szCs w:val="24"/>
        </w:rPr>
        <w:t>（请填写：中型、小型、微型）企业。即，本公司同时满足以下条件：</w:t>
      </w:r>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r>
        <w:rPr>
          <w:rFonts w:hint="eastAsia" w:ascii="宋体" w:hAnsi="宋体" w:eastAsia="宋体" w:cs="宋体"/>
          <w:spacing w:val="6"/>
          <w:sz w:val="24"/>
          <w:szCs w:val="24"/>
        </w:rPr>
        <w:t>1.根据《工业和信息化部、国家统计局、国家发展和改革委员会、财政部关于印发中小企业划型标准规定的通知》（工信部联企业[2011]300号）规定的划分标准，本公司为</w:t>
      </w:r>
      <w:r>
        <w:rPr>
          <w:rFonts w:hint="eastAsia" w:ascii="宋体" w:hAnsi="宋体" w:eastAsia="宋体" w:cs="宋体"/>
          <w:spacing w:val="6"/>
          <w:sz w:val="24"/>
          <w:szCs w:val="24"/>
          <w:u w:val="single"/>
        </w:rPr>
        <w:t xml:space="preserve">        </w:t>
      </w:r>
      <w:r>
        <w:rPr>
          <w:rFonts w:hint="eastAsia" w:ascii="宋体" w:hAnsi="宋体" w:eastAsia="宋体" w:cs="宋体"/>
          <w:spacing w:val="6"/>
          <w:sz w:val="24"/>
          <w:szCs w:val="24"/>
        </w:rPr>
        <w:t>（请填写：中型、小型、微型）企业。</w:t>
      </w:r>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r>
        <w:rPr>
          <w:rFonts w:hint="eastAsia" w:ascii="宋体" w:hAnsi="宋体" w:eastAsia="宋体" w:cs="宋体"/>
          <w:spacing w:val="6"/>
          <w:sz w:val="24"/>
          <w:szCs w:val="24"/>
        </w:rPr>
        <w:t>2.本公司参加</w:t>
      </w:r>
      <w:r>
        <w:rPr>
          <w:rFonts w:hint="eastAsia" w:ascii="宋体" w:hAnsi="宋体" w:eastAsia="宋体" w:cs="宋体"/>
          <w:spacing w:val="6"/>
          <w:sz w:val="24"/>
          <w:szCs w:val="24"/>
          <w:u w:val="single"/>
        </w:rPr>
        <w:t xml:space="preserve">              </w:t>
      </w:r>
      <w:r>
        <w:rPr>
          <w:rFonts w:hint="eastAsia" w:ascii="宋体" w:hAnsi="宋体" w:eastAsia="宋体" w:cs="宋体"/>
          <w:spacing w:val="6"/>
          <w:sz w:val="24"/>
          <w:szCs w:val="24"/>
        </w:rPr>
        <w:t>单位的</w:t>
      </w:r>
      <w:r>
        <w:rPr>
          <w:rFonts w:hint="eastAsia" w:ascii="宋体" w:hAnsi="宋体" w:eastAsia="宋体" w:cs="宋体"/>
          <w:spacing w:val="6"/>
          <w:sz w:val="24"/>
          <w:szCs w:val="24"/>
          <w:u w:val="single"/>
        </w:rPr>
        <w:t xml:space="preserve">                        </w:t>
      </w:r>
      <w:r>
        <w:rPr>
          <w:rFonts w:hint="eastAsia" w:ascii="宋体" w:hAnsi="宋体" w:eastAsia="宋体" w:cs="宋体"/>
          <w:spacing w:val="6"/>
          <w:sz w:val="24"/>
          <w:szCs w:val="24"/>
        </w:rPr>
        <w:t>项目提供本企业制造的货物，由本企业承担工程、提供服务，或者提供其他______（请填写：中型、小型、微型）企业制造的货物。本条所称货物不包括使用大型企业注册商标的货物。</w:t>
      </w:r>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r>
        <w:rPr>
          <w:rFonts w:hint="eastAsia" w:ascii="宋体" w:hAnsi="宋体" w:eastAsia="宋体" w:cs="宋体"/>
          <w:spacing w:val="6"/>
          <w:sz w:val="24"/>
          <w:szCs w:val="24"/>
        </w:rPr>
        <w:t>本公司对上述声明的真实性负责。如有虚假，将依法承担相应责任。</w:t>
      </w:r>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p>
    <w:p>
      <w:pPr>
        <w:pageBreakBefore w:val="0"/>
        <w:tabs>
          <w:tab w:val="left" w:pos="4860"/>
        </w:tabs>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r>
        <w:rPr>
          <w:rFonts w:hint="eastAsia" w:ascii="宋体" w:hAnsi="宋体" w:eastAsia="宋体" w:cs="宋体"/>
          <w:spacing w:val="6"/>
          <w:sz w:val="24"/>
          <w:szCs w:val="24"/>
        </w:rPr>
        <w:t xml:space="preserve">               供应商名称（盖章）：</w:t>
      </w:r>
    </w:p>
    <w:p>
      <w:pPr>
        <w:pageBreakBefore w:val="0"/>
        <w:kinsoku/>
        <w:wordWrap/>
        <w:overflowPunct/>
        <w:topLinePunct w:val="0"/>
        <w:bidi w:val="0"/>
        <w:spacing w:line="520" w:lineRule="exact"/>
        <w:ind w:firstLine="504" w:firstLineChars="200"/>
        <w:jc w:val="left"/>
        <w:rPr>
          <w:rFonts w:hint="eastAsia" w:ascii="宋体" w:hAnsi="宋体" w:eastAsia="宋体" w:cs="宋体"/>
          <w:b/>
          <w:spacing w:val="14"/>
          <w:kern w:val="24"/>
          <w:sz w:val="24"/>
          <w:szCs w:val="24"/>
        </w:rPr>
      </w:pPr>
      <w:r>
        <w:rPr>
          <w:rFonts w:hint="eastAsia" w:ascii="宋体" w:hAnsi="宋体" w:eastAsia="宋体" w:cs="宋体"/>
          <w:spacing w:val="6"/>
          <w:sz w:val="24"/>
          <w:szCs w:val="24"/>
        </w:rPr>
        <w:t xml:space="preserve">                    日   期： </w:t>
      </w:r>
      <w:bookmarkStart w:id="67" w:name="OLE_LINK13"/>
    </w:p>
    <w:p>
      <w:pPr>
        <w:pageBreakBefore w:val="0"/>
        <w:kinsoku/>
        <w:wordWrap/>
        <w:overflowPunct/>
        <w:topLinePunct w:val="0"/>
        <w:bidi w:val="0"/>
        <w:spacing w:line="520" w:lineRule="exact"/>
        <w:jc w:val="center"/>
        <w:rPr>
          <w:rFonts w:hint="eastAsia" w:ascii="宋体" w:hAnsi="宋体" w:eastAsia="宋体" w:cs="宋体"/>
          <w:b/>
          <w:spacing w:val="14"/>
          <w:kern w:val="24"/>
          <w:sz w:val="24"/>
          <w:szCs w:val="24"/>
        </w:rPr>
      </w:pP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
          <w:spacing w:val="14"/>
          <w:kern w:val="24"/>
          <w:sz w:val="24"/>
          <w:szCs w:val="24"/>
        </w:rPr>
      </w:pPr>
      <w:r>
        <w:rPr>
          <w:rFonts w:hint="eastAsia" w:ascii="宋体" w:hAnsi="宋体" w:eastAsia="宋体" w:cs="宋体"/>
          <w:b/>
          <w:spacing w:val="14"/>
          <w:kern w:val="24"/>
          <w:sz w:val="24"/>
          <w:szCs w:val="24"/>
        </w:rPr>
        <w:t>注：</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
          <w:spacing w:val="14"/>
          <w:kern w:val="24"/>
          <w:sz w:val="24"/>
          <w:szCs w:val="24"/>
        </w:rPr>
      </w:pPr>
      <w:r>
        <w:rPr>
          <w:rFonts w:hint="eastAsia" w:ascii="宋体" w:hAnsi="宋体" w:eastAsia="宋体" w:cs="宋体"/>
          <w:b/>
          <w:spacing w:val="14"/>
          <w:kern w:val="24"/>
          <w:sz w:val="24"/>
          <w:szCs w:val="24"/>
        </w:rPr>
        <w:t>1、从业人员、营业收入、资产总额填报上一年度数据，无上一年度数据的新成立企业可不填报。</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
          <w:spacing w:val="14"/>
          <w:kern w:val="24"/>
          <w:sz w:val="24"/>
          <w:szCs w:val="24"/>
        </w:rPr>
      </w:pPr>
      <w:r>
        <w:rPr>
          <w:rFonts w:hint="eastAsia" w:ascii="宋体" w:hAnsi="宋体" w:eastAsia="宋体" w:cs="宋体"/>
          <w:b/>
          <w:spacing w:val="14"/>
          <w:kern w:val="24"/>
          <w:sz w:val="24"/>
          <w:szCs w:val="24"/>
        </w:rPr>
        <w:t>2、供应商应根据采购文件中明确的“所属行业”对应的中小企业划分标准，结合企业实际情况如实判断，属于中小企业的，应如实填写并提交《中小企业声明函》。</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
          <w:spacing w:val="14"/>
          <w:kern w:val="24"/>
          <w:sz w:val="24"/>
          <w:szCs w:val="24"/>
        </w:rPr>
      </w:pPr>
      <w:r>
        <w:rPr>
          <w:rFonts w:hint="eastAsia" w:ascii="宋体" w:hAnsi="宋体" w:eastAsia="宋体" w:cs="宋体"/>
          <w:b/>
          <w:spacing w:val="14"/>
          <w:kern w:val="24"/>
          <w:sz w:val="24"/>
          <w:szCs w:val="24"/>
        </w:rPr>
        <w:t>3、中小企业划分标准：详见《中小企业划型标准规定》（工信部联企业〔2011〕300号）。</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
          <w:spacing w:val="14"/>
          <w:kern w:val="24"/>
          <w:sz w:val="24"/>
          <w:szCs w:val="24"/>
        </w:rPr>
      </w:pPr>
      <w:r>
        <w:rPr>
          <w:rFonts w:hint="eastAsia" w:ascii="宋体" w:hAnsi="宋体" w:eastAsia="宋体" w:cs="宋体"/>
          <w:b/>
          <w:spacing w:val="14"/>
          <w:kern w:val="24"/>
          <w:sz w:val="24"/>
          <w:szCs w:val="24"/>
        </w:rPr>
        <w:t>4、供应商对其提供的《中小企业声明函》真实性负责，声明函内容不实的，属于提供虚假材料谋取中标、成交，依照《中华人民共和国政府采购法》等国家有关规定追究其相应责任。</w:t>
      </w:r>
    </w:p>
    <w:p>
      <w:pPr>
        <w:pageBreakBefore w:val="0"/>
        <w:kinsoku/>
        <w:wordWrap/>
        <w:overflowPunct/>
        <w:topLinePunct w:val="0"/>
        <w:bidi w:val="0"/>
        <w:spacing w:line="520" w:lineRule="exact"/>
        <w:jc w:val="center"/>
        <w:rPr>
          <w:rFonts w:hint="eastAsia" w:ascii="宋体" w:hAnsi="宋体" w:eastAsia="宋体" w:cs="宋体"/>
          <w:spacing w:val="6"/>
          <w:sz w:val="24"/>
          <w:szCs w:val="24"/>
        </w:rPr>
      </w:pPr>
      <w:r>
        <w:rPr>
          <w:rFonts w:hint="eastAsia" w:ascii="宋体" w:hAnsi="宋体" w:eastAsia="宋体" w:cs="宋体"/>
          <w:b/>
          <w:spacing w:val="14"/>
          <w:kern w:val="24"/>
          <w:sz w:val="24"/>
          <w:szCs w:val="24"/>
        </w:rPr>
        <w:t>残疾人福利性单位声明函</w:t>
      </w:r>
      <w:bookmarkEnd w:id="67"/>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r>
        <w:rPr>
          <w:rFonts w:hint="eastAsia" w:ascii="宋体" w:hAnsi="宋体" w:eastAsia="宋体" w:cs="宋体"/>
          <w:spacing w:val="6"/>
          <w:sz w:val="24"/>
          <w:szCs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spacing w:val="6"/>
          <w:sz w:val="24"/>
          <w:szCs w:val="24"/>
          <w:u w:val="single"/>
        </w:rPr>
        <w:t xml:space="preserve">       </w:t>
      </w:r>
      <w:r>
        <w:rPr>
          <w:rFonts w:hint="eastAsia" w:ascii="宋体" w:hAnsi="宋体" w:eastAsia="宋体" w:cs="宋体"/>
          <w:spacing w:val="6"/>
          <w:sz w:val="24"/>
          <w:szCs w:val="24"/>
        </w:rPr>
        <w:t>单位的</w:t>
      </w:r>
      <w:r>
        <w:rPr>
          <w:rFonts w:hint="eastAsia" w:ascii="宋体" w:hAnsi="宋体" w:eastAsia="宋体" w:cs="宋体"/>
          <w:spacing w:val="6"/>
          <w:sz w:val="24"/>
          <w:szCs w:val="24"/>
          <w:u w:val="single"/>
        </w:rPr>
        <w:t xml:space="preserve">                     </w:t>
      </w:r>
      <w:r>
        <w:rPr>
          <w:rFonts w:hint="eastAsia" w:ascii="宋体" w:hAnsi="宋体" w:eastAsia="宋体" w:cs="宋体"/>
          <w:spacing w:val="6"/>
          <w:sz w:val="24"/>
          <w:szCs w:val="24"/>
        </w:rPr>
        <w:t>项目活动提供本单位制造的货物（由本单位承担工程/提供服务），或者提供其他残疾人福利性单位制造的货物（不包括使用非残疾人福利性单位注册商标的货物）。</w:t>
      </w:r>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r>
        <w:rPr>
          <w:rFonts w:hint="eastAsia" w:ascii="宋体" w:hAnsi="宋体" w:eastAsia="宋体" w:cs="宋体"/>
          <w:spacing w:val="6"/>
          <w:sz w:val="24"/>
          <w:szCs w:val="24"/>
        </w:rPr>
        <w:t>本单位对上述声明的真实性负责。如有虚假，将依法承担相应责任。</w:t>
      </w:r>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r>
        <w:rPr>
          <w:rFonts w:hint="eastAsia" w:ascii="宋体" w:hAnsi="宋体" w:eastAsia="宋体" w:cs="宋体"/>
          <w:spacing w:val="6"/>
          <w:sz w:val="24"/>
          <w:szCs w:val="24"/>
        </w:rPr>
        <w:t xml:space="preserve">                          供应商名称（盖章）：</w:t>
      </w:r>
    </w:p>
    <w:p>
      <w:pPr>
        <w:pageBreakBefore w:val="0"/>
        <w:kinsoku/>
        <w:wordWrap/>
        <w:overflowPunct/>
        <w:topLinePunct w:val="0"/>
        <w:bidi w:val="0"/>
        <w:spacing w:line="520" w:lineRule="exact"/>
        <w:ind w:firstLine="504" w:firstLineChars="200"/>
        <w:jc w:val="left"/>
        <w:rPr>
          <w:rFonts w:hint="eastAsia" w:ascii="宋体" w:hAnsi="宋体" w:eastAsia="宋体" w:cs="宋体"/>
          <w:spacing w:val="6"/>
          <w:sz w:val="24"/>
          <w:szCs w:val="24"/>
        </w:rPr>
      </w:pPr>
      <w:r>
        <w:rPr>
          <w:rFonts w:hint="eastAsia" w:ascii="宋体" w:hAnsi="宋体" w:eastAsia="宋体" w:cs="宋体"/>
          <w:spacing w:val="6"/>
          <w:sz w:val="24"/>
          <w:szCs w:val="24"/>
        </w:rPr>
        <w:t xml:space="preserve">                               日  期：</w:t>
      </w: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b/>
          <w:sz w:val="24"/>
          <w:szCs w:val="24"/>
        </w:rPr>
      </w:pPr>
    </w:p>
    <w:p>
      <w:pPr>
        <w:pStyle w:val="46"/>
        <w:pageBreakBefore w:val="0"/>
        <w:widowControl w:val="0"/>
        <w:kinsoku/>
        <w:wordWrap/>
        <w:overflowPunct/>
        <w:topLinePunct w:val="0"/>
        <w:bidi w:val="0"/>
        <w:spacing w:before="0" w:beforeAutospacing="0" w:after="120" w:afterAutospacing="0" w:line="520" w:lineRule="exact"/>
        <w:ind w:firstLine="3614" w:firstLineChars="1500"/>
        <w:jc w:val="both"/>
        <w:rPr>
          <w:rFonts w:hint="eastAsia" w:ascii="宋体" w:hAnsi="宋体" w:eastAsia="宋体" w:cs="宋体"/>
          <w:b/>
          <w:sz w:val="24"/>
          <w:szCs w:val="24"/>
        </w:rPr>
      </w:pPr>
      <w:r>
        <w:rPr>
          <w:rFonts w:hint="eastAsia" w:ascii="宋体" w:hAnsi="宋体" w:eastAsia="宋体" w:cs="宋体"/>
          <w:b/>
          <w:sz w:val="24"/>
          <w:szCs w:val="24"/>
        </w:rPr>
        <w:t>属于监狱企业的证明文件（</w:t>
      </w:r>
      <w:r>
        <w:rPr>
          <w:rFonts w:hint="eastAsia" w:ascii="宋体" w:hAnsi="宋体" w:eastAsia="宋体" w:cs="宋体"/>
          <w:b/>
          <w:sz w:val="24"/>
          <w:szCs w:val="24"/>
          <w:lang w:eastAsia="zh-CN"/>
        </w:rPr>
        <w:t>如有，</w:t>
      </w:r>
      <w:r>
        <w:rPr>
          <w:rFonts w:hint="eastAsia" w:ascii="宋体" w:hAnsi="宋体" w:eastAsia="宋体" w:cs="宋体"/>
          <w:b/>
          <w:sz w:val="24"/>
          <w:szCs w:val="24"/>
        </w:rPr>
        <w:t>格式自拟）</w:t>
      </w:r>
    </w:p>
    <w:p>
      <w:pPr>
        <w:pageBreakBefore w:val="0"/>
        <w:kinsoku/>
        <w:wordWrap/>
        <w:overflowPunct/>
        <w:topLinePunct w:val="0"/>
        <w:bidi w:val="0"/>
        <w:spacing w:line="520" w:lineRule="exact"/>
        <w:rPr>
          <w:rFonts w:hint="eastAsia" w:ascii="宋体" w:hAnsi="宋体" w:eastAsia="宋体" w:cs="宋体"/>
          <w:b/>
          <w:sz w:val="24"/>
          <w:szCs w:val="24"/>
        </w:rPr>
      </w:pPr>
    </w:p>
    <w:p>
      <w:pPr>
        <w:pageBreakBefore w:val="0"/>
        <w:kinsoku/>
        <w:wordWrap/>
        <w:overflowPunct/>
        <w:topLinePunct w:val="0"/>
        <w:bidi w:val="0"/>
        <w:spacing w:line="52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注：</w:t>
      </w:r>
    </w:p>
    <w:p>
      <w:pPr>
        <w:pageBreakBefore w:val="0"/>
        <w:kinsoku/>
        <w:wordWrap/>
        <w:overflowPunct/>
        <w:topLinePunct w:val="0"/>
        <w:bidi w:val="0"/>
        <w:spacing w:line="52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1、残疾人福利性单位视同小型、微型企业。</w:t>
      </w:r>
    </w:p>
    <w:p>
      <w:pPr>
        <w:pageBreakBefore w:val="0"/>
        <w:kinsoku/>
        <w:wordWrap/>
        <w:overflowPunct/>
        <w:topLinePunct w:val="0"/>
        <w:bidi w:val="0"/>
        <w:spacing w:line="52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2、如中标人声明为残疾人福利性单位，本声明函将随中标结果同时公告，接受社会监督。</w:t>
      </w:r>
    </w:p>
    <w:p>
      <w:pPr>
        <w:pageBreakBefore w:val="0"/>
        <w:kinsoku/>
        <w:wordWrap/>
        <w:overflowPunct/>
        <w:topLinePunct w:val="0"/>
        <w:bidi w:val="0"/>
        <w:spacing w:line="52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3、享受政府采购支持政策的残疾人福利性单位应当同时满足以下条件：</w:t>
      </w:r>
    </w:p>
    <w:p>
      <w:pPr>
        <w:pageBreakBefore w:val="0"/>
        <w:kinsoku/>
        <w:wordWrap/>
        <w:overflowPunct/>
        <w:topLinePunct w:val="0"/>
        <w:bidi w:val="0"/>
        <w:spacing w:line="52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（1）安置的残疾人占本单位在职职工人数的比例不低于25%（含25%），并且安置的残疾人人数不少于10人（含10人）；</w:t>
      </w:r>
    </w:p>
    <w:p>
      <w:pPr>
        <w:pageBreakBefore w:val="0"/>
        <w:kinsoku/>
        <w:wordWrap/>
        <w:overflowPunct/>
        <w:topLinePunct w:val="0"/>
        <w:bidi w:val="0"/>
        <w:spacing w:line="52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（2）依法与安置的每位残疾人签订了一年以上（含一年）的劳动合同或服务协议；</w:t>
      </w:r>
    </w:p>
    <w:p>
      <w:pPr>
        <w:pageBreakBefore w:val="0"/>
        <w:kinsoku/>
        <w:wordWrap/>
        <w:overflowPunct/>
        <w:topLinePunct w:val="0"/>
        <w:bidi w:val="0"/>
        <w:spacing w:line="52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（3）为安置的每位残疾人按月足额缴纳了基本养老保险、基本医疗保险、失业保险、工伤保险和生育保险等社会保险费；</w:t>
      </w:r>
    </w:p>
    <w:p>
      <w:pPr>
        <w:pageBreakBefore w:val="0"/>
        <w:kinsoku/>
        <w:wordWrap/>
        <w:overflowPunct/>
        <w:topLinePunct w:val="0"/>
        <w:bidi w:val="0"/>
        <w:spacing w:line="52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（4）通过银行等金融机构向安置的每位残疾人，按月支付了不低于单位所在区县适用的经省级人民政府批准的月最低工资标准的工资；</w:t>
      </w:r>
    </w:p>
    <w:p>
      <w:pPr>
        <w:pageBreakBefore w:val="0"/>
        <w:kinsoku/>
        <w:wordWrap/>
        <w:overflowPunct/>
        <w:topLinePunct w:val="0"/>
        <w:bidi w:val="0"/>
        <w:spacing w:line="52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（5）提供本单位制造的货物、承担的工程或者服务（以下简称产品），或者提供其他残疾人福利性单位制造的货物（不包括使用非残疾人福利性单位注册商标的货物）。</w:t>
      </w:r>
    </w:p>
    <w:p>
      <w:pPr>
        <w:pageBreakBefore w:val="0"/>
        <w:tabs>
          <w:tab w:val="left" w:pos="0"/>
        </w:tabs>
        <w:kinsoku/>
        <w:wordWrap/>
        <w:overflowPunct/>
        <w:topLinePunct w:val="0"/>
        <w:bidi w:val="0"/>
        <w:spacing w:line="520" w:lineRule="exact"/>
        <w:rPr>
          <w:rFonts w:hint="eastAsia" w:ascii="宋体" w:hAnsi="宋体" w:eastAsia="宋体" w:cs="宋体"/>
          <w:b/>
          <w:sz w:val="24"/>
          <w:szCs w:val="24"/>
        </w:rPr>
      </w:pPr>
      <w:r>
        <w:rPr>
          <w:rFonts w:hint="eastAsia" w:ascii="宋体" w:hAnsi="宋体" w:eastAsia="宋体" w:cs="宋体"/>
          <w:b/>
          <w:sz w:val="24"/>
          <w:szCs w:val="24"/>
        </w:rPr>
        <w:t>4.供应商认为需要加以说明的其他内容</w:t>
      </w:r>
    </w:p>
    <w:p>
      <w:pPr>
        <w:pStyle w:val="46"/>
        <w:pageBreakBefore w:val="0"/>
        <w:widowControl w:val="0"/>
        <w:kinsoku/>
        <w:wordWrap/>
        <w:overflowPunct/>
        <w:topLinePunct w:val="0"/>
        <w:bidi w:val="0"/>
        <w:spacing w:before="0" w:beforeAutospacing="0" w:after="120" w:afterAutospacing="0" w:line="520" w:lineRule="exact"/>
        <w:jc w:val="both"/>
        <w:rPr>
          <w:rFonts w:hint="eastAsia" w:ascii="宋体" w:hAnsi="宋体" w:eastAsia="宋体" w:cs="宋体"/>
          <w:sz w:val="24"/>
          <w:szCs w:val="24"/>
        </w:rPr>
      </w:pPr>
    </w:p>
    <w:p>
      <w:pPr>
        <w:pageBreakBefore w:val="0"/>
        <w:kinsoku/>
        <w:wordWrap/>
        <w:overflowPunct/>
        <w:topLinePunct w:val="0"/>
        <w:bidi w:val="0"/>
        <w:spacing w:line="520" w:lineRule="exact"/>
        <w:rPr>
          <w:rFonts w:hint="eastAsia" w:ascii="宋体" w:hAnsi="宋体" w:eastAsia="宋体" w:cs="宋体"/>
          <w:b/>
          <w:spacing w:val="14"/>
          <w:sz w:val="24"/>
          <w:szCs w:val="24"/>
        </w:rPr>
      </w:pPr>
      <w:r>
        <w:rPr>
          <w:rFonts w:hint="eastAsia" w:ascii="宋体" w:hAnsi="宋体" w:eastAsia="宋体" w:cs="宋体"/>
          <w:b/>
          <w:spacing w:val="14"/>
          <w:sz w:val="24"/>
          <w:szCs w:val="24"/>
        </w:rPr>
        <w:t>5.磋商一览表格式：</w:t>
      </w:r>
    </w:p>
    <w:p>
      <w:pPr>
        <w:pageBreakBefore w:val="0"/>
        <w:kinsoku/>
        <w:wordWrap/>
        <w:overflowPunct/>
        <w:topLinePunct w:val="0"/>
        <w:bidi w:val="0"/>
        <w:spacing w:line="520" w:lineRule="exact"/>
        <w:jc w:val="center"/>
        <w:rPr>
          <w:rFonts w:hint="eastAsia" w:ascii="宋体" w:hAnsi="宋体" w:eastAsia="宋体" w:cs="宋体"/>
          <w:b/>
          <w:sz w:val="24"/>
          <w:szCs w:val="24"/>
          <w:lang w:val="zh-CN"/>
        </w:rPr>
      </w:pPr>
      <w:r>
        <w:rPr>
          <w:rFonts w:hint="eastAsia" w:ascii="宋体" w:hAnsi="宋体" w:eastAsia="宋体" w:cs="宋体"/>
          <w:b/>
          <w:sz w:val="24"/>
          <w:szCs w:val="24"/>
          <w:lang w:val="zh-CN"/>
        </w:rPr>
        <w:t>磋商报价一览表（首次报价）</w:t>
      </w:r>
    </w:p>
    <w:p>
      <w:pPr>
        <w:pageBreakBefore w:val="0"/>
        <w:kinsoku/>
        <w:wordWrap/>
        <w:overflowPunct/>
        <w:topLinePunct w:val="0"/>
        <w:bidi w:val="0"/>
        <w:spacing w:line="520" w:lineRule="exact"/>
        <w:jc w:val="center"/>
        <w:rPr>
          <w:rFonts w:hint="eastAsia" w:ascii="宋体" w:hAnsi="宋体" w:eastAsia="宋体" w:cs="宋体"/>
          <w:b/>
          <w:spacing w:val="14"/>
          <w:sz w:val="24"/>
          <w:szCs w:val="24"/>
        </w:rPr>
      </w:pPr>
    </w:p>
    <w:p>
      <w:pPr>
        <w:pageBreakBefore w:val="0"/>
        <w:kinsoku/>
        <w:wordWrap/>
        <w:overflowPunct/>
        <w:topLinePunct w:val="0"/>
        <w:bidi w:val="0"/>
        <w:spacing w:line="520" w:lineRule="exact"/>
        <w:ind w:firstLine="240" w:firstLineChars="100"/>
        <w:jc w:val="left"/>
        <w:rPr>
          <w:rFonts w:hint="eastAsia" w:ascii="宋体" w:hAnsi="宋体" w:eastAsia="宋体" w:cs="宋体"/>
          <w:sz w:val="24"/>
          <w:szCs w:val="24"/>
          <w:lang w:val="zh-CN"/>
        </w:rPr>
      </w:pPr>
      <w:r>
        <w:rPr>
          <w:rFonts w:hint="eastAsia" w:ascii="宋体" w:hAnsi="宋体" w:eastAsia="宋体" w:cs="宋体"/>
          <w:sz w:val="24"/>
          <w:szCs w:val="24"/>
          <w:lang w:val="zh-CN"/>
        </w:rPr>
        <w:t xml:space="preserve">供应商全称（加盖公章）：              </w:t>
      </w:r>
    </w:p>
    <w:p>
      <w:pPr>
        <w:pageBreakBefore w:val="0"/>
        <w:kinsoku/>
        <w:wordWrap/>
        <w:overflowPunct/>
        <w:topLinePunct w:val="0"/>
        <w:bidi w:val="0"/>
        <w:spacing w:line="520" w:lineRule="exact"/>
        <w:ind w:firstLine="240" w:firstLineChars="100"/>
        <w:rPr>
          <w:rFonts w:hint="eastAsia" w:ascii="宋体" w:hAnsi="宋体" w:eastAsia="宋体" w:cs="宋体"/>
          <w:b/>
          <w:spacing w:val="14"/>
          <w:sz w:val="24"/>
          <w:szCs w:val="24"/>
        </w:rPr>
      </w:pPr>
      <w:r>
        <w:rPr>
          <w:rFonts w:hint="eastAsia" w:ascii="宋体" w:hAnsi="宋体" w:eastAsia="宋体" w:cs="宋体"/>
          <w:sz w:val="24"/>
          <w:szCs w:val="24"/>
          <w:lang w:val="zh-CN"/>
        </w:rPr>
        <w:t>项目编号：</w:t>
      </w:r>
      <w:r>
        <w:rPr>
          <w:rFonts w:hint="eastAsia" w:ascii="宋体" w:hAnsi="宋体" w:eastAsia="宋体" w:cs="宋体"/>
          <w:sz w:val="24"/>
          <w:szCs w:val="24"/>
        </w:rPr>
        <w:t xml:space="preserve">                                                    </w:t>
      </w:r>
      <w:r>
        <w:rPr>
          <w:rFonts w:hint="eastAsia" w:ascii="宋体" w:hAnsi="宋体" w:eastAsia="宋体" w:cs="宋体"/>
          <w:b/>
          <w:spacing w:val="14"/>
          <w:sz w:val="24"/>
          <w:szCs w:val="24"/>
        </w:rPr>
        <w:t xml:space="preserve"> 报价单位：</w:t>
      </w:r>
      <w:r>
        <w:rPr>
          <w:rFonts w:hint="eastAsia" w:ascii="宋体" w:hAnsi="宋体" w:eastAsia="宋体" w:cs="宋体"/>
          <w:b/>
          <w:spacing w:val="14"/>
          <w:sz w:val="24"/>
          <w:szCs w:val="24"/>
          <w:u w:val="single"/>
        </w:rPr>
        <w:t>人民币元</w:t>
      </w:r>
    </w:p>
    <w:tbl>
      <w:tblPr>
        <w:tblStyle w:val="50"/>
        <w:tblW w:w="92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3015"/>
        <w:gridCol w:w="1286"/>
        <w:gridCol w:w="1273"/>
        <w:gridCol w:w="1468"/>
        <w:gridCol w:w="1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301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1286"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报价</w:t>
            </w:r>
          </w:p>
        </w:tc>
        <w:tc>
          <w:tcPr>
            <w:tcW w:w="1273"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工期</w:t>
            </w:r>
          </w:p>
        </w:tc>
        <w:tc>
          <w:tcPr>
            <w:tcW w:w="1468"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质量目标</w:t>
            </w:r>
          </w:p>
        </w:tc>
        <w:tc>
          <w:tcPr>
            <w:tcW w:w="1502"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是否符合价格扣除政策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1</w:t>
            </w:r>
          </w:p>
        </w:tc>
        <w:tc>
          <w:tcPr>
            <w:tcW w:w="301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lang w:eastAsia="zh-CN"/>
              </w:rPr>
              <w:t>画溪街道排水设施隐患排查工程</w:t>
            </w:r>
            <w:r>
              <w:rPr>
                <w:rFonts w:hint="eastAsia" w:ascii="宋体" w:hAnsi="宋体" w:eastAsia="宋体" w:cs="宋体"/>
                <w:sz w:val="24"/>
                <w:szCs w:val="24"/>
              </w:rPr>
              <w:t xml:space="preserve"> </w:t>
            </w:r>
          </w:p>
        </w:tc>
        <w:tc>
          <w:tcPr>
            <w:tcW w:w="1286"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p>
        </w:tc>
        <w:tc>
          <w:tcPr>
            <w:tcW w:w="1273"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u w:val="single"/>
                <w:lang w:eastAsia="zh-CN"/>
              </w:rPr>
            </w:pPr>
            <w:r>
              <w:rPr>
                <w:rFonts w:hint="eastAsia" w:ascii="宋体" w:hAnsi="宋体" w:eastAsia="宋体" w:cs="宋体"/>
                <w:sz w:val="24"/>
                <w:szCs w:val="24"/>
                <w:u w:val="single"/>
              </w:rPr>
              <w:t xml:space="preserve">   </w:t>
            </w:r>
            <w:r>
              <w:rPr>
                <w:rFonts w:hint="eastAsia" w:ascii="宋体" w:hAnsi="宋体" w:eastAsia="宋体" w:cs="宋体"/>
                <w:sz w:val="24"/>
                <w:szCs w:val="24"/>
                <w:lang w:eastAsia="zh-CN"/>
              </w:rPr>
              <w:t>个月</w:t>
            </w:r>
          </w:p>
        </w:tc>
        <w:tc>
          <w:tcPr>
            <w:tcW w:w="1468"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u w:val="single"/>
              </w:rPr>
            </w:pPr>
            <w:r>
              <w:rPr>
                <w:rFonts w:hint="eastAsia" w:ascii="宋体" w:hAnsi="宋体" w:eastAsia="宋体" w:cs="宋体"/>
                <w:sz w:val="24"/>
                <w:szCs w:val="24"/>
                <w:u w:val="single"/>
              </w:rPr>
              <w:t>合格</w:t>
            </w:r>
          </w:p>
        </w:tc>
        <w:tc>
          <w:tcPr>
            <w:tcW w:w="1502"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rPr>
                <w:rFonts w:hint="eastAsia" w:ascii="宋体" w:hAnsi="宋体" w:eastAsia="宋体" w:cs="宋体"/>
                <w:sz w:val="24"/>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rPr>
              <w:t>2</w:t>
            </w:r>
          </w:p>
        </w:tc>
        <w:tc>
          <w:tcPr>
            <w:tcW w:w="301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520" w:lineRule="exact"/>
              <w:jc w:val="center"/>
              <w:rPr>
                <w:rFonts w:hint="eastAsia" w:ascii="宋体" w:hAnsi="宋体" w:eastAsia="宋体" w:cs="宋体"/>
                <w:sz w:val="24"/>
                <w:szCs w:val="24"/>
                <w:lang w:val="zh-CN"/>
              </w:rPr>
            </w:pPr>
            <w:r>
              <w:rPr>
                <w:rFonts w:hint="eastAsia" w:ascii="宋体" w:hAnsi="宋体" w:eastAsia="宋体" w:cs="宋体"/>
                <w:sz w:val="24"/>
                <w:szCs w:val="24"/>
                <w:lang w:val="zh-CN"/>
              </w:rPr>
              <w:t>磋商总报价</w:t>
            </w:r>
          </w:p>
          <w:p>
            <w:pPr>
              <w:pageBreakBefore w:val="0"/>
              <w:kinsoku/>
              <w:wordWrap/>
              <w:overflowPunct/>
              <w:topLinePunct w:val="0"/>
              <w:bidi w:val="0"/>
              <w:spacing w:line="520" w:lineRule="exact"/>
              <w:jc w:val="center"/>
              <w:rPr>
                <w:rFonts w:hint="eastAsia" w:ascii="宋体" w:hAnsi="宋体" w:eastAsia="宋体" w:cs="宋体"/>
                <w:sz w:val="24"/>
                <w:szCs w:val="24"/>
              </w:rPr>
            </w:pPr>
            <w:r>
              <w:rPr>
                <w:rFonts w:hint="eastAsia" w:ascii="宋体" w:hAnsi="宋体" w:eastAsia="宋体" w:cs="宋体"/>
                <w:sz w:val="24"/>
                <w:szCs w:val="24"/>
                <w:lang w:val="zh-CN"/>
              </w:rPr>
              <w:t>人民币（元）</w:t>
            </w:r>
          </w:p>
        </w:tc>
        <w:tc>
          <w:tcPr>
            <w:tcW w:w="5529" w:type="dxa"/>
            <w:gridSpan w:val="4"/>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before="240" w:line="520" w:lineRule="exact"/>
              <w:jc w:val="left"/>
              <w:rPr>
                <w:rFonts w:hint="eastAsia" w:ascii="宋体" w:hAnsi="宋体" w:eastAsia="宋体" w:cs="宋体"/>
                <w:sz w:val="24"/>
                <w:szCs w:val="24"/>
              </w:rPr>
            </w:pPr>
            <w:r>
              <w:rPr>
                <w:rFonts w:hint="eastAsia" w:ascii="宋体" w:hAnsi="宋体" w:eastAsia="宋体" w:cs="宋体"/>
                <w:sz w:val="24"/>
                <w:szCs w:val="24"/>
              </w:rPr>
              <w:t>人民币</w:t>
            </w:r>
            <w:r>
              <w:rPr>
                <w:rFonts w:hint="eastAsia" w:ascii="宋体" w:hAnsi="宋体" w:eastAsia="宋体" w:cs="宋体"/>
                <w:sz w:val="24"/>
                <w:szCs w:val="24"/>
                <w:u w:val="single"/>
              </w:rPr>
              <w:t xml:space="preserve">             </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tc>
      </w:tr>
    </w:tbl>
    <w:p>
      <w:pPr>
        <w:pageBreakBefore w:val="0"/>
        <w:kinsoku/>
        <w:wordWrap/>
        <w:overflowPunct/>
        <w:topLinePunct w:val="0"/>
        <w:bidi w:val="0"/>
        <w:adjustRightInd w:val="0"/>
        <w:snapToGrid w:val="0"/>
        <w:spacing w:line="520" w:lineRule="exact"/>
        <w:jc w:val="left"/>
        <w:rPr>
          <w:rFonts w:hint="eastAsia" w:ascii="宋体" w:hAnsi="宋体" w:eastAsia="宋体" w:cs="宋体"/>
          <w:b/>
          <w:sz w:val="24"/>
          <w:szCs w:val="24"/>
        </w:rPr>
      </w:pPr>
      <w:r>
        <w:rPr>
          <w:rFonts w:hint="eastAsia" w:ascii="宋体" w:hAnsi="宋体" w:eastAsia="宋体" w:cs="宋体"/>
          <w:b/>
          <w:sz w:val="24"/>
          <w:szCs w:val="24"/>
        </w:rPr>
        <w:t xml:space="preserve">注: </w:t>
      </w:r>
      <w:r>
        <w:rPr>
          <w:rFonts w:hint="eastAsia" w:ascii="宋体" w:hAnsi="宋体" w:eastAsia="宋体" w:cs="宋体"/>
          <w:b/>
          <w:sz w:val="24"/>
          <w:szCs w:val="24"/>
          <w:lang w:val="zh-CN"/>
        </w:rPr>
        <w:t>1、磋商过程中的《磋商报价一览表》由</w:t>
      </w:r>
      <w:r>
        <w:rPr>
          <w:rFonts w:hint="eastAsia" w:ascii="宋体" w:hAnsi="宋体" w:eastAsia="宋体" w:cs="宋体"/>
          <w:b/>
          <w:sz w:val="24"/>
          <w:szCs w:val="24"/>
        </w:rPr>
        <w:t>供应商自</w:t>
      </w:r>
      <w:r>
        <w:rPr>
          <w:rFonts w:hint="eastAsia" w:ascii="宋体" w:hAnsi="宋体" w:eastAsia="宋体" w:cs="宋体"/>
          <w:b/>
          <w:sz w:val="24"/>
          <w:szCs w:val="24"/>
          <w:lang w:val="zh-CN"/>
        </w:rPr>
        <w:t>行提供，</w:t>
      </w:r>
      <w:r>
        <w:rPr>
          <w:rFonts w:hint="eastAsia" w:ascii="宋体" w:hAnsi="宋体" w:eastAsia="宋体" w:cs="宋体"/>
          <w:b/>
          <w:sz w:val="24"/>
          <w:szCs w:val="24"/>
        </w:rPr>
        <w:t>格式详见附表一</w:t>
      </w:r>
      <w:r>
        <w:rPr>
          <w:rFonts w:hint="eastAsia" w:ascii="宋体" w:hAnsi="宋体" w:eastAsia="宋体" w:cs="宋体"/>
          <w:b/>
          <w:sz w:val="24"/>
          <w:szCs w:val="24"/>
          <w:lang w:val="zh-CN"/>
        </w:rPr>
        <w:t>。</w:t>
      </w:r>
    </w:p>
    <w:p>
      <w:pPr>
        <w:pageBreakBefore w:val="0"/>
        <w:kinsoku/>
        <w:wordWrap/>
        <w:overflowPunct/>
        <w:topLinePunct w:val="0"/>
        <w:bidi w:val="0"/>
        <w:adjustRightInd w:val="0"/>
        <w:snapToGrid w:val="0"/>
        <w:spacing w:line="520" w:lineRule="exact"/>
        <w:jc w:val="left"/>
        <w:rPr>
          <w:rFonts w:hint="eastAsia" w:ascii="宋体" w:hAnsi="宋体" w:eastAsia="宋体" w:cs="宋体"/>
          <w:sz w:val="24"/>
          <w:szCs w:val="24"/>
        </w:rPr>
      </w:pPr>
      <w:r>
        <w:rPr>
          <w:rFonts w:hint="eastAsia" w:ascii="宋体" w:hAnsi="宋体" w:eastAsia="宋体" w:cs="宋体"/>
          <w:sz w:val="24"/>
          <w:szCs w:val="24"/>
        </w:rPr>
        <w:t xml:space="preserve">    2、报价一经涂改，应在涂改处加盖单位公章或者由法定代表人或授权委托人签字或盖章，否则其磋商作无效标处理。</w:t>
      </w:r>
    </w:p>
    <w:p>
      <w:pPr>
        <w:pageBreakBefore w:val="0"/>
        <w:kinsoku/>
        <w:wordWrap/>
        <w:overflowPunct/>
        <w:topLinePunct w:val="0"/>
        <w:bidi w:val="0"/>
        <w:adjustRightInd w:val="0"/>
        <w:snapToGrid w:val="0"/>
        <w:spacing w:line="52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3、以上报价应与“磋商报价明细表”中的“合计”数相一致。</w:t>
      </w:r>
    </w:p>
    <w:p>
      <w:pPr>
        <w:pageBreakBefore w:val="0"/>
        <w:kinsoku/>
        <w:wordWrap/>
        <w:overflowPunct/>
        <w:topLinePunct w:val="0"/>
        <w:bidi w:val="0"/>
        <w:adjustRightInd w:val="0"/>
        <w:snapToGrid w:val="0"/>
        <w:spacing w:line="52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val="zh-CN"/>
        </w:rPr>
        <w:t>磋商费用包括项目实施所需的人工费、材料费、机械费、制作标书费、税费及其他一切费用。</w:t>
      </w:r>
    </w:p>
    <w:p>
      <w:pPr>
        <w:pageBreakBefore w:val="0"/>
        <w:kinsoku/>
        <w:wordWrap/>
        <w:overflowPunct/>
        <w:topLinePunct w:val="0"/>
        <w:bidi w:val="0"/>
        <w:adjustRightInd w:val="0"/>
        <w:snapToGrid w:val="0"/>
        <w:spacing w:line="52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5、此表请单独信封放入磋商响应文件袋，信封封面请注明项目编号、供应商名称及“</w:t>
      </w:r>
      <w:r>
        <w:rPr>
          <w:rFonts w:hint="eastAsia" w:ascii="宋体" w:hAnsi="宋体" w:eastAsia="宋体" w:cs="宋体"/>
          <w:sz w:val="24"/>
          <w:szCs w:val="24"/>
          <w:lang w:val="zh-CN"/>
        </w:rPr>
        <w:t>磋商报价</w:t>
      </w:r>
      <w:r>
        <w:rPr>
          <w:rFonts w:hint="eastAsia" w:ascii="宋体" w:hAnsi="宋体" w:eastAsia="宋体" w:cs="宋体"/>
          <w:sz w:val="24"/>
          <w:szCs w:val="24"/>
        </w:rPr>
        <w:t>一览表”字样。</w:t>
      </w:r>
    </w:p>
    <w:p>
      <w:pPr>
        <w:pageBreakBefore w:val="0"/>
        <w:kinsoku/>
        <w:wordWrap/>
        <w:overflowPunct/>
        <w:topLinePunct w:val="0"/>
        <w:bidi w:val="0"/>
        <w:adjustRightInd w:val="0"/>
        <w:snapToGrid w:val="0"/>
        <w:spacing w:line="520" w:lineRule="exact"/>
        <w:ind w:left="130" w:hanging="148" w:hangingChars="62"/>
        <w:rPr>
          <w:rFonts w:hint="eastAsia" w:ascii="宋体" w:hAnsi="宋体" w:eastAsia="宋体" w:cs="宋体"/>
          <w:sz w:val="24"/>
          <w:szCs w:val="24"/>
        </w:rPr>
      </w:pPr>
      <w:r>
        <w:rPr>
          <w:rFonts w:hint="eastAsia" w:ascii="宋体" w:hAnsi="宋体" w:eastAsia="宋体" w:cs="宋体"/>
          <w:sz w:val="24"/>
          <w:szCs w:val="24"/>
        </w:rPr>
        <w:t xml:space="preserve">    法定代表人或授权代表（签字或盖章）： </w:t>
      </w:r>
    </w:p>
    <w:p>
      <w:pPr>
        <w:pageBreakBefore w:val="0"/>
        <w:kinsoku/>
        <w:wordWrap/>
        <w:overflowPunct/>
        <w:topLinePunct w:val="0"/>
        <w:bidi w:val="0"/>
        <w:adjustRightInd w:val="0"/>
        <w:snapToGrid w:val="0"/>
        <w:spacing w:line="520" w:lineRule="exact"/>
        <w:ind w:left="130" w:hanging="148" w:hangingChars="62"/>
        <w:rPr>
          <w:rFonts w:hint="eastAsia" w:ascii="宋体" w:hAnsi="宋体" w:eastAsia="宋体" w:cs="宋体"/>
          <w:sz w:val="24"/>
          <w:szCs w:val="24"/>
        </w:rPr>
      </w:pPr>
      <w:r>
        <w:rPr>
          <w:rFonts w:hint="eastAsia" w:ascii="宋体" w:hAnsi="宋体" w:eastAsia="宋体" w:cs="宋体"/>
          <w:sz w:val="24"/>
          <w:szCs w:val="24"/>
        </w:rPr>
        <w:t xml:space="preserve">    供应商名称（盖章）：                                 </w:t>
      </w:r>
    </w:p>
    <w:p>
      <w:pPr>
        <w:pageBreakBefore w:val="0"/>
        <w:kinsoku/>
        <w:wordWrap/>
        <w:overflowPunct/>
        <w:topLinePunct w:val="0"/>
        <w:bidi w:val="0"/>
        <w:adjustRightInd w:val="0"/>
        <w:snapToGrid w:val="0"/>
        <w:spacing w:line="520" w:lineRule="exact"/>
        <w:ind w:left="130" w:hanging="148" w:hangingChars="62"/>
        <w:rPr>
          <w:rFonts w:hint="eastAsia" w:ascii="宋体" w:hAnsi="宋体" w:eastAsia="宋体" w:cs="宋体"/>
          <w:sz w:val="24"/>
          <w:szCs w:val="24"/>
        </w:rPr>
      </w:pPr>
      <w:r>
        <w:rPr>
          <w:rFonts w:hint="eastAsia" w:ascii="宋体" w:hAnsi="宋体" w:eastAsia="宋体" w:cs="宋体"/>
          <w:sz w:val="24"/>
          <w:szCs w:val="24"/>
        </w:rPr>
        <w:t xml:space="preserve">    日期：    年   月   日</w:t>
      </w:r>
    </w:p>
    <w:p>
      <w:pPr>
        <w:pageBreakBefore w:val="0"/>
        <w:kinsoku/>
        <w:wordWrap/>
        <w:overflowPunct/>
        <w:topLinePunct w:val="0"/>
        <w:bidi w:val="0"/>
        <w:adjustRightInd w:val="0"/>
        <w:snapToGrid w:val="0"/>
        <w:spacing w:line="520" w:lineRule="exact"/>
        <w:rPr>
          <w:rFonts w:hint="eastAsia" w:ascii="宋体" w:hAnsi="宋体" w:eastAsia="宋体" w:cs="宋体"/>
          <w:sz w:val="24"/>
          <w:szCs w:val="24"/>
          <w:lang w:val="zh-CN"/>
        </w:rPr>
      </w:pPr>
    </w:p>
    <w:sectPr>
      <w:pgSz w:w="11900" w:h="16838"/>
      <w:pgMar w:top="1599" w:right="862" w:bottom="1179" w:left="862" w:header="1247" w:footer="907"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7F" w:usb3="00000000" w:csb0="003F01FF"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5182"/>
      </w:tabs>
      <w:ind w:right="360"/>
      <w:rPr>
        <w:rFonts w:hint="eastAsia" w:eastAsia="宋体"/>
        <w:sz w:val="18"/>
        <w:szCs w:val="18"/>
        <w:lang w:eastAsia="zh-CN"/>
      </w:rPr>
    </w:pPr>
    <w:r>
      <w:rPr>
        <w:rFonts w:hint="eastAsia" w:eastAsia="宋体"/>
        <w:sz w:val="18"/>
        <w:szCs w:val="18"/>
        <w:lang w:eastAsia="zh-CN"/>
      </w:rPr>
      <w:t>浙江建杭工程咨询有限公司</w:t>
    </w:r>
  </w:p>
  <w:p>
    <w:pPr>
      <w:ind w:right="360"/>
      <w:rPr>
        <w:sz w:val="24"/>
        <w:u w:val="single"/>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tabs>
        <w:tab w:val="left" w:pos="8691"/>
        <w:tab w:val="clear" w:pos="4153"/>
      </w:tabs>
    </w:pPr>
    <w:r>
      <w:rPr>
        <w:rFonts w:hint="eastAsia"/>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360"/>
      <w:rPr>
        <w:rFonts w:hint="eastAsia" w:ascii="宋体" w:hAnsi="宋体" w:eastAsia="黑体" w:cs="宋体"/>
        <w:lang w:eastAsia="zh-CN"/>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47955"/>
              <wp:effectExtent l="2540" t="3175" r="0" b="1270"/>
              <wp:wrapNone/>
              <wp:docPr id="5" name="Text Box 1038"/>
              <wp:cNvGraphicFramePr/>
              <a:graphic xmlns:a="http://schemas.openxmlformats.org/drawingml/2006/main">
                <a:graphicData uri="http://schemas.microsoft.com/office/word/2010/wordprocessingShape">
                  <wps:wsp>
                    <wps:cNvSpPr txBox="1">
                      <a:spLocks noChangeArrowheads="1"/>
                    </wps:cNvSpPr>
                    <wps:spPr bwMode="auto">
                      <a:xfrm>
                        <a:off x="0" y="0"/>
                        <a:ext cx="57785" cy="147955"/>
                      </a:xfrm>
                      <a:prstGeom prst="rect">
                        <a:avLst/>
                      </a:prstGeom>
                      <a:noFill/>
                      <a:ln>
                        <a:noFill/>
                      </a:ln>
                    </wps:spPr>
                    <wps:txbx>
                      <w:txbxContent>
                        <w:p>
                          <w:pPr>
                            <w:pStyle w:val="34"/>
                          </w:pPr>
                          <w:r>
                            <w:fldChar w:fldCharType="begin"/>
                          </w:r>
                          <w:r>
                            <w:instrText xml:space="preserve"> PAGE  \* MERGEFORMAT </w:instrText>
                          </w:r>
                          <w:r>
                            <w:fldChar w:fldCharType="separate"/>
                          </w:r>
                          <w:r>
                            <w:t>1</w:t>
                          </w:r>
                          <w:r>
                            <w:fldChar w:fldCharType="end"/>
                          </w:r>
                        </w:p>
                      </w:txbxContent>
                    </wps:txbx>
                    <wps:bodyPr rot="0" vert="horz" wrap="none" lIns="0" tIns="0" rIns="0" bIns="0" anchor="t" anchorCtr="0" upright="1">
                      <a:spAutoFit/>
                    </wps:bodyPr>
                  </wps:wsp>
                </a:graphicData>
              </a:graphic>
            </wp:anchor>
          </w:drawing>
        </mc:Choice>
        <mc:Fallback>
          <w:pict>
            <v:shape id="Text Box 1038" o:spid="_x0000_s1026" o:spt="202" type="#_x0000_t202" style="position:absolute;left:0pt;margin-top:0pt;height:11.65pt;width:4.55pt;mso-position-horizontal:center;mso-position-horizontal-relative:margin;mso-wrap-style:none;z-index:251659264;mso-width-relative:page;mso-height-relative:page;" filled="f" stroked="f" coordsize="21600,21600" o:gfxdata="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OfLHALRAAAAAgEAAA8AAAAAAAAAAQAgAAAAIgAAAGRycy9kb3ducmV2LnhtbFBL&#10;AQIUABQAAAAIAIdO4kC9SX75/QEAAAMEAAAOAAAAAAAAAAEAIAAAACABAABkcnMvZTJvRG9jLnht&#10;bFBLBQYAAAAABgAGAFkBAACPBQAAAAA=&#10;">
              <v:fill on="f" focussize="0,0"/>
              <v:stroke on="f"/>
              <v:imagedata o:title=""/>
              <o:lock v:ext="edit" aspectratio="f"/>
              <v:textbox inset="0mm,0mm,0mm,0mm" style="mso-fit-shape-to-text:t;">
                <w:txbxContent>
                  <w:p>
                    <w:pPr>
                      <w:pStyle w:val="34"/>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宋体" w:hAnsi="宋体" w:eastAsia="宋体" w:cs="宋体"/>
        <w:lang w:eastAsia="zh-CN"/>
      </w:rPr>
      <w:t>浙江建杭工程咨询有限公司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tabs>
        <w:tab w:val="right" w:pos="9355"/>
        <w:tab w:val="clear" w:pos="4153"/>
      </w:tabs>
      <w:ind w:right="360"/>
      <w:rPr>
        <w:rFonts w:ascii="宋体" w:hAnsi="宋体" w:eastAsia="宋体" w:cs="宋体"/>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47955"/>
              <wp:effectExtent l="2540" t="3175" r="0" b="1270"/>
              <wp:wrapNone/>
              <wp:docPr id="4" name="Text Box 1039"/>
              <wp:cNvGraphicFramePr/>
              <a:graphic xmlns:a="http://schemas.openxmlformats.org/drawingml/2006/main">
                <a:graphicData uri="http://schemas.microsoft.com/office/word/2010/wordprocessingShape">
                  <wps:wsp>
                    <wps:cNvSpPr txBox="1">
                      <a:spLocks noChangeArrowheads="1"/>
                    </wps:cNvSpPr>
                    <wps:spPr bwMode="auto">
                      <a:xfrm>
                        <a:off x="0" y="0"/>
                        <a:ext cx="57785" cy="147955"/>
                      </a:xfrm>
                      <a:prstGeom prst="rect">
                        <a:avLst/>
                      </a:prstGeom>
                      <a:noFill/>
                      <a:ln>
                        <a:noFill/>
                      </a:ln>
                    </wps:spPr>
                    <wps:txbx>
                      <w:txbxContent>
                        <w:p>
                          <w:pPr>
                            <w:pStyle w:val="34"/>
                          </w:pPr>
                          <w:r>
                            <w:fldChar w:fldCharType="begin"/>
                          </w:r>
                          <w:r>
                            <w:instrText xml:space="preserve"> PAGE  \* MERGEFORMAT </w:instrText>
                          </w:r>
                          <w:r>
                            <w:fldChar w:fldCharType="separate"/>
                          </w:r>
                          <w:r>
                            <w:t>2</w:t>
                          </w:r>
                          <w:r>
                            <w:fldChar w:fldCharType="end"/>
                          </w:r>
                        </w:p>
                      </w:txbxContent>
                    </wps:txbx>
                    <wps:bodyPr rot="0" vert="horz" wrap="none" lIns="0" tIns="0" rIns="0" bIns="0" anchor="t" anchorCtr="0" upright="1">
                      <a:spAutoFit/>
                    </wps:bodyPr>
                  </wps:wsp>
                </a:graphicData>
              </a:graphic>
            </wp:anchor>
          </w:drawing>
        </mc:Choice>
        <mc:Fallback>
          <w:pict>
            <v:shape id="Text Box 1039" o:spid="_x0000_s1026" o:spt="202" type="#_x0000_t202" style="position:absolute;left:0pt;margin-top:0pt;height:11.65pt;width:4.55pt;mso-position-horizontal:center;mso-position-horizontal-relative:margin;mso-wrap-style:none;z-index:251660288;mso-width-relative:page;mso-height-relative:page;" filled="f" stroked="f" coordsize="21600,21600" o:gfxdata="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OfLHALRAAAAAgEAAA8AAAAAAAAAAQAgAAAAIgAAAGRycy9kb3ducmV2LnhtbFBL&#10;AQIUABQAAAAIAIdO4kD9iCYw/QEAAAMEAAAOAAAAAAAAAAEAIAAAACABAABkcnMvZTJvRG9jLnht&#10;bFBLBQYAAAAABgAGAFkBAACPBQAAAAA=&#10;">
              <v:fill on="f" focussize="0,0"/>
              <v:stroke on="f"/>
              <v:imagedata o:title=""/>
              <o:lock v:ext="edit" aspectratio="f"/>
              <v:textbox inset="0mm,0mm,0mm,0mm" style="mso-fit-shape-to-text:t;">
                <w:txbxContent>
                  <w:p>
                    <w:pPr>
                      <w:pStyle w:val="34"/>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ascii="宋体" w:hAnsi="宋体" w:eastAsia="宋体" w:cs="宋体"/>
        <w:lang w:eastAsia="zh-CN"/>
      </w:rPr>
      <w:t>浙江建杭工程咨询有限公司</w:t>
    </w:r>
    <w:r>
      <w:rPr>
        <w:rFonts w:hint="eastAsia" w:ascii="宋体" w:hAnsi="宋体" w:eastAsia="宋体" w:cs="宋体"/>
      </w:rPr>
      <w:tab/>
    </w:r>
    <w:r>
      <w:rPr>
        <w:rFonts w:hint="eastAsia" w:ascii="宋体" w:hAnsi="宋体" w:eastAsia="宋体" w:cs="宋体"/>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360"/>
      <w:jc w:val="both"/>
      <w:rPr>
        <w:b/>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47955"/>
              <wp:effectExtent l="0" t="0" r="3175" b="0"/>
              <wp:wrapNone/>
              <wp:docPr id="1" name="Text Box 1042"/>
              <wp:cNvGraphicFramePr/>
              <a:graphic xmlns:a="http://schemas.openxmlformats.org/drawingml/2006/main">
                <a:graphicData uri="http://schemas.microsoft.com/office/word/2010/wordprocessingShape">
                  <wps:wsp>
                    <wps:cNvSpPr txBox="1">
                      <a:spLocks noChangeArrowheads="1"/>
                    </wps:cNvSpPr>
                    <wps:spPr bwMode="auto">
                      <a:xfrm>
                        <a:off x="0" y="0"/>
                        <a:ext cx="114935" cy="147955"/>
                      </a:xfrm>
                      <a:prstGeom prst="rect">
                        <a:avLst/>
                      </a:prstGeom>
                      <a:noFill/>
                      <a:ln>
                        <a:noFill/>
                      </a:ln>
                    </wps:spPr>
                    <wps:txbx>
                      <w:txbxContent>
                        <w:p>
                          <w:pPr>
                            <w:pStyle w:val="34"/>
                          </w:pPr>
                          <w:r>
                            <w:fldChar w:fldCharType="begin"/>
                          </w:r>
                          <w:r>
                            <w:instrText xml:space="preserve"> PAGE  \* MERGEFORMAT </w:instrText>
                          </w:r>
                          <w:r>
                            <w:fldChar w:fldCharType="separate"/>
                          </w:r>
                          <w:r>
                            <w:t>16</w:t>
                          </w:r>
                          <w:r>
                            <w:fldChar w:fldCharType="end"/>
                          </w:r>
                        </w:p>
                      </w:txbxContent>
                    </wps:txbx>
                    <wps:bodyPr rot="0" vert="horz" wrap="none" lIns="0" tIns="0" rIns="0" bIns="0" anchor="t" anchorCtr="0" upright="1">
                      <a:spAutoFit/>
                    </wps:bodyPr>
                  </wps:wsp>
                </a:graphicData>
              </a:graphic>
            </wp:anchor>
          </w:drawing>
        </mc:Choice>
        <mc:Fallback>
          <w:pict>
            <v:shape id="Text Box 1042" o:spid="_x0000_s1026" o:spt="202" type="#_x0000_t202" style="position:absolute;left:0pt;margin-top:0pt;height:11.65pt;width:9.05pt;mso-position-horizontal:center;mso-position-horizontal-relative:margin;mso-wrap-style:none;z-index:251661312;mso-width-relative:page;mso-height-relative:page;" filled="f" stroked="f" coordsize="21600,21600" o:gfxdata="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a6W/D9EAAAADAQAADwAAAAAAAAABACAAAAAiAAAAZHJzL2Rvd25yZXYueG1sUEsB&#10;AhQAFAAAAAgAh07iQIsmJO78AQAABAQAAA4AAAAAAAAAAQAgAAAAIAEAAGRycy9lMm9Eb2MueG1s&#10;UEsFBgAAAAAGAAYAWQEAAI4FAAAAAA==&#10;">
              <v:fill on="f" focussize="0,0"/>
              <v:stroke on="f"/>
              <v:imagedata o:title=""/>
              <o:lock v:ext="edit" aspectratio="f"/>
              <v:textbox inset="0mm,0mm,0mm,0mm" style="mso-fit-shape-to-text:t;">
                <w:txbxContent>
                  <w:p>
                    <w:pPr>
                      <w:pStyle w:val="34"/>
                    </w:pPr>
                    <w:r>
                      <w:fldChar w:fldCharType="begin"/>
                    </w:r>
                    <w:r>
                      <w:instrText xml:space="preserve"> PAGE  \* MERGEFORMAT </w:instrText>
                    </w:r>
                    <w:r>
                      <w:fldChar w:fldCharType="separate"/>
                    </w:r>
                    <w:r>
                      <w:t>16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Bdr>
        <w:bottom w:val="none" w:color="auto" w:sz="0" w:space="1"/>
      </w:pBdr>
      <w:jc w:val="left"/>
      <w:rPr>
        <w:rFonts w:ascii="宋体" w:hAnsi="宋体" w:eastAsia="宋体" w:cs="宋体"/>
      </w:rPr>
    </w:pPr>
    <w:r>
      <w:rPr>
        <w:rFonts w:hint="eastAsia" w:ascii="宋体" w:hAnsi="宋体" w:eastAsia="宋体" w:cs="宋体"/>
        <w:lang w:val="zh-CN"/>
      </w:rPr>
      <w:t xml:space="preserve">2021年泗安镇中心小学暑期工程 </w:t>
    </w:r>
    <w:r>
      <w:rPr>
        <w:rFonts w:hint="eastAsia" w:ascii="宋体" w:hAnsi="宋体" w:eastAsia="宋体" w:cs="宋体"/>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Bdr>
        <w:bottom w:val="none" w:color="auto" w:sz="0" w:space="1"/>
      </w:pBdr>
      <w:jc w:val="both"/>
      <w:rPr>
        <w:rFonts w:ascii="宋体" w:hAnsi="宋体" w:eastAsia="宋体" w:cs="宋体"/>
      </w:rPr>
    </w:pPr>
    <w:r>
      <w:rPr>
        <w:rFonts w:hint="eastAsia" w:ascii="宋体" w:hAnsi="宋体" w:eastAsia="宋体" w:cs="宋体"/>
        <w:lang w:eastAsia="zh-CN"/>
      </w:rPr>
      <w:t>画溪街道排水设施隐患排查工程</w:t>
    </w:r>
    <w:r>
      <w:rPr>
        <w:rFonts w:hint="eastAsia" w:ascii="宋体" w:hAnsi="宋体" w:eastAsia="宋体" w:cs="宋体"/>
      </w:rPr>
      <w:t xml:space="preserve">                                      </w:t>
    </w:r>
    <w:r>
      <w:rPr>
        <w:rFonts w:hint="eastAsia" w:ascii="宋体" w:hAnsi="宋体" w:eastAsia="宋体" w:cs="宋体"/>
        <w:lang w:val="en-US" w:eastAsia="zh-CN"/>
      </w:rPr>
      <w:t xml:space="preserve">                       </w:t>
    </w:r>
    <w:r>
      <w:rPr>
        <w:rFonts w:hint="eastAsia" w:ascii="宋体" w:hAnsi="宋体" w:eastAsia="宋体" w:cs="宋体"/>
      </w:rPr>
      <w:t xml:space="preserve">竞争性磋商文件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after="120" w:line="360" w:lineRule="auto"/>
      <w:jc w:val="both"/>
      <w:rPr>
        <w:u w:val="single"/>
      </w:rPr>
    </w:pPr>
    <w:r>
      <w:rPr>
        <w:rFonts w:hint="eastAsia" w:ascii="宋体" w:hAnsi="宋体" w:eastAsia="宋体" w:cs="宋体"/>
        <w:u w:val="single"/>
        <w:lang w:val="en-US" w:eastAsia="zh-CN"/>
      </w:rPr>
      <w:t>画溪街道排水设施隐患排查工程</w:t>
    </w:r>
    <w:r>
      <w:rPr>
        <w:rFonts w:hint="eastAsia" w:ascii="宋体" w:hAnsi="宋体" w:eastAsia="宋体" w:cs="宋体"/>
        <w:kern w:val="2"/>
        <w:sz w:val="18"/>
        <w:szCs w:val="20"/>
        <w:u w:val="single"/>
        <w:lang w:val="en-US" w:eastAsia="zh-CN" w:bidi="ar-SA"/>
      </w:rPr>
      <w:t xml:space="preserve">                                                                </w:t>
    </w:r>
    <w:r>
      <w:rPr>
        <w:rFonts w:hint="eastAsia" w:ascii="宋体" w:hAnsi="宋体" w:eastAsia="宋体" w:cs="宋体"/>
        <w:u w:val="single"/>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4BBF9F0"/>
    <w:multiLevelType w:val="singleLevel"/>
    <w:tmpl w:val="D4BBF9F0"/>
    <w:lvl w:ilvl="0" w:tentative="0">
      <w:start w:val="1"/>
      <w:numFmt w:val="decimal"/>
      <w:lvlText w:val="%1."/>
      <w:lvlJc w:val="left"/>
      <w:pPr>
        <w:tabs>
          <w:tab w:val="left" w:pos="312"/>
        </w:tabs>
      </w:pPr>
    </w:lvl>
  </w:abstractNum>
  <w:abstractNum w:abstractNumId="1">
    <w:nsid w:val="00000002"/>
    <w:multiLevelType w:val="singleLevel"/>
    <w:tmpl w:val="00000002"/>
    <w:lvl w:ilvl="0" w:tentative="0">
      <w:start w:val="1"/>
      <w:numFmt w:val="decimal"/>
      <w:pStyle w:val="24"/>
      <w:lvlText w:val="%1."/>
      <w:lvlJc w:val="left"/>
      <w:pPr>
        <w:tabs>
          <w:tab w:val="left" w:pos="1200"/>
        </w:tabs>
        <w:ind w:left="1200" w:hanging="360"/>
      </w:pPr>
    </w:lvl>
  </w:abstractNum>
  <w:abstractNum w:abstractNumId="2">
    <w:nsid w:val="0053208E"/>
    <w:multiLevelType w:val="multilevel"/>
    <w:tmpl w:val="0053208E"/>
    <w:lvl w:ilvl="0" w:tentative="0">
      <w:start w:val="1"/>
      <w:numFmt w:val="japaneseCounting"/>
      <w:pStyle w:val="15"/>
      <w:lvlText w:val="第%1章"/>
      <w:lvlJc w:val="left"/>
      <w:pPr>
        <w:tabs>
          <w:tab w:val="left" w:pos="1440"/>
        </w:tabs>
        <w:ind w:left="1440" w:hanging="1275"/>
      </w:pPr>
      <w:rPr>
        <w:rFonts w:hint="eastAsia"/>
      </w:rPr>
    </w:lvl>
    <w:lvl w:ilvl="1" w:tentative="0">
      <w:start w:val="1"/>
      <w:numFmt w:val="japaneseCounting"/>
      <w:lvlText w:val="%2、"/>
      <w:lvlJc w:val="left"/>
      <w:pPr>
        <w:tabs>
          <w:tab w:val="left" w:pos="1305"/>
        </w:tabs>
        <w:ind w:left="1305" w:hanging="720"/>
      </w:pPr>
      <w:rPr>
        <w:rFonts w:hint="eastAsia"/>
      </w:rPr>
    </w:lvl>
    <w:lvl w:ilvl="2" w:tentative="0">
      <w:start w:val="0"/>
      <w:numFmt w:val="decimal"/>
      <w:lvlText w:val="（%3）"/>
      <w:lvlJc w:val="left"/>
      <w:pPr>
        <w:tabs>
          <w:tab w:val="left" w:pos="1725"/>
        </w:tabs>
        <w:ind w:left="1725" w:hanging="720"/>
      </w:pPr>
      <w:rPr>
        <w:rFonts w:hint="default" w:ascii="宋体" w:hAnsi="宋体"/>
        <w:b w:val="0"/>
        <w:color w:val="auto"/>
      </w:r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abstractNum w:abstractNumId="3">
    <w:nsid w:val="07FCBE3E"/>
    <w:multiLevelType w:val="singleLevel"/>
    <w:tmpl w:val="07FCBE3E"/>
    <w:lvl w:ilvl="0" w:tentative="0">
      <w:start w:val="2"/>
      <w:numFmt w:val="decimal"/>
      <w:lvlText w:val="%1."/>
      <w:lvlJc w:val="left"/>
      <w:pPr>
        <w:tabs>
          <w:tab w:val="left" w:pos="312"/>
        </w:tabs>
      </w:pPr>
    </w:lvl>
  </w:abstractNum>
  <w:abstractNum w:abstractNumId="4">
    <w:nsid w:val="5976B831"/>
    <w:multiLevelType w:val="multilevel"/>
    <w:tmpl w:val="5976B831"/>
    <w:lvl w:ilvl="0" w:tentative="0">
      <w:start w:val="3"/>
      <w:numFmt w:val="chineseCounting"/>
      <w:suff w:val="nothing"/>
      <w:lvlText w:val="%1、"/>
      <w:lvlJc w:val="left"/>
      <w:pPr>
        <w:tabs>
          <w:tab w:val="left" w:pos="0"/>
        </w:tabs>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59DECE29"/>
    <w:multiLevelType w:val="singleLevel"/>
    <w:tmpl w:val="59DECE29"/>
    <w:lvl w:ilvl="0" w:tentative="0">
      <w:start w:val="1"/>
      <w:numFmt w:val="decimal"/>
      <w:lvlText w:val="%1."/>
      <w:lvlJc w:val="left"/>
      <w:pPr>
        <w:tabs>
          <w:tab w:val="left" w:pos="283"/>
        </w:tabs>
        <w:ind w:left="425" w:hanging="425"/>
      </w:pPr>
      <w:rPr>
        <w:rFonts w:hint="default"/>
      </w:rPr>
    </w:lvl>
  </w:abstractNum>
  <w:num w:numId="1">
    <w:abstractNumId w:val="2"/>
  </w:num>
  <w:num w:numId="2">
    <w:abstractNumId w:val="1"/>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U0MGE0OWU0MjRiYTZmODliYjgzZTI5NzYwOTlkZDQifQ=="/>
  </w:docVars>
  <w:rsids>
    <w:rsidRoot w:val="00172A27"/>
    <w:rsid w:val="00000E2C"/>
    <w:rsid w:val="00012CFA"/>
    <w:rsid w:val="000137B9"/>
    <w:rsid w:val="0001526F"/>
    <w:rsid w:val="000200CE"/>
    <w:rsid w:val="00021B2F"/>
    <w:rsid w:val="00023D01"/>
    <w:rsid w:val="00024E9C"/>
    <w:rsid w:val="000316DF"/>
    <w:rsid w:val="00031905"/>
    <w:rsid w:val="00031ABB"/>
    <w:rsid w:val="0003517A"/>
    <w:rsid w:val="00035C6E"/>
    <w:rsid w:val="00037EFA"/>
    <w:rsid w:val="000420BE"/>
    <w:rsid w:val="00044BAD"/>
    <w:rsid w:val="00044E3A"/>
    <w:rsid w:val="000469B1"/>
    <w:rsid w:val="0004790D"/>
    <w:rsid w:val="000516A0"/>
    <w:rsid w:val="000517A3"/>
    <w:rsid w:val="00051F9F"/>
    <w:rsid w:val="000522D0"/>
    <w:rsid w:val="00054296"/>
    <w:rsid w:val="00054BFB"/>
    <w:rsid w:val="00060F24"/>
    <w:rsid w:val="0006234B"/>
    <w:rsid w:val="00063F04"/>
    <w:rsid w:val="0006509A"/>
    <w:rsid w:val="00071F56"/>
    <w:rsid w:val="00081251"/>
    <w:rsid w:val="00083515"/>
    <w:rsid w:val="000913FC"/>
    <w:rsid w:val="000919D3"/>
    <w:rsid w:val="00096195"/>
    <w:rsid w:val="00096CCB"/>
    <w:rsid w:val="000B6777"/>
    <w:rsid w:val="000C516B"/>
    <w:rsid w:val="000C5C0A"/>
    <w:rsid w:val="000C5D73"/>
    <w:rsid w:val="000D06B3"/>
    <w:rsid w:val="000D2EF9"/>
    <w:rsid w:val="000D34D7"/>
    <w:rsid w:val="000E1AE6"/>
    <w:rsid w:val="000F13FC"/>
    <w:rsid w:val="000F38C6"/>
    <w:rsid w:val="000F4C6F"/>
    <w:rsid w:val="000F5BEF"/>
    <w:rsid w:val="001025DE"/>
    <w:rsid w:val="0010412D"/>
    <w:rsid w:val="00114499"/>
    <w:rsid w:val="00116C69"/>
    <w:rsid w:val="0012718E"/>
    <w:rsid w:val="00127B5A"/>
    <w:rsid w:val="001306D9"/>
    <w:rsid w:val="0013191E"/>
    <w:rsid w:val="001319DE"/>
    <w:rsid w:val="001324CD"/>
    <w:rsid w:val="00133AC5"/>
    <w:rsid w:val="00134E1B"/>
    <w:rsid w:val="00142ADA"/>
    <w:rsid w:val="00142EE2"/>
    <w:rsid w:val="00146D3A"/>
    <w:rsid w:val="0015308A"/>
    <w:rsid w:val="0016359C"/>
    <w:rsid w:val="0016368D"/>
    <w:rsid w:val="0016574C"/>
    <w:rsid w:val="00165977"/>
    <w:rsid w:val="00165998"/>
    <w:rsid w:val="00172A27"/>
    <w:rsid w:val="00175042"/>
    <w:rsid w:val="00175D3F"/>
    <w:rsid w:val="00183579"/>
    <w:rsid w:val="00184034"/>
    <w:rsid w:val="00186F64"/>
    <w:rsid w:val="00194102"/>
    <w:rsid w:val="001A03CA"/>
    <w:rsid w:val="001A0535"/>
    <w:rsid w:val="001A3A58"/>
    <w:rsid w:val="001A622F"/>
    <w:rsid w:val="001A6D1B"/>
    <w:rsid w:val="001B3AD3"/>
    <w:rsid w:val="001B3D32"/>
    <w:rsid w:val="001B6E14"/>
    <w:rsid w:val="001C17C2"/>
    <w:rsid w:val="001C19A7"/>
    <w:rsid w:val="001C3E41"/>
    <w:rsid w:val="001C67FA"/>
    <w:rsid w:val="001D27A0"/>
    <w:rsid w:val="001D4954"/>
    <w:rsid w:val="001E744A"/>
    <w:rsid w:val="001F0FAC"/>
    <w:rsid w:val="001F12FD"/>
    <w:rsid w:val="001F199E"/>
    <w:rsid w:val="001F7281"/>
    <w:rsid w:val="002012E3"/>
    <w:rsid w:val="002041BE"/>
    <w:rsid w:val="00205601"/>
    <w:rsid w:val="0021017B"/>
    <w:rsid w:val="00210696"/>
    <w:rsid w:val="0021080B"/>
    <w:rsid w:val="00212BFF"/>
    <w:rsid w:val="00214D31"/>
    <w:rsid w:val="00222F60"/>
    <w:rsid w:val="00226321"/>
    <w:rsid w:val="00227181"/>
    <w:rsid w:val="002315C3"/>
    <w:rsid w:val="00231A57"/>
    <w:rsid w:val="00236749"/>
    <w:rsid w:val="0024486D"/>
    <w:rsid w:val="00244F4C"/>
    <w:rsid w:val="00245663"/>
    <w:rsid w:val="00247288"/>
    <w:rsid w:val="0024757C"/>
    <w:rsid w:val="00250E18"/>
    <w:rsid w:val="002544CB"/>
    <w:rsid w:val="00255961"/>
    <w:rsid w:val="00256FBF"/>
    <w:rsid w:val="00264D23"/>
    <w:rsid w:val="00264D42"/>
    <w:rsid w:val="0027014A"/>
    <w:rsid w:val="00274843"/>
    <w:rsid w:val="002843D4"/>
    <w:rsid w:val="002900D4"/>
    <w:rsid w:val="00294AFA"/>
    <w:rsid w:val="002A05B2"/>
    <w:rsid w:val="002A394E"/>
    <w:rsid w:val="002A5F80"/>
    <w:rsid w:val="002A6056"/>
    <w:rsid w:val="002C1B6B"/>
    <w:rsid w:val="002C6A68"/>
    <w:rsid w:val="002C6F52"/>
    <w:rsid w:val="002D0641"/>
    <w:rsid w:val="002D4B91"/>
    <w:rsid w:val="002D7F3C"/>
    <w:rsid w:val="002E02C7"/>
    <w:rsid w:val="002E02DC"/>
    <w:rsid w:val="002E1DC9"/>
    <w:rsid w:val="002E588C"/>
    <w:rsid w:val="002E754F"/>
    <w:rsid w:val="002F06C8"/>
    <w:rsid w:val="002F4932"/>
    <w:rsid w:val="00303B60"/>
    <w:rsid w:val="00322666"/>
    <w:rsid w:val="00326926"/>
    <w:rsid w:val="003336CA"/>
    <w:rsid w:val="00335149"/>
    <w:rsid w:val="00340EA1"/>
    <w:rsid w:val="00341794"/>
    <w:rsid w:val="003426F8"/>
    <w:rsid w:val="0034272F"/>
    <w:rsid w:val="00344715"/>
    <w:rsid w:val="00345A5B"/>
    <w:rsid w:val="003465EA"/>
    <w:rsid w:val="00352917"/>
    <w:rsid w:val="003544A9"/>
    <w:rsid w:val="00356B39"/>
    <w:rsid w:val="0036324E"/>
    <w:rsid w:val="00365334"/>
    <w:rsid w:val="003675E4"/>
    <w:rsid w:val="00370A7B"/>
    <w:rsid w:val="00370EB2"/>
    <w:rsid w:val="003770D6"/>
    <w:rsid w:val="003779E6"/>
    <w:rsid w:val="00377A89"/>
    <w:rsid w:val="00382818"/>
    <w:rsid w:val="00390676"/>
    <w:rsid w:val="00390761"/>
    <w:rsid w:val="00394997"/>
    <w:rsid w:val="0039752A"/>
    <w:rsid w:val="003A676C"/>
    <w:rsid w:val="003B0335"/>
    <w:rsid w:val="003B2320"/>
    <w:rsid w:val="003B2FA2"/>
    <w:rsid w:val="003B3945"/>
    <w:rsid w:val="003B4055"/>
    <w:rsid w:val="003B4B2A"/>
    <w:rsid w:val="003C1B0E"/>
    <w:rsid w:val="003C349D"/>
    <w:rsid w:val="003C3540"/>
    <w:rsid w:val="003D3C17"/>
    <w:rsid w:val="003D4768"/>
    <w:rsid w:val="003D6928"/>
    <w:rsid w:val="003E02F9"/>
    <w:rsid w:val="003E1DE4"/>
    <w:rsid w:val="003E5082"/>
    <w:rsid w:val="003E7F38"/>
    <w:rsid w:val="003F37BA"/>
    <w:rsid w:val="003F3A43"/>
    <w:rsid w:val="00400403"/>
    <w:rsid w:val="00401361"/>
    <w:rsid w:val="00402018"/>
    <w:rsid w:val="00406AC2"/>
    <w:rsid w:val="004117E1"/>
    <w:rsid w:val="00411CE3"/>
    <w:rsid w:val="00415775"/>
    <w:rsid w:val="00421AEB"/>
    <w:rsid w:val="00424106"/>
    <w:rsid w:val="0043165F"/>
    <w:rsid w:val="00431CC3"/>
    <w:rsid w:val="00435806"/>
    <w:rsid w:val="004374FC"/>
    <w:rsid w:val="00437A4C"/>
    <w:rsid w:val="004463EC"/>
    <w:rsid w:val="00446ECA"/>
    <w:rsid w:val="00451CA9"/>
    <w:rsid w:val="004529EA"/>
    <w:rsid w:val="00456E86"/>
    <w:rsid w:val="004606DC"/>
    <w:rsid w:val="00463804"/>
    <w:rsid w:val="00463CEB"/>
    <w:rsid w:val="00471B2C"/>
    <w:rsid w:val="00471C6B"/>
    <w:rsid w:val="004735DA"/>
    <w:rsid w:val="004753F1"/>
    <w:rsid w:val="0048027B"/>
    <w:rsid w:val="00481F03"/>
    <w:rsid w:val="0049203B"/>
    <w:rsid w:val="004931CA"/>
    <w:rsid w:val="00497051"/>
    <w:rsid w:val="004A3036"/>
    <w:rsid w:val="004A4EB5"/>
    <w:rsid w:val="004A6E35"/>
    <w:rsid w:val="004B7DD6"/>
    <w:rsid w:val="004C46BB"/>
    <w:rsid w:val="004D507B"/>
    <w:rsid w:val="004D621B"/>
    <w:rsid w:val="004D7CCF"/>
    <w:rsid w:val="004E2D98"/>
    <w:rsid w:val="004E6EC0"/>
    <w:rsid w:val="004F09F6"/>
    <w:rsid w:val="004F7E6D"/>
    <w:rsid w:val="00501725"/>
    <w:rsid w:val="00501EE0"/>
    <w:rsid w:val="00502BF0"/>
    <w:rsid w:val="00511BA3"/>
    <w:rsid w:val="00513599"/>
    <w:rsid w:val="00514191"/>
    <w:rsid w:val="00514E2E"/>
    <w:rsid w:val="005200B9"/>
    <w:rsid w:val="00521AF0"/>
    <w:rsid w:val="00522A14"/>
    <w:rsid w:val="00523CDA"/>
    <w:rsid w:val="00523FC6"/>
    <w:rsid w:val="005320F2"/>
    <w:rsid w:val="005332E5"/>
    <w:rsid w:val="00536A7C"/>
    <w:rsid w:val="005408D9"/>
    <w:rsid w:val="0054404E"/>
    <w:rsid w:val="0055175A"/>
    <w:rsid w:val="005657DC"/>
    <w:rsid w:val="0056610A"/>
    <w:rsid w:val="00566E02"/>
    <w:rsid w:val="0057206B"/>
    <w:rsid w:val="00572619"/>
    <w:rsid w:val="00575639"/>
    <w:rsid w:val="0057612F"/>
    <w:rsid w:val="005821DD"/>
    <w:rsid w:val="00586056"/>
    <w:rsid w:val="0058759D"/>
    <w:rsid w:val="005878C2"/>
    <w:rsid w:val="00594B22"/>
    <w:rsid w:val="00595923"/>
    <w:rsid w:val="00597C70"/>
    <w:rsid w:val="005A0303"/>
    <w:rsid w:val="005A0312"/>
    <w:rsid w:val="005A1FE8"/>
    <w:rsid w:val="005A2B7C"/>
    <w:rsid w:val="005A44EE"/>
    <w:rsid w:val="005A7C46"/>
    <w:rsid w:val="005B4073"/>
    <w:rsid w:val="005B4AF8"/>
    <w:rsid w:val="005C4682"/>
    <w:rsid w:val="005C6F78"/>
    <w:rsid w:val="005D3EE3"/>
    <w:rsid w:val="005D4681"/>
    <w:rsid w:val="005E33EB"/>
    <w:rsid w:val="005E3BCC"/>
    <w:rsid w:val="005E4272"/>
    <w:rsid w:val="005E6D5E"/>
    <w:rsid w:val="005F1DF6"/>
    <w:rsid w:val="005F756D"/>
    <w:rsid w:val="006011A1"/>
    <w:rsid w:val="00601D18"/>
    <w:rsid w:val="00601E7D"/>
    <w:rsid w:val="00605101"/>
    <w:rsid w:val="00606892"/>
    <w:rsid w:val="0061229B"/>
    <w:rsid w:val="0061783D"/>
    <w:rsid w:val="00621268"/>
    <w:rsid w:val="006215BE"/>
    <w:rsid w:val="00621A99"/>
    <w:rsid w:val="00622D38"/>
    <w:rsid w:val="00625FE6"/>
    <w:rsid w:val="00631E97"/>
    <w:rsid w:val="00636681"/>
    <w:rsid w:val="00637879"/>
    <w:rsid w:val="006450D3"/>
    <w:rsid w:val="00646330"/>
    <w:rsid w:val="00652929"/>
    <w:rsid w:val="00653781"/>
    <w:rsid w:val="00662475"/>
    <w:rsid w:val="0067029B"/>
    <w:rsid w:val="006716C3"/>
    <w:rsid w:val="00672431"/>
    <w:rsid w:val="0067390D"/>
    <w:rsid w:val="0067672B"/>
    <w:rsid w:val="00676836"/>
    <w:rsid w:val="006837DF"/>
    <w:rsid w:val="0068483A"/>
    <w:rsid w:val="00685CA5"/>
    <w:rsid w:val="00686121"/>
    <w:rsid w:val="00691A3D"/>
    <w:rsid w:val="006927D3"/>
    <w:rsid w:val="00694A85"/>
    <w:rsid w:val="00694DE6"/>
    <w:rsid w:val="006A04C0"/>
    <w:rsid w:val="006A5C61"/>
    <w:rsid w:val="006A7CEC"/>
    <w:rsid w:val="006B1F29"/>
    <w:rsid w:val="006B53A4"/>
    <w:rsid w:val="006B7F87"/>
    <w:rsid w:val="006D098B"/>
    <w:rsid w:val="006D2C99"/>
    <w:rsid w:val="006D3883"/>
    <w:rsid w:val="006D7F6B"/>
    <w:rsid w:val="006E0FC3"/>
    <w:rsid w:val="006E41B9"/>
    <w:rsid w:val="006E4A47"/>
    <w:rsid w:val="006E6543"/>
    <w:rsid w:val="006E7D20"/>
    <w:rsid w:val="006F41A6"/>
    <w:rsid w:val="006F4AC9"/>
    <w:rsid w:val="006F517E"/>
    <w:rsid w:val="00704339"/>
    <w:rsid w:val="00707A64"/>
    <w:rsid w:val="007117EF"/>
    <w:rsid w:val="00712434"/>
    <w:rsid w:val="00713EAE"/>
    <w:rsid w:val="00716D45"/>
    <w:rsid w:val="00717083"/>
    <w:rsid w:val="00720FF5"/>
    <w:rsid w:val="00723C37"/>
    <w:rsid w:val="00725819"/>
    <w:rsid w:val="007336EB"/>
    <w:rsid w:val="00736780"/>
    <w:rsid w:val="00737724"/>
    <w:rsid w:val="007471EE"/>
    <w:rsid w:val="00751738"/>
    <w:rsid w:val="00751836"/>
    <w:rsid w:val="00762DD7"/>
    <w:rsid w:val="00764B36"/>
    <w:rsid w:val="007721C5"/>
    <w:rsid w:val="00773B64"/>
    <w:rsid w:val="00774D6D"/>
    <w:rsid w:val="00774EB3"/>
    <w:rsid w:val="007831EE"/>
    <w:rsid w:val="00785F21"/>
    <w:rsid w:val="00787930"/>
    <w:rsid w:val="007935D0"/>
    <w:rsid w:val="00793C45"/>
    <w:rsid w:val="0079402B"/>
    <w:rsid w:val="00794B89"/>
    <w:rsid w:val="00796646"/>
    <w:rsid w:val="007A7E0E"/>
    <w:rsid w:val="007B5386"/>
    <w:rsid w:val="007B7F6B"/>
    <w:rsid w:val="007C2D22"/>
    <w:rsid w:val="007C379C"/>
    <w:rsid w:val="007D055A"/>
    <w:rsid w:val="007D1970"/>
    <w:rsid w:val="007D40E5"/>
    <w:rsid w:val="007D4F41"/>
    <w:rsid w:val="007D5A6D"/>
    <w:rsid w:val="007E44C1"/>
    <w:rsid w:val="007F5FC7"/>
    <w:rsid w:val="007F722A"/>
    <w:rsid w:val="007F7319"/>
    <w:rsid w:val="00800E95"/>
    <w:rsid w:val="0080123E"/>
    <w:rsid w:val="00802185"/>
    <w:rsid w:val="00810C9D"/>
    <w:rsid w:val="0081580E"/>
    <w:rsid w:val="0081582C"/>
    <w:rsid w:val="00823F4F"/>
    <w:rsid w:val="008262CF"/>
    <w:rsid w:val="00827CE0"/>
    <w:rsid w:val="00830EBD"/>
    <w:rsid w:val="00835467"/>
    <w:rsid w:val="00841745"/>
    <w:rsid w:val="00842D55"/>
    <w:rsid w:val="0084587F"/>
    <w:rsid w:val="00850053"/>
    <w:rsid w:val="00850AC1"/>
    <w:rsid w:val="00852A8F"/>
    <w:rsid w:val="008600E0"/>
    <w:rsid w:val="00873F18"/>
    <w:rsid w:val="00875038"/>
    <w:rsid w:val="00876C43"/>
    <w:rsid w:val="00876F42"/>
    <w:rsid w:val="00885B5C"/>
    <w:rsid w:val="00890199"/>
    <w:rsid w:val="0089258E"/>
    <w:rsid w:val="0089600C"/>
    <w:rsid w:val="008978C5"/>
    <w:rsid w:val="008A08FC"/>
    <w:rsid w:val="008A10EA"/>
    <w:rsid w:val="008A4B0E"/>
    <w:rsid w:val="008B3568"/>
    <w:rsid w:val="008B3AD4"/>
    <w:rsid w:val="008B504E"/>
    <w:rsid w:val="008B74CA"/>
    <w:rsid w:val="008C1D95"/>
    <w:rsid w:val="008C2FF1"/>
    <w:rsid w:val="008D2178"/>
    <w:rsid w:val="008D55AF"/>
    <w:rsid w:val="008D6659"/>
    <w:rsid w:val="008D6712"/>
    <w:rsid w:val="008D6F2E"/>
    <w:rsid w:val="008E3E54"/>
    <w:rsid w:val="008F1BA6"/>
    <w:rsid w:val="008F57E7"/>
    <w:rsid w:val="008F7E09"/>
    <w:rsid w:val="00906728"/>
    <w:rsid w:val="009205FD"/>
    <w:rsid w:val="00930431"/>
    <w:rsid w:val="00933645"/>
    <w:rsid w:val="00941F9C"/>
    <w:rsid w:val="0094702A"/>
    <w:rsid w:val="009509EF"/>
    <w:rsid w:val="00953479"/>
    <w:rsid w:val="00953788"/>
    <w:rsid w:val="00955A26"/>
    <w:rsid w:val="009608D4"/>
    <w:rsid w:val="00962974"/>
    <w:rsid w:val="00962C7E"/>
    <w:rsid w:val="00964B19"/>
    <w:rsid w:val="00965C64"/>
    <w:rsid w:val="009707AA"/>
    <w:rsid w:val="0097436C"/>
    <w:rsid w:val="0097566F"/>
    <w:rsid w:val="00976D6F"/>
    <w:rsid w:val="00977318"/>
    <w:rsid w:val="00983464"/>
    <w:rsid w:val="00986FE3"/>
    <w:rsid w:val="00987193"/>
    <w:rsid w:val="009910BE"/>
    <w:rsid w:val="00992607"/>
    <w:rsid w:val="0099330F"/>
    <w:rsid w:val="00996DC3"/>
    <w:rsid w:val="009A0D10"/>
    <w:rsid w:val="009A2F88"/>
    <w:rsid w:val="009B2F8D"/>
    <w:rsid w:val="009B4EEF"/>
    <w:rsid w:val="009C64D7"/>
    <w:rsid w:val="009C7BCB"/>
    <w:rsid w:val="009D15EE"/>
    <w:rsid w:val="009D3FB8"/>
    <w:rsid w:val="009D4FE8"/>
    <w:rsid w:val="009D5C65"/>
    <w:rsid w:val="009E0497"/>
    <w:rsid w:val="009E4545"/>
    <w:rsid w:val="009E4CB0"/>
    <w:rsid w:val="009E7944"/>
    <w:rsid w:val="009E7EB6"/>
    <w:rsid w:val="009F0AE6"/>
    <w:rsid w:val="009F14F4"/>
    <w:rsid w:val="009F4755"/>
    <w:rsid w:val="009F6977"/>
    <w:rsid w:val="00A004A6"/>
    <w:rsid w:val="00A00F13"/>
    <w:rsid w:val="00A02542"/>
    <w:rsid w:val="00A02BA5"/>
    <w:rsid w:val="00A07C4D"/>
    <w:rsid w:val="00A11F68"/>
    <w:rsid w:val="00A13179"/>
    <w:rsid w:val="00A15744"/>
    <w:rsid w:val="00A24532"/>
    <w:rsid w:val="00A25B56"/>
    <w:rsid w:val="00A25BCC"/>
    <w:rsid w:val="00A343EC"/>
    <w:rsid w:val="00A42D11"/>
    <w:rsid w:val="00A4458A"/>
    <w:rsid w:val="00A51A99"/>
    <w:rsid w:val="00A53C7F"/>
    <w:rsid w:val="00A55090"/>
    <w:rsid w:val="00A55527"/>
    <w:rsid w:val="00A626DF"/>
    <w:rsid w:val="00A644F1"/>
    <w:rsid w:val="00A648B9"/>
    <w:rsid w:val="00A70448"/>
    <w:rsid w:val="00A71B27"/>
    <w:rsid w:val="00A72AE2"/>
    <w:rsid w:val="00A74017"/>
    <w:rsid w:val="00A8626F"/>
    <w:rsid w:val="00A90E16"/>
    <w:rsid w:val="00A91FA5"/>
    <w:rsid w:val="00A92F10"/>
    <w:rsid w:val="00A941E0"/>
    <w:rsid w:val="00A96AF1"/>
    <w:rsid w:val="00AA034F"/>
    <w:rsid w:val="00AA4EA9"/>
    <w:rsid w:val="00AB03C6"/>
    <w:rsid w:val="00AB4454"/>
    <w:rsid w:val="00AB61C3"/>
    <w:rsid w:val="00AC05C0"/>
    <w:rsid w:val="00AC6362"/>
    <w:rsid w:val="00AD0966"/>
    <w:rsid w:val="00AD687C"/>
    <w:rsid w:val="00AE29E5"/>
    <w:rsid w:val="00AF1413"/>
    <w:rsid w:val="00AF2793"/>
    <w:rsid w:val="00AF51A0"/>
    <w:rsid w:val="00AF5A3A"/>
    <w:rsid w:val="00AF7A57"/>
    <w:rsid w:val="00B03DBE"/>
    <w:rsid w:val="00B04D9B"/>
    <w:rsid w:val="00B0672A"/>
    <w:rsid w:val="00B10289"/>
    <w:rsid w:val="00B1028F"/>
    <w:rsid w:val="00B11B32"/>
    <w:rsid w:val="00B1425E"/>
    <w:rsid w:val="00B2032F"/>
    <w:rsid w:val="00B24A5F"/>
    <w:rsid w:val="00B25F82"/>
    <w:rsid w:val="00B27A39"/>
    <w:rsid w:val="00B30768"/>
    <w:rsid w:val="00B33FF7"/>
    <w:rsid w:val="00B3780D"/>
    <w:rsid w:val="00B43B6A"/>
    <w:rsid w:val="00B44ABA"/>
    <w:rsid w:val="00B44F8E"/>
    <w:rsid w:val="00B45455"/>
    <w:rsid w:val="00B5606B"/>
    <w:rsid w:val="00B6009B"/>
    <w:rsid w:val="00B61E1B"/>
    <w:rsid w:val="00B6557A"/>
    <w:rsid w:val="00B66DD9"/>
    <w:rsid w:val="00B67349"/>
    <w:rsid w:val="00B67800"/>
    <w:rsid w:val="00B709DC"/>
    <w:rsid w:val="00B7243C"/>
    <w:rsid w:val="00B77E03"/>
    <w:rsid w:val="00B81CE7"/>
    <w:rsid w:val="00B827CA"/>
    <w:rsid w:val="00B85B11"/>
    <w:rsid w:val="00B8691B"/>
    <w:rsid w:val="00B90617"/>
    <w:rsid w:val="00B95A01"/>
    <w:rsid w:val="00BA1960"/>
    <w:rsid w:val="00BA5833"/>
    <w:rsid w:val="00BA618E"/>
    <w:rsid w:val="00BB1B87"/>
    <w:rsid w:val="00BB6199"/>
    <w:rsid w:val="00BC1522"/>
    <w:rsid w:val="00BC1BFF"/>
    <w:rsid w:val="00BC2B70"/>
    <w:rsid w:val="00BC5F10"/>
    <w:rsid w:val="00BC65E8"/>
    <w:rsid w:val="00BD0C5D"/>
    <w:rsid w:val="00BD1CE1"/>
    <w:rsid w:val="00BE3B56"/>
    <w:rsid w:val="00BE69D1"/>
    <w:rsid w:val="00BF57DB"/>
    <w:rsid w:val="00BF592E"/>
    <w:rsid w:val="00BF5E73"/>
    <w:rsid w:val="00BF77F7"/>
    <w:rsid w:val="00C01F77"/>
    <w:rsid w:val="00C06F6D"/>
    <w:rsid w:val="00C07711"/>
    <w:rsid w:val="00C123D9"/>
    <w:rsid w:val="00C21351"/>
    <w:rsid w:val="00C2591F"/>
    <w:rsid w:val="00C4104C"/>
    <w:rsid w:val="00C44F9F"/>
    <w:rsid w:val="00C53D34"/>
    <w:rsid w:val="00C54C5F"/>
    <w:rsid w:val="00C555D7"/>
    <w:rsid w:val="00C5576A"/>
    <w:rsid w:val="00C55DC3"/>
    <w:rsid w:val="00C7002A"/>
    <w:rsid w:val="00C720FB"/>
    <w:rsid w:val="00C73886"/>
    <w:rsid w:val="00C77E0D"/>
    <w:rsid w:val="00C805FA"/>
    <w:rsid w:val="00C8342A"/>
    <w:rsid w:val="00C8391C"/>
    <w:rsid w:val="00C85025"/>
    <w:rsid w:val="00C864C6"/>
    <w:rsid w:val="00C879A7"/>
    <w:rsid w:val="00C91241"/>
    <w:rsid w:val="00C91288"/>
    <w:rsid w:val="00C97F14"/>
    <w:rsid w:val="00CA46C5"/>
    <w:rsid w:val="00CA4DA5"/>
    <w:rsid w:val="00CA555C"/>
    <w:rsid w:val="00CB2FEE"/>
    <w:rsid w:val="00CB6421"/>
    <w:rsid w:val="00CB7136"/>
    <w:rsid w:val="00CC1BB2"/>
    <w:rsid w:val="00CD486D"/>
    <w:rsid w:val="00CD4D70"/>
    <w:rsid w:val="00CD7FAE"/>
    <w:rsid w:val="00CE065C"/>
    <w:rsid w:val="00CE14D7"/>
    <w:rsid w:val="00CE1FA2"/>
    <w:rsid w:val="00CF0493"/>
    <w:rsid w:val="00CF1A78"/>
    <w:rsid w:val="00CF2A79"/>
    <w:rsid w:val="00CF673C"/>
    <w:rsid w:val="00D01876"/>
    <w:rsid w:val="00D04354"/>
    <w:rsid w:val="00D04C92"/>
    <w:rsid w:val="00D054B3"/>
    <w:rsid w:val="00D0755F"/>
    <w:rsid w:val="00D11CCA"/>
    <w:rsid w:val="00D15554"/>
    <w:rsid w:val="00D20012"/>
    <w:rsid w:val="00D21192"/>
    <w:rsid w:val="00D24A0A"/>
    <w:rsid w:val="00D26654"/>
    <w:rsid w:val="00D3147E"/>
    <w:rsid w:val="00D32D19"/>
    <w:rsid w:val="00D37F20"/>
    <w:rsid w:val="00D42D08"/>
    <w:rsid w:val="00D43BAC"/>
    <w:rsid w:val="00D541EC"/>
    <w:rsid w:val="00D6110A"/>
    <w:rsid w:val="00D61D35"/>
    <w:rsid w:val="00D6309C"/>
    <w:rsid w:val="00D63759"/>
    <w:rsid w:val="00D66580"/>
    <w:rsid w:val="00D66649"/>
    <w:rsid w:val="00D70331"/>
    <w:rsid w:val="00D71452"/>
    <w:rsid w:val="00D7310B"/>
    <w:rsid w:val="00D80ACB"/>
    <w:rsid w:val="00D835B9"/>
    <w:rsid w:val="00D864DA"/>
    <w:rsid w:val="00D87C31"/>
    <w:rsid w:val="00D87FD1"/>
    <w:rsid w:val="00DA0B44"/>
    <w:rsid w:val="00DB598B"/>
    <w:rsid w:val="00DC4661"/>
    <w:rsid w:val="00DD24E6"/>
    <w:rsid w:val="00DD486B"/>
    <w:rsid w:val="00DD547D"/>
    <w:rsid w:val="00DE02C5"/>
    <w:rsid w:val="00DE087F"/>
    <w:rsid w:val="00DE2EA1"/>
    <w:rsid w:val="00DE329C"/>
    <w:rsid w:val="00DE78A5"/>
    <w:rsid w:val="00DF4189"/>
    <w:rsid w:val="00E04E75"/>
    <w:rsid w:val="00E06735"/>
    <w:rsid w:val="00E069D7"/>
    <w:rsid w:val="00E06D4F"/>
    <w:rsid w:val="00E11B67"/>
    <w:rsid w:val="00E127CF"/>
    <w:rsid w:val="00E17CAD"/>
    <w:rsid w:val="00E210A4"/>
    <w:rsid w:val="00E21C4D"/>
    <w:rsid w:val="00E30D47"/>
    <w:rsid w:val="00E352DF"/>
    <w:rsid w:val="00E409FC"/>
    <w:rsid w:val="00E42107"/>
    <w:rsid w:val="00E50A84"/>
    <w:rsid w:val="00E54416"/>
    <w:rsid w:val="00E57627"/>
    <w:rsid w:val="00E7308E"/>
    <w:rsid w:val="00E75F10"/>
    <w:rsid w:val="00E76339"/>
    <w:rsid w:val="00E76B49"/>
    <w:rsid w:val="00E829E8"/>
    <w:rsid w:val="00E908A8"/>
    <w:rsid w:val="00EA19B9"/>
    <w:rsid w:val="00EA5E30"/>
    <w:rsid w:val="00EB0125"/>
    <w:rsid w:val="00EB08E7"/>
    <w:rsid w:val="00EC48C4"/>
    <w:rsid w:val="00EC4D36"/>
    <w:rsid w:val="00EC5090"/>
    <w:rsid w:val="00ED37EA"/>
    <w:rsid w:val="00ED71BE"/>
    <w:rsid w:val="00EE02B4"/>
    <w:rsid w:val="00EE157D"/>
    <w:rsid w:val="00EE1BD9"/>
    <w:rsid w:val="00EE2A42"/>
    <w:rsid w:val="00EE3651"/>
    <w:rsid w:val="00EE4B28"/>
    <w:rsid w:val="00EE7894"/>
    <w:rsid w:val="00EF2C29"/>
    <w:rsid w:val="00EF42B9"/>
    <w:rsid w:val="00EF7EAA"/>
    <w:rsid w:val="00F02610"/>
    <w:rsid w:val="00F02FA5"/>
    <w:rsid w:val="00F040CC"/>
    <w:rsid w:val="00F06CE9"/>
    <w:rsid w:val="00F103A9"/>
    <w:rsid w:val="00F149FF"/>
    <w:rsid w:val="00F20BAC"/>
    <w:rsid w:val="00F22AC6"/>
    <w:rsid w:val="00F2326F"/>
    <w:rsid w:val="00F253D4"/>
    <w:rsid w:val="00F278A8"/>
    <w:rsid w:val="00F349CA"/>
    <w:rsid w:val="00F43724"/>
    <w:rsid w:val="00F4449D"/>
    <w:rsid w:val="00F44798"/>
    <w:rsid w:val="00F458CC"/>
    <w:rsid w:val="00F463AF"/>
    <w:rsid w:val="00F46434"/>
    <w:rsid w:val="00F569B4"/>
    <w:rsid w:val="00F6158A"/>
    <w:rsid w:val="00F656E5"/>
    <w:rsid w:val="00F712C3"/>
    <w:rsid w:val="00F71D39"/>
    <w:rsid w:val="00F80857"/>
    <w:rsid w:val="00F82CD0"/>
    <w:rsid w:val="00F83A6A"/>
    <w:rsid w:val="00FA0353"/>
    <w:rsid w:val="00FA2C12"/>
    <w:rsid w:val="00FB50CA"/>
    <w:rsid w:val="00FC0536"/>
    <w:rsid w:val="00FC1B70"/>
    <w:rsid w:val="00FC4F5D"/>
    <w:rsid w:val="00FC6DE1"/>
    <w:rsid w:val="00FD54FB"/>
    <w:rsid w:val="00FD5B60"/>
    <w:rsid w:val="00FD703A"/>
    <w:rsid w:val="00FE2443"/>
    <w:rsid w:val="00FE3599"/>
    <w:rsid w:val="00FE5729"/>
    <w:rsid w:val="00FE5AB6"/>
    <w:rsid w:val="00FE6B69"/>
    <w:rsid w:val="00FE6CA9"/>
    <w:rsid w:val="00FE7400"/>
    <w:rsid w:val="00FF4B0E"/>
    <w:rsid w:val="00FF57AC"/>
    <w:rsid w:val="00FF7E56"/>
    <w:rsid w:val="011E0013"/>
    <w:rsid w:val="01221949"/>
    <w:rsid w:val="01225D17"/>
    <w:rsid w:val="01364462"/>
    <w:rsid w:val="014A10AA"/>
    <w:rsid w:val="01503110"/>
    <w:rsid w:val="01575B75"/>
    <w:rsid w:val="017F4157"/>
    <w:rsid w:val="01804B24"/>
    <w:rsid w:val="01866327"/>
    <w:rsid w:val="0190682B"/>
    <w:rsid w:val="01A91EC7"/>
    <w:rsid w:val="01BF13D3"/>
    <w:rsid w:val="01CF6426"/>
    <w:rsid w:val="02000AE1"/>
    <w:rsid w:val="021A1CEC"/>
    <w:rsid w:val="0228407B"/>
    <w:rsid w:val="024D03BD"/>
    <w:rsid w:val="025823B6"/>
    <w:rsid w:val="02662C6D"/>
    <w:rsid w:val="026D2382"/>
    <w:rsid w:val="027314A4"/>
    <w:rsid w:val="027545F8"/>
    <w:rsid w:val="02835433"/>
    <w:rsid w:val="028370A0"/>
    <w:rsid w:val="028B5203"/>
    <w:rsid w:val="028D4DD5"/>
    <w:rsid w:val="02B4283F"/>
    <w:rsid w:val="02B441BF"/>
    <w:rsid w:val="02CE1C3A"/>
    <w:rsid w:val="02D3419D"/>
    <w:rsid w:val="02D45C4C"/>
    <w:rsid w:val="02F21CB2"/>
    <w:rsid w:val="03401736"/>
    <w:rsid w:val="03431176"/>
    <w:rsid w:val="03475FD3"/>
    <w:rsid w:val="034F57FF"/>
    <w:rsid w:val="035D0638"/>
    <w:rsid w:val="03664013"/>
    <w:rsid w:val="036E1A86"/>
    <w:rsid w:val="03B25D32"/>
    <w:rsid w:val="03C80138"/>
    <w:rsid w:val="03DA57F7"/>
    <w:rsid w:val="040C1844"/>
    <w:rsid w:val="0415409B"/>
    <w:rsid w:val="041B1332"/>
    <w:rsid w:val="04321897"/>
    <w:rsid w:val="044E7342"/>
    <w:rsid w:val="045064BB"/>
    <w:rsid w:val="047F273F"/>
    <w:rsid w:val="04804292"/>
    <w:rsid w:val="048C03E8"/>
    <w:rsid w:val="049716A3"/>
    <w:rsid w:val="04C676E5"/>
    <w:rsid w:val="04D17AC9"/>
    <w:rsid w:val="04FE6636"/>
    <w:rsid w:val="05013FC0"/>
    <w:rsid w:val="05354168"/>
    <w:rsid w:val="054A44B3"/>
    <w:rsid w:val="055468A0"/>
    <w:rsid w:val="055C031B"/>
    <w:rsid w:val="05813A79"/>
    <w:rsid w:val="059F2D68"/>
    <w:rsid w:val="05DE45BA"/>
    <w:rsid w:val="05F110F6"/>
    <w:rsid w:val="05F45C86"/>
    <w:rsid w:val="05F91703"/>
    <w:rsid w:val="0610000C"/>
    <w:rsid w:val="06220914"/>
    <w:rsid w:val="06487CEB"/>
    <w:rsid w:val="06631155"/>
    <w:rsid w:val="06710095"/>
    <w:rsid w:val="067224F1"/>
    <w:rsid w:val="067E03CB"/>
    <w:rsid w:val="06851F07"/>
    <w:rsid w:val="068536A6"/>
    <w:rsid w:val="06922FA4"/>
    <w:rsid w:val="06C20BD8"/>
    <w:rsid w:val="06C57571"/>
    <w:rsid w:val="06C85C70"/>
    <w:rsid w:val="06D47129"/>
    <w:rsid w:val="06D540BD"/>
    <w:rsid w:val="06E2152C"/>
    <w:rsid w:val="06E52488"/>
    <w:rsid w:val="06F476BF"/>
    <w:rsid w:val="06FD0E8C"/>
    <w:rsid w:val="06FD6441"/>
    <w:rsid w:val="070444C8"/>
    <w:rsid w:val="07114315"/>
    <w:rsid w:val="07361743"/>
    <w:rsid w:val="07577693"/>
    <w:rsid w:val="07785367"/>
    <w:rsid w:val="07801512"/>
    <w:rsid w:val="079D14D7"/>
    <w:rsid w:val="07B12ED5"/>
    <w:rsid w:val="07C124A4"/>
    <w:rsid w:val="07C44B7F"/>
    <w:rsid w:val="07C72382"/>
    <w:rsid w:val="07D03F42"/>
    <w:rsid w:val="07D76910"/>
    <w:rsid w:val="07E91EBE"/>
    <w:rsid w:val="07F50FEA"/>
    <w:rsid w:val="07FF3224"/>
    <w:rsid w:val="08084B6C"/>
    <w:rsid w:val="081356D8"/>
    <w:rsid w:val="081E6A43"/>
    <w:rsid w:val="081F0407"/>
    <w:rsid w:val="08451099"/>
    <w:rsid w:val="08533EBD"/>
    <w:rsid w:val="085858F3"/>
    <w:rsid w:val="085B16A9"/>
    <w:rsid w:val="0869177C"/>
    <w:rsid w:val="086A142A"/>
    <w:rsid w:val="086E57BA"/>
    <w:rsid w:val="08CA6194"/>
    <w:rsid w:val="08D9668C"/>
    <w:rsid w:val="08E80B7B"/>
    <w:rsid w:val="08EA112E"/>
    <w:rsid w:val="090C4413"/>
    <w:rsid w:val="091F36E2"/>
    <w:rsid w:val="09226AF5"/>
    <w:rsid w:val="0972201F"/>
    <w:rsid w:val="097F67F7"/>
    <w:rsid w:val="0990520C"/>
    <w:rsid w:val="09911423"/>
    <w:rsid w:val="099200A3"/>
    <w:rsid w:val="09977A27"/>
    <w:rsid w:val="09C832A0"/>
    <w:rsid w:val="09D24347"/>
    <w:rsid w:val="09D4602F"/>
    <w:rsid w:val="09D6740A"/>
    <w:rsid w:val="09DD0C56"/>
    <w:rsid w:val="09DF2811"/>
    <w:rsid w:val="0A153752"/>
    <w:rsid w:val="0A1B2E66"/>
    <w:rsid w:val="0A2E2206"/>
    <w:rsid w:val="0A3F3C96"/>
    <w:rsid w:val="0A441E7C"/>
    <w:rsid w:val="0A505684"/>
    <w:rsid w:val="0A6703AD"/>
    <w:rsid w:val="0A7A1DB3"/>
    <w:rsid w:val="0A8A47A8"/>
    <w:rsid w:val="0A9A3F3E"/>
    <w:rsid w:val="0AA2396D"/>
    <w:rsid w:val="0AA5138F"/>
    <w:rsid w:val="0AAD3009"/>
    <w:rsid w:val="0AB82127"/>
    <w:rsid w:val="0ADA2B6D"/>
    <w:rsid w:val="0B0424AD"/>
    <w:rsid w:val="0B1747C4"/>
    <w:rsid w:val="0B1E000F"/>
    <w:rsid w:val="0B295B95"/>
    <w:rsid w:val="0B4A762B"/>
    <w:rsid w:val="0B5A16FD"/>
    <w:rsid w:val="0B6242B6"/>
    <w:rsid w:val="0B713DDA"/>
    <w:rsid w:val="0B8D5ADB"/>
    <w:rsid w:val="0B930822"/>
    <w:rsid w:val="0BB801B0"/>
    <w:rsid w:val="0BB91ED1"/>
    <w:rsid w:val="0BBE6D9A"/>
    <w:rsid w:val="0BCA2C9C"/>
    <w:rsid w:val="0BD5464D"/>
    <w:rsid w:val="0BD62F56"/>
    <w:rsid w:val="0BE40E73"/>
    <w:rsid w:val="0BF8513B"/>
    <w:rsid w:val="0C0D086A"/>
    <w:rsid w:val="0C261A7B"/>
    <w:rsid w:val="0C365A41"/>
    <w:rsid w:val="0C39756A"/>
    <w:rsid w:val="0C746F6F"/>
    <w:rsid w:val="0C76203E"/>
    <w:rsid w:val="0C852105"/>
    <w:rsid w:val="0CB47615"/>
    <w:rsid w:val="0CE02101"/>
    <w:rsid w:val="0CFA4E43"/>
    <w:rsid w:val="0CFA613F"/>
    <w:rsid w:val="0CFE229A"/>
    <w:rsid w:val="0D0B03F9"/>
    <w:rsid w:val="0D205229"/>
    <w:rsid w:val="0D212758"/>
    <w:rsid w:val="0D4C3365"/>
    <w:rsid w:val="0D5F213D"/>
    <w:rsid w:val="0D6577A5"/>
    <w:rsid w:val="0D67027C"/>
    <w:rsid w:val="0D9E1A17"/>
    <w:rsid w:val="0DC3781D"/>
    <w:rsid w:val="0DE465AF"/>
    <w:rsid w:val="0DEA27D6"/>
    <w:rsid w:val="0E352AEE"/>
    <w:rsid w:val="0E3A716D"/>
    <w:rsid w:val="0E3C2C8E"/>
    <w:rsid w:val="0E4B714E"/>
    <w:rsid w:val="0E624356"/>
    <w:rsid w:val="0E6E0FCC"/>
    <w:rsid w:val="0E9B537B"/>
    <w:rsid w:val="0EBD0306"/>
    <w:rsid w:val="0EC35B70"/>
    <w:rsid w:val="0ED44A42"/>
    <w:rsid w:val="0EFA27BD"/>
    <w:rsid w:val="0F0019D9"/>
    <w:rsid w:val="0F1025CA"/>
    <w:rsid w:val="0F1A6B77"/>
    <w:rsid w:val="0F2C5ADC"/>
    <w:rsid w:val="0F375407"/>
    <w:rsid w:val="0F3C49D2"/>
    <w:rsid w:val="0F41779E"/>
    <w:rsid w:val="0F5E0468"/>
    <w:rsid w:val="0F877EF0"/>
    <w:rsid w:val="0FB63194"/>
    <w:rsid w:val="0FE61DA6"/>
    <w:rsid w:val="10090F6D"/>
    <w:rsid w:val="10156C34"/>
    <w:rsid w:val="101647AD"/>
    <w:rsid w:val="10445EF9"/>
    <w:rsid w:val="104A5E05"/>
    <w:rsid w:val="10502D1C"/>
    <w:rsid w:val="10B63DDD"/>
    <w:rsid w:val="10B779E7"/>
    <w:rsid w:val="10BF637E"/>
    <w:rsid w:val="11050FB1"/>
    <w:rsid w:val="110A7E53"/>
    <w:rsid w:val="110F58D1"/>
    <w:rsid w:val="11112F77"/>
    <w:rsid w:val="11227BA0"/>
    <w:rsid w:val="114C028A"/>
    <w:rsid w:val="115F5E79"/>
    <w:rsid w:val="117549E5"/>
    <w:rsid w:val="11827621"/>
    <w:rsid w:val="11842EB3"/>
    <w:rsid w:val="118F43C7"/>
    <w:rsid w:val="11B54370"/>
    <w:rsid w:val="11B93168"/>
    <w:rsid w:val="11C9124D"/>
    <w:rsid w:val="11DA0B78"/>
    <w:rsid w:val="11DF0D89"/>
    <w:rsid w:val="11F8310C"/>
    <w:rsid w:val="12263D99"/>
    <w:rsid w:val="12327254"/>
    <w:rsid w:val="127E1FD2"/>
    <w:rsid w:val="12866D2F"/>
    <w:rsid w:val="12A661AC"/>
    <w:rsid w:val="12EC0660"/>
    <w:rsid w:val="12EE6ED2"/>
    <w:rsid w:val="12F21E5A"/>
    <w:rsid w:val="12F61B53"/>
    <w:rsid w:val="13131E1B"/>
    <w:rsid w:val="13264B8A"/>
    <w:rsid w:val="13273F22"/>
    <w:rsid w:val="133277BB"/>
    <w:rsid w:val="1336124B"/>
    <w:rsid w:val="134264F0"/>
    <w:rsid w:val="134A7EE0"/>
    <w:rsid w:val="134F2135"/>
    <w:rsid w:val="136B1167"/>
    <w:rsid w:val="136D4C13"/>
    <w:rsid w:val="137412FC"/>
    <w:rsid w:val="138134B0"/>
    <w:rsid w:val="13AD7336"/>
    <w:rsid w:val="13AF27D3"/>
    <w:rsid w:val="13B11533"/>
    <w:rsid w:val="13BB6AD5"/>
    <w:rsid w:val="13E12BC6"/>
    <w:rsid w:val="140B5258"/>
    <w:rsid w:val="14102D03"/>
    <w:rsid w:val="14191E50"/>
    <w:rsid w:val="14297FC3"/>
    <w:rsid w:val="14692F23"/>
    <w:rsid w:val="14786C53"/>
    <w:rsid w:val="148107D9"/>
    <w:rsid w:val="14831E62"/>
    <w:rsid w:val="14AA6092"/>
    <w:rsid w:val="14D90011"/>
    <w:rsid w:val="14DA2032"/>
    <w:rsid w:val="14EC63B8"/>
    <w:rsid w:val="14FE1FB1"/>
    <w:rsid w:val="15067F3E"/>
    <w:rsid w:val="15130074"/>
    <w:rsid w:val="15164160"/>
    <w:rsid w:val="1529431C"/>
    <w:rsid w:val="152D3C5B"/>
    <w:rsid w:val="152E2370"/>
    <w:rsid w:val="153D3880"/>
    <w:rsid w:val="154B01AC"/>
    <w:rsid w:val="15597928"/>
    <w:rsid w:val="156D36FD"/>
    <w:rsid w:val="1574679C"/>
    <w:rsid w:val="1576418A"/>
    <w:rsid w:val="157A188D"/>
    <w:rsid w:val="1581669D"/>
    <w:rsid w:val="158511C9"/>
    <w:rsid w:val="15911FBB"/>
    <w:rsid w:val="15BD338D"/>
    <w:rsid w:val="15BF40E0"/>
    <w:rsid w:val="15E94B11"/>
    <w:rsid w:val="160F4982"/>
    <w:rsid w:val="16241160"/>
    <w:rsid w:val="165871AE"/>
    <w:rsid w:val="166F00D7"/>
    <w:rsid w:val="16731CC0"/>
    <w:rsid w:val="16742258"/>
    <w:rsid w:val="1679414B"/>
    <w:rsid w:val="1687197F"/>
    <w:rsid w:val="16880637"/>
    <w:rsid w:val="16B65723"/>
    <w:rsid w:val="16C80222"/>
    <w:rsid w:val="16F269BA"/>
    <w:rsid w:val="16F43E00"/>
    <w:rsid w:val="16FE0CB4"/>
    <w:rsid w:val="171F224D"/>
    <w:rsid w:val="172B6F8C"/>
    <w:rsid w:val="1740180B"/>
    <w:rsid w:val="174B5E2A"/>
    <w:rsid w:val="17565AB0"/>
    <w:rsid w:val="17776C13"/>
    <w:rsid w:val="179E59D5"/>
    <w:rsid w:val="17E475BC"/>
    <w:rsid w:val="17F922E0"/>
    <w:rsid w:val="181268E8"/>
    <w:rsid w:val="184B0F80"/>
    <w:rsid w:val="18553A8D"/>
    <w:rsid w:val="185F4C4F"/>
    <w:rsid w:val="18612E87"/>
    <w:rsid w:val="186B2C11"/>
    <w:rsid w:val="186E25BA"/>
    <w:rsid w:val="1876177B"/>
    <w:rsid w:val="18763042"/>
    <w:rsid w:val="18847AE7"/>
    <w:rsid w:val="18B51934"/>
    <w:rsid w:val="18C3481C"/>
    <w:rsid w:val="18C803A5"/>
    <w:rsid w:val="18D53D93"/>
    <w:rsid w:val="18D63D6A"/>
    <w:rsid w:val="18DA72AC"/>
    <w:rsid w:val="18E1396E"/>
    <w:rsid w:val="18ED3E49"/>
    <w:rsid w:val="18F24487"/>
    <w:rsid w:val="18F54644"/>
    <w:rsid w:val="18FF4409"/>
    <w:rsid w:val="192B66FD"/>
    <w:rsid w:val="192F223D"/>
    <w:rsid w:val="195457FD"/>
    <w:rsid w:val="195B3830"/>
    <w:rsid w:val="19761EF7"/>
    <w:rsid w:val="198A26D1"/>
    <w:rsid w:val="19B1371C"/>
    <w:rsid w:val="19B51316"/>
    <w:rsid w:val="19C81E34"/>
    <w:rsid w:val="19CC3C14"/>
    <w:rsid w:val="19D073A9"/>
    <w:rsid w:val="19D57425"/>
    <w:rsid w:val="1A09487F"/>
    <w:rsid w:val="1A0D6C95"/>
    <w:rsid w:val="1A143AA1"/>
    <w:rsid w:val="1A191DDF"/>
    <w:rsid w:val="1A2658A0"/>
    <w:rsid w:val="1A2B06CD"/>
    <w:rsid w:val="1A301C9D"/>
    <w:rsid w:val="1A31284F"/>
    <w:rsid w:val="1A330D9F"/>
    <w:rsid w:val="1A3416DF"/>
    <w:rsid w:val="1A4B7607"/>
    <w:rsid w:val="1A4D0D98"/>
    <w:rsid w:val="1A682A1F"/>
    <w:rsid w:val="1A6D73AC"/>
    <w:rsid w:val="1A81440F"/>
    <w:rsid w:val="1A841915"/>
    <w:rsid w:val="1A8C090C"/>
    <w:rsid w:val="1AAE2591"/>
    <w:rsid w:val="1AB6438F"/>
    <w:rsid w:val="1AB82790"/>
    <w:rsid w:val="1ACA7D06"/>
    <w:rsid w:val="1ACC127B"/>
    <w:rsid w:val="1ADE1C97"/>
    <w:rsid w:val="1ADE4196"/>
    <w:rsid w:val="1AE06286"/>
    <w:rsid w:val="1AFB3F1B"/>
    <w:rsid w:val="1B2A18D8"/>
    <w:rsid w:val="1B4E70D5"/>
    <w:rsid w:val="1B53464C"/>
    <w:rsid w:val="1B5C16ED"/>
    <w:rsid w:val="1B6B7E58"/>
    <w:rsid w:val="1B7948DF"/>
    <w:rsid w:val="1B822156"/>
    <w:rsid w:val="1B89534C"/>
    <w:rsid w:val="1BA61DE8"/>
    <w:rsid w:val="1BA6626D"/>
    <w:rsid w:val="1BB15162"/>
    <w:rsid w:val="1BCB2F1D"/>
    <w:rsid w:val="1BDA276B"/>
    <w:rsid w:val="1BF066E8"/>
    <w:rsid w:val="1BFD77A1"/>
    <w:rsid w:val="1C030F3F"/>
    <w:rsid w:val="1C181086"/>
    <w:rsid w:val="1C2E031E"/>
    <w:rsid w:val="1C341343"/>
    <w:rsid w:val="1C45505C"/>
    <w:rsid w:val="1C4D7F0E"/>
    <w:rsid w:val="1C556272"/>
    <w:rsid w:val="1C7D4EC2"/>
    <w:rsid w:val="1C840A41"/>
    <w:rsid w:val="1C8D619B"/>
    <w:rsid w:val="1C9243F3"/>
    <w:rsid w:val="1C963C25"/>
    <w:rsid w:val="1C967BBC"/>
    <w:rsid w:val="1CBF6C12"/>
    <w:rsid w:val="1CC67C84"/>
    <w:rsid w:val="1CE262BC"/>
    <w:rsid w:val="1D1D0DE9"/>
    <w:rsid w:val="1D2A2A2D"/>
    <w:rsid w:val="1D2E42C4"/>
    <w:rsid w:val="1D4C25DC"/>
    <w:rsid w:val="1D5A582A"/>
    <w:rsid w:val="1D733B67"/>
    <w:rsid w:val="1D752E05"/>
    <w:rsid w:val="1D877ACA"/>
    <w:rsid w:val="1DAF35C5"/>
    <w:rsid w:val="1DC95992"/>
    <w:rsid w:val="1DCD7C0B"/>
    <w:rsid w:val="1DCF14B2"/>
    <w:rsid w:val="1DDA231D"/>
    <w:rsid w:val="1DDC6D9C"/>
    <w:rsid w:val="1DE63BBF"/>
    <w:rsid w:val="1DE70DA4"/>
    <w:rsid w:val="1DEA0601"/>
    <w:rsid w:val="1DF27205"/>
    <w:rsid w:val="1DFF6541"/>
    <w:rsid w:val="1E2E0B2A"/>
    <w:rsid w:val="1E336892"/>
    <w:rsid w:val="1E416CFA"/>
    <w:rsid w:val="1E492FD9"/>
    <w:rsid w:val="1E9A636F"/>
    <w:rsid w:val="1EAA5B8C"/>
    <w:rsid w:val="1EAC65E8"/>
    <w:rsid w:val="1EAD245D"/>
    <w:rsid w:val="1EB53430"/>
    <w:rsid w:val="1EBC656C"/>
    <w:rsid w:val="1EC26879"/>
    <w:rsid w:val="1EC9499E"/>
    <w:rsid w:val="1EE042F6"/>
    <w:rsid w:val="1EE97D9A"/>
    <w:rsid w:val="1EF27664"/>
    <w:rsid w:val="1EF307E8"/>
    <w:rsid w:val="1F006AB9"/>
    <w:rsid w:val="1F3D7C87"/>
    <w:rsid w:val="1F4B4494"/>
    <w:rsid w:val="1F4E3A1D"/>
    <w:rsid w:val="1F57617C"/>
    <w:rsid w:val="1F5F5A55"/>
    <w:rsid w:val="1F6944D9"/>
    <w:rsid w:val="1F97253C"/>
    <w:rsid w:val="1FA8358C"/>
    <w:rsid w:val="1FC4427B"/>
    <w:rsid w:val="1FCB7B72"/>
    <w:rsid w:val="1FCF0195"/>
    <w:rsid w:val="1FDB4170"/>
    <w:rsid w:val="1FDD7436"/>
    <w:rsid w:val="20044D6C"/>
    <w:rsid w:val="20063B66"/>
    <w:rsid w:val="201E642B"/>
    <w:rsid w:val="202B0A1A"/>
    <w:rsid w:val="20491FCA"/>
    <w:rsid w:val="204D0A3F"/>
    <w:rsid w:val="20562E25"/>
    <w:rsid w:val="205631D2"/>
    <w:rsid w:val="2059384B"/>
    <w:rsid w:val="207B7410"/>
    <w:rsid w:val="20807FE9"/>
    <w:rsid w:val="20892C84"/>
    <w:rsid w:val="208D4298"/>
    <w:rsid w:val="209457E7"/>
    <w:rsid w:val="20A0264E"/>
    <w:rsid w:val="20B2499A"/>
    <w:rsid w:val="20BA303F"/>
    <w:rsid w:val="20C0508B"/>
    <w:rsid w:val="20C94297"/>
    <w:rsid w:val="20D52A15"/>
    <w:rsid w:val="20E91A3D"/>
    <w:rsid w:val="20F000F6"/>
    <w:rsid w:val="20F45F09"/>
    <w:rsid w:val="21342CB8"/>
    <w:rsid w:val="213573C6"/>
    <w:rsid w:val="215445A7"/>
    <w:rsid w:val="216B39B9"/>
    <w:rsid w:val="21B90BE6"/>
    <w:rsid w:val="21BC43F1"/>
    <w:rsid w:val="21CC4075"/>
    <w:rsid w:val="21EC41E9"/>
    <w:rsid w:val="21EF6B41"/>
    <w:rsid w:val="22022C1C"/>
    <w:rsid w:val="223571D9"/>
    <w:rsid w:val="223879E7"/>
    <w:rsid w:val="22394825"/>
    <w:rsid w:val="224944A8"/>
    <w:rsid w:val="224F4F05"/>
    <w:rsid w:val="226D1D69"/>
    <w:rsid w:val="2279009F"/>
    <w:rsid w:val="227A25C0"/>
    <w:rsid w:val="22994EE8"/>
    <w:rsid w:val="22A72AFC"/>
    <w:rsid w:val="22C62296"/>
    <w:rsid w:val="22CB62AF"/>
    <w:rsid w:val="22DE656A"/>
    <w:rsid w:val="22E50A04"/>
    <w:rsid w:val="22E914BF"/>
    <w:rsid w:val="22F8583A"/>
    <w:rsid w:val="231060E2"/>
    <w:rsid w:val="2314333F"/>
    <w:rsid w:val="231948B8"/>
    <w:rsid w:val="233D6374"/>
    <w:rsid w:val="234966D0"/>
    <w:rsid w:val="23697A99"/>
    <w:rsid w:val="23A0479E"/>
    <w:rsid w:val="23B033C6"/>
    <w:rsid w:val="23BE7EC4"/>
    <w:rsid w:val="23D5348E"/>
    <w:rsid w:val="24331FED"/>
    <w:rsid w:val="24370E4E"/>
    <w:rsid w:val="245703D7"/>
    <w:rsid w:val="24574D21"/>
    <w:rsid w:val="24C85997"/>
    <w:rsid w:val="24D50CCF"/>
    <w:rsid w:val="24ED792A"/>
    <w:rsid w:val="2506777A"/>
    <w:rsid w:val="252103FD"/>
    <w:rsid w:val="25256C5B"/>
    <w:rsid w:val="25594C49"/>
    <w:rsid w:val="25864148"/>
    <w:rsid w:val="25940FD1"/>
    <w:rsid w:val="25963721"/>
    <w:rsid w:val="25A03703"/>
    <w:rsid w:val="25DC13B7"/>
    <w:rsid w:val="25DF0236"/>
    <w:rsid w:val="25EF03FA"/>
    <w:rsid w:val="25F81100"/>
    <w:rsid w:val="260D7490"/>
    <w:rsid w:val="26152148"/>
    <w:rsid w:val="261758C8"/>
    <w:rsid w:val="26186C65"/>
    <w:rsid w:val="263800E2"/>
    <w:rsid w:val="265B482B"/>
    <w:rsid w:val="266C144D"/>
    <w:rsid w:val="269509CD"/>
    <w:rsid w:val="26CC370E"/>
    <w:rsid w:val="271B399B"/>
    <w:rsid w:val="27241C32"/>
    <w:rsid w:val="27304541"/>
    <w:rsid w:val="275124C7"/>
    <w:rsid w:val="27752A60"/>
    <w:rsid w:val="278D0B7D"/>
    <w:rsid w:val="2790305E"/>
    <w:rsid w:val="27907CF6"/>
    <w:rsid w:val="27C51756"/>
    <w:rsid w:val="27CD0FD6"/>
    <w:rsid w:val="27F73622"/>
    <w:rsid w:val="280A09FE"/>
    <w:rsid w:val="283B5655"/>
    <w:rsid w:val="28506726"/>
    <w:rsid w:val="287156CC"/>
    <w:rsid w:val="28924EA5"/>
    <w:rsid w:val="289F7F6F"/>
    <w:rsid w:val="28A326B2"/>
    <w:rsid w:val="28D70B62"/>
    <w:rsid w:val="28EF7F37"/>
    <w:rsid w:val="28FF7F28"/>
    <w:rsid w:val="290265E1"/>
    <w:rsid w:val="29183659"/>
    <w:rsid w:val="29203C71"/>
    <w:rsid w:val="29211A46"/>
    <w:rsid w:val="29362467"/>
    <w:rsid w:val="295C7859"/>
    <w:rsid w:val="29604D09"/>
    <w:rsid w:val="296F00CA"/>
    <w:rsid w:val="29855856"/>
    <w:rsid w:val="29A2348C"/>
    <w:rsid w:val="29A32971"/>
    <w:rsid w:val="29C56905"/>
    <w:rsid w:val="29D279AB"/>
    <w:rsid w:val="29DF5D30"/>
    <w:rsid w:val="29E241D6"/>
    <w:rsid w:val="29F000E0"/>
    <w:rsid w:val="29F206FD"/>
    <w:rsid w:val="29F71334"/>
    <w:rsid w:val="2A000EC4"/>
    <w:rsid w:val="2A077E4D"/>
    <w:rsid w:val="2A0D63A9"/>
    <w:rsid w:val="2A0E0598"/>
    <w:rsid w:val="2A160F2B"/>
    <w:rsid w:val="2A3272D0"/>
    <w:rsid w:val="2A7555EC"/>
    <w:rsid w:val="2A7A2B37"/>
    <w:rsid w:val="2A8B12CE"/>
    <w:rsid w:val="2A9722F4"/>
    <w:rsid w:val="2AC732BA"/>
    <w:rsid w:val="2AD94DAF"/>
    <w:rsid w:val="2B035373"/>
    <w:rsid w:val="2B1D0B2F"/>
    <w:rsid w:val="2B27233C"/>
    <w:rsid w:val="2B3C7779"/>
    <w:rsid w:val="2B4226BF"/>
    <w:rsid w:val="2B61356A"/>
    <w:rsid w:val="2B6B79F9"/>
    <w:rsid w:val="2B6C1D42"/>
    <w:rsid w:val="2B8802A6"/>
    <w:rsid w:val="2BB1120A"/>
    <w:rsid w:val="2BCD105B"/>
    <w:rsid w:val="2BCF0E3D"/>
    <w:rsid w:val="2BD26B9A"/>
    <w:rsid w:val="2BD95C4E"/>
    <w:rsid w:val="2BFE2057"/>
    <w:rsid w:val="2C0B751C"/>
    <w:rsid w:val="2C166B1B"/>
    <w:rsid w:val="2C1F675E"/>
    <w:rsid w:val="2C2004FA"/>
    <w:rsid w:val="2C2178C6"/>
    <w:rsid w:val="2C22361E"/>
    <w:rsid w:val="2C261886"/>
    <w:rsid w:val="2C2A5F06"/>
    <w:rsid w:val="2C3142C3"/>
    <w:rsid w:val="2CAB7339"/>
    <w:rsid w:val="2CB46B1A"/>
    <w:rsid w:val="2CC613B8"/>
    <w:rsid w:val="2CD00EA8"/>
    <w:rsid w:val="2CDD318E"/>
    <w:rsid w:val="2D3955C6"/>
    <w:rsid w:val="2D4C7FA5"/>
    <w:rsid w:val="2D5C75DA"/>
    <w:rsid w:val="2D6461ED"/>
    <w:rsid w:val="2D794F87"/>
    <w:rsid w:val="2D843D89"/>
    <w:rsid w:val="2D852798"/>
    <w:rsid w:val="2DB2607A"/>
    <w:rsid w:val="2DC55768"/>
    <w:rsid w:val="2DE93EA5"/>
    <w:rsid w:val="2E102584"/>
    <w:rsid w:val="2E33554D"/>
    <w:rsid w:val="2E3F23BF"/>
    <w:rsid w:val="2E4A2215"/>
    <w:rsid w:val="2E8F1FFA"/>
    <w:rsid w:val="2EA93D8D"/>
    <w:rsid w:val="2EAD4958"/>
    <w:rsid w:val="2EBB6857"/>
    <w:rsid w:val="2EC50ADA"/>
    <w:rsid w:val="2EDE7415"/>
    <w:rsid w:val="2EE928AB"/>
    <w:rsid w:val="2EEE5725"/>
    <w:rsid w:val="2F0C7316"/>
    <w:rsid w:val="2F0F5D6F"/>
    <w:rsid w:val="2F2B7A49"/>
    <w:rsid w:val="2F5B277C"/>
    <w:rsid w:val="2F5E3143"/>
    <w:rsid w:val="2F641032"/>
    <w:rsid w:val="2F755027"/>
    <w:rsid w:val="2F854EFA"/>
    <w:rsid w:val="2F8A387C"/>
    <w:rsid w:val="2FA27B44"/>
    <w:rsid w:val="2FCB6D4C"/>
    <w:rsid w:val="302277D8"/>
    <w:rsid w:val="304E64A9"/>
    <w:rsid w:val="30560A56"/>
    <w:rsid w:val="30612B57"/>
    <w:rsid w:val="306F1431"/>
    <w:rsid w:val="30830363"/>
    <w:rsid w:val="308E6607"/>
    <w:rsid w:val="30A93BFC"/>
    <w:rsid w:val="30C4645C"/>
    <w:rsid w:val="30D536C6"/>
    <w:rsid w:val="30ED5738"/>
    <w:rsid w:val="311264FB"/>
    <w:rsid w:val="31287BAA"/>
    <w:rsid w:val="312D5CAA"/>
    <w:rsid w:val="313F7045"/>
    <w:rsid w:val="31483AF5"/>
    <w:rsid w:val="31793872"/>
    <w:rsid w:val="31866600"/>
    <w:rsid w:val="318A1415"/>
    <w:rsid w:val="31A63A0B"/>
    <w:rsid w:val="31C45A40"/>
    <w:rsid w:val="31C657E4"/>
    <w:rsid w:val="31CD1992"/>
    <w:rsid w:val="31D90251"/>
    <w:rsid w:val="31DC43C3"/>
    <w:rsid w:val="32045B15"/>
    <w:rsid w:val="321A2D9F"/>
    <w:rsid w:val="321A7A5C"/>
    <w:rsid w:val="321B0713"/>
    <w:rsid w:val="32296BEB"/>
    <w:rsid w:val="322A22A9"/>
    <w:rsid w:val="323617C5"/>
    <w:rsid w:val="324149B8"/>
    <w:rsid w:val="325336A7"/>
    <w:rsid w:val="326129FD"/>
    <w:rsid w:val="326859D7"/>
    <w:rsid w:val="32852D7A"/>
    <w:rsid w:val="328C5692"/>
    <w:rsid w:val="32AD68A5"/>
    <w:rsid w:val="32B07DDA"/>
    <w:rsid w:val="32B94F5C"/>
    <w:rsid w:val="32C41BCD"/>
    <w:rsid w:val="32C41C92"/>
    <w:rsid w:val="32C83DB8"/>
    <w:rsid w:val="32CE2234"/>
    <w:rsid w:val="3302166B"/>
    <w:rsid w:val="331615EA"/>
    <w:rsid w:val="332162B0"/>
    <w:rsid w:val="33385D0C"/>
    <w:rsid w:val="333A1D2B"/>
    <w:rsid w:val="333A7856"/>
    <w:rsid w:val="334D6AF1"/>
    <w:rsid w:val="338F4704"/>
    <w:rsid w:val="33935676"/>
    <w:rsid w:val="339A2014"/>
    <w:rsid w:val="33A13A34"/>
    <w:rsid w:val="33AD3146"/>
    <w:rsid w:val="33BF63EA"/>
    <w:rsid w:val="33C1559B"/>
    <w:rsid w:val="33CA6FD7"/>
    <w:rsid w:val="33D57F65"/>
    <w:rsid w:val="33DA74A9"/>
    <w:rsid w:val="33E60C09"/>
    <w:rsid w:val="33E7627E"/>
    <w:rsid w:val="33F268E1"/>
    <w:rsid w:val="33F5188B"/>
    <w:rsid w:val="34173DC6"/>
    <w:rsid w:val="343A5310"/>
    <w:rsid w:val="345B4EFD"/>
    <w:rsid w:val="34624AB8"/>
    <w:rsid w:val="34777ABC"/>
    <w:rsid w:val="34B97A3C"/>
    <w:rsid w:val="34C172DC"/>
    <w:rsid w:val="34C333C6"/>
    <w:rsid w:val="34DB411D"/>
    <w:rsid w:val="34EE3598"/>
    <w:rsid w:val="35052DF4"/>
    <w:rsid w:val="35081BEB"/>
    <w:rsid w:val="35083DE3"/>
    <w:rsid w:val="3512544D"/>
    <w:rsid w:val="352871AA"/>
    <w:rsid w:val="353D00D0"/>
    <w:rsid w:val="35544886"/>
    <w:rsid w:val="3559282F"/>
    <w:rsid w:val="355E7203"/>
    <w:rsid w:val="358900D9"/>
    <w:rsid w:val="35941E04"/>
    <w:rsid w:val="359E6BFA"/>
    <w:rsid w:val="35BC336C"/>
    <w:rsid w:val="35CF03BC"/>
    <w:rsid w:val="35D778CC"/>
    <w:rsid w:val="35E32B27"/>
    <w:rsid w:val="35E45271"/>
    <w:rsid w:val="36072E27"/>
    <w:rsid w:val="362923B2"/>
    <w:rsid w:val="363149DF"/>
    <w:rsid w:val="363267CE"/>
    <w:rsid w:val="364158DB"/>
    <w:rsid w:val="3650340D"/>
    <w:rsid w:val="365037FB"/>
    <w:rsid w:val="365D1CCC"/>
    <w:rsid w:val="3667196C"/>
    <w:rsid w:val="369805E1"/>
    <w:rsid w:val="36DA63C9"/>
    <w:rsid w:val="37001E71"/>
    <w:rsid w:val="372B3EFB"/>
    <w:rsid w:val="37AE5D69"/>
    <w:rsid w:val="37AF44F5"/>
    <w:rsid w:val="37B16AE9"/>
    <w:rsid w:val="37C9057E"/>
    <w:rsid w:val="37D83D73"/>
    <w:rsid w:val="37F508C9"/>
    <w:rsid w:val="38047B58"/>
    <w:rsid w:val="38314EE5"/>
    <w:rsid w:val="384B2325"/>
    <w:rsid w:val="384C0141"/>
    <w:rsid w:val="385633D6"/>
    <w:rsid w:val="38792732"/>
    <w:rsid w:val="38AE5731"/>
    <w:rsid w:val="38C31411"/>
    <w:rsid w:val="38C507B1"/>
    <w:rsid w:val="38C5483E"/>
    <w:rsid w:val="38C557C1"/>
    <w:rsid w:val="38CA720F"/>
    <w:rsid w:val="38DB5406"/>
    <w:rsid w:val="38EC0AF7"/>
    <w:rsid w:val="39142971"/>
    <w:rsid w:val="39373276"/>
    <w:rsid w:val="39416847"/>
    <w:rsid w:val="3949343C"/>
    <w:rsid w:val="397101B2"/>
    <w:rsid w:val="399A002E"/>
    <w:rsid w:val="39A2638C"/>
    <w:rsid w:val="39A814FA"/>
    <w:rsid w:val="39B01B7B"/>
    <w:rsid w:val="39B16A7E"/>
    <w:rsid w:val="39B91FA6"/>
    <w:rsid w:val="39BA3321"/>
    <w:rsid w:val="39F66838"/>
    <w:rsid w:val="3A3717AD"/>
    <w:rsid w:val="3A673183"/>
    <w:rsid w:val="3A7D3C9F"/>
    <w:rsid w:val="3A911830"/>
    <w:rsid w:val="3A9D4BF3"/>
    <w:rsid w:val="3AC1774B"/>
    <w:rsid w:val="3AC6020E"/>
    <w:rsid w:val="3ACC79E5"/>
    <w:rsid w:val="3ACF05FC"/>
    <w:rsid w:val="3ADE6063"/>
    <w:rsid w:val="3AE930E3"/>
    <w:rsid w:val="3B17003B"/>
    <w:rsid w:val="3B5A78A6"/>
    <w:rsid w:val="3B673DFD"/>
    <w:rsid w:val="3B7E11BF"/>
    <w:rsid w:val="3B8603CF"/>
    <w:rsid w:val="3BAD20A3"/>
    <w:rsid w:val="3BB05BA2"/>
    <w:rsid w:val="3BBD0C73"/>
    <w:rsid w:val="3BCF66D6"/>
    <w:rsid w:val="3BEA79E4"/>
    <w:rsid w:val="3BF15E39"/>
    <w:rsid w:val="3C0C1B86"/>
    <w:rsid w:val="3C2F2BE2"/>
    <w:rsid w:val="3C383EC1"/>
    <w:rsid w:val="3C5D6758"/>
    <w:rsid w:val="3C677A0C"/>
    <w:rsid w:val="3C740EA1"/>
    <w:rsid w:val="3CC84315"/>
    <w:rsid w:val="3CD72D9B"/>
    <w:rsid w:val="3CE160CD"/>
    <w:rsid w:val="3CF64B63"/>
    <w:rsid w:val="3D0428D5"/>
    <w:rsid w:val="3D0463D7"/>
    <w:rsid w:val="3D085988"/>
    <w:rsid w:val="3D1702FD"/>
    <w:rsid w:val="3D352C5A"/>
    <w:rsid w:val="3D4F218A"/>
    <w:rsid w:val="3D644964"/>
    <w:rsid w:val="3D7F5DA5"/>
    <w:rsid w:val="3D8B0E36"/>
    <w:rsid w:val="3D9810AA"/>
    <w:rsid w:val="3DB83C4A"/>
    <w:rsid w:val="3DBD5157"/>
    <w:rsid w:val="3E17736F"/>
    <w:rsid w:val="3E262BC5"/>
    <w:rsid w:val="3E376198"/>
    <w:rsid w:val="3E5A7A90"/>
    <w:rsid w:val="3E5C1BC6"/>
    <w:rsid w:val="3E785995"/>
    <w:rsid w:val="3E8F75B4"/>
    <w:rsid w:val="3E9569AF"/>
    <w:rsid w:val="3EB37FC5"/>
    <w:rsid w:val="3EDA02A8"/>
    <w:rsid w:val="3EE569E7"/>
    <w:rsid w:val="3EFA7971"/>
    <w:rsid w:val="3F0261DC"/>
    <w:rsid w:val="3F1A16E4"/>
    <w:rsid w:val="3F3C1A1A"/>
    <w:rsid w:val="3F5429EA"/>
    <w:rsid w:val="3F751270"/>
    <w:rsid w:val="3F805DB0"/>
    <w:rsid w:val="3F84263A"/>
    <w:rsid w:val="3F945D34"/>
    <w:rsid w:val="3FB23CC8"/>
    <w:rsid w:val="3FB9356F"/>
    <w:rsid w:val="3FD30D3B"/>
    <w:rsid w:val="3FE5581F"/>
    <w:rsid w:val="3FF0711A"/>
    <w:rsid w:val="40420302"/>
    <w:rsid w:val="404B7D79"/>
    <w:rsid w:val="405109C9"/>
    <w:rsid w:val="4059725C"/>
    <w:rsid w:val="40714A9F"/>
    <w:rsid w:val="4077780F"/>
    <w:rsid w:val="407A13AE"/>
    <w:rsid w:val="408345E9"/>
    <w:rsid w:val="409C3142"/>
    <w:rsid w:val="40B62CE4"/>
    <w:rsid w:val="40E07B1A"/>
    <w:rsid w:val="40E15BB3"/>
    <w:rsid w:val="40F37D2C"/>
    <w:rsid w:val="41254593"/>
    <w:rsid w:val="41316E7A"/>
    <w:rsid w:val="413D4085"/>
    <w:rsid w:val="41570E28"/>
    <w:rsid w:val="41606F79"/>
    <w:rsid w:val="417349D6"/>
    <w:rsid w:val="41854048"/>
    <w:rsid w:val="41970899"/>
    <w:rsid w:val="41D002C2"/>
    <w:rsid w:val="41E26225"/>
    <w:rsid w:val="41F54880"/>
    <w:rsid w:val="42137B26"/>
    <w:rsid w:val="42341DB5"/>
    <w:rsid w:val="423579ED"/>
    <w:rsid w:val="424575AF"/>
    <w:rsid w:val="424E41EB"/>
    <w:rsid w:val="425B79EF"/>
    <w:rsid w:val="425F3E10"/>
    <w:rsid w:val="42613BAE"/>
    <w:rsid w:val="42634E95"/>
    <w:rsid w:val="426F2943"/>
    <w:rsid w:val="42876DCF"/>
    <w:rsid w:val="428E450C"/>
    <w:rsid w:val="42961B38"/>
    <w:rsid w:val="42DE2265"/>
    <w:rsid w:val="4300250F"/>
    <w:rsid w:val="4351790E"/>
    <w:rsid w:val="436B21E5"/>
    <w:rsid w:val="437D0228"/>
    <w:rsid w:val="437E28AD"/>
    <w:rsid w:val="4389069F"/>
    <w:rsid w:val="438B39AB"/>
    <w:rsid w:val="439F3B6D"/>
    <w:rsid w:val="43D13242"/>
    <w:rsid w:val="43D87ECD"/>
    <w:rsid w:val="441A66FE"/>
    <w:rsid w:val="441E66B8"/>
    <w:rsid w:val="442601AA"/>
    <w:rsid w:val="442D1003"/>
    <w:rsid w:val="444969E5"/>
    <w:rsid w:val="44530A7D"/>
    <w:rsid w:val="4461354F"/>
    <w:rsid w:val="447A0D29"/>
    <w:rsid w:val="447E6CD5"/>
    <w:rsid w:val="44AA6FD4"/>
    <w:rsid w:val="44AD0509"/>
    <w:rsid w:val="44B1105D"/>
    <w:rsid w:val="44B82555"/>
    <w:rsid w:val="44E524C0"/>
    <w:rsid w:val="44ED3229"/>
    <w:rsid w:val="44F9453D"/>
    <w:rsid w:val="450B4F82"/>
    <w:rsid w:val="45184BAC"/>
    <w:rsid w:val="45372BCE"/>
    <w:rsid w:val="453A291D"/>
    <w:rsid w:val="454D032C"/>
    <w:rsid w:val="45592037"/>
    <w:rsid w:val="455C465B"/>
    <w:rsid w:val="455D6464"/>
    <w:rsid w:val="456850F7"/>
    <w:rsid w:val="456C246A"/>
    <w:rsid w:val="456F74AF"/>
    <w:rsid w:val="45765A2B"/>
    <w:rsid w:val="457B73AD"/>
    <w:rsid w:val="458F6368"/>
    <w:rsid w:val="459837DD"/>
    <w:rsid w:val="45D11646"/>
    <w:rsid w:val="45E4676C"/>
    <w:rsid w:val="45FF682F"/>
    <w:rsid w:val="46155D32"/>
    <w:rsid w:val="461850B6"/>
    <w:rsid w:val="461F548D"/>
    <w:rsid w:val="463C76A6"/>
    <w:rsid w:val="46555436"/>
    <w:rsid w:val="46715380"/>
    <w:rsid w:val="46797332"/>
    <w:rsid w:val="46923914"/>
    <w:rsid w:val="469B7D28"/>
    <w:rsid w:val="46C32D99"/>
    <w:rsid w:val="46CA635B"/>
    <w:rsid w:val="471B2DEC"/>
    <w:rsid w:val="474F69BD"/>
    <w:rsid w:val="475A0E7A"/>
    <w:rsid w:val="4773225B"/>
    <w:rsid w:val="47A96BF6"/>
    <w:rsid w:val="47CE210F"/>
    <w:rsid w:val="47F0380B"/>
    <w:rsid w:val="480349F4"/>
    <w:rsid w:val="483A14E6"/>
    <w:rsid w:val="484912CF"/>
    <w:rsid w:val="489F5899"/>
    <w:rsid w:val="48BC6901"/>
    <w:rsid w:val="48C64822"/>
    <w:rsid w:val="48DC3A4B"/>
    <w:rsid w:val="48E3072F"/>
    <w:rsid w:val="48EE23E0"/>
    <w:rsid w:val="493F21DC"/>
    <w:rsid w:val="494851CA"/>
    <w:rsid w:val="494B0F0E"/>
    <w:rsid w:val="495E2C24"/>
    <w:rsid w:val="49883BBA"/>
    <w:rsid w:val="49920BD6"/>
    <w:rsid w:val="49AC6D1F"/>
    <w:rsid w:val="49F51B77"/>
    <w:rsid w:val="49F76D4C"/>
    <w:rsid w:val="4A0844F9"/>
    <w:rsid w:val="4A173227"/>
    <w:rsid w:val="4A2607E1"/>
    <w:rsid w:val="4A2924AD"/>
    <w:rsid w:val="4A344B08"/>
    <w:rsid w:val="4A6162AA"/>
    <w:rsid w:val="4A9E4668"/>
    <w:rsid w:val="4AA35BC8"/>
    <w:rsid w:val="4AA37A5F"/>
    <w:rsid w:val="4ABD146A"/>
    <w:rsid w:val="4AC7183B"/>
    <w:rsid w:val="4ACE2F10"/>
    <w:rsid w:val="4AE933BC"/>
    <w:rsid w:val="4B010171"/>
    <w:rsid w:val="4B18146F"/>
    <w:rsid w:val="4B1A4FC4"/>
    <w:rsid w:val="4B323E07"/>
    <w:rsid w:val="4B543333"/>
    <w:rsid w:val="4B620749"/>
    <w:rsid w:val="4B9701B8"/>
    <w:rsid w:val="4BB87A46"/>
    <w:rsid w:val="4BE84502"/>
    <w:rsid w:val="4BEC23BF"/>
    <w:rsid w:val="4C073D8A"/>
    <w:rsid w:val="4C24524E"/>
    <w:rsid w:val="4C306F1B"/>
    <w:rsid w:val="4C312DA7"/>
    <w:rsid w:val="4C454230"/>
    <w:rsid w:val="4C497BC0"/>
    <w:rsid w:val="4C562468"/>
    <w:rsid w:val="4C79634D"/>
    <w:rsid w:val="4CA974F5"/>
    <w:rsid w:val="4CC10F34"/>
    <w:rsid w:val="4CC44F33"/>
    <w:rsid w:val="4CCF4699"/>
    <w:rsid w:val="4CD5624F"/>
    <w:rsid w:val="4D1618CB"/>
    <w:rsid w:val="4D190D47"/>
    <w:rsid w:val="4D4B7978"/>
    <w:rsid w:val="4D817339"/>
    <w:rsid w:val="4DB10A99"/>
    <w:rsid w:val="4DD574BC"/>
    <w:rsid w:val="4DF52FE2"/>
    <w:rsid w:val="4E030FDC"/>
    <w:rsid w:val="4E0B0377"/>
    <w:rsid w:val="4E3C1E10"/>
    <w:rsid w:val="4E4968F4"/>
    <w:rsid w:val="4E7B702B"/>
    <w:rsid w:val="4EA05558"/>
    <w:rsid w:val="4EAA60C6"/>
    <w:rsid w:val="4EB3389B"/>
    <w:rsid w:val="4ECE263E"/>
    <w:rsid w:val="4ECE32FD"/>
    <w:rsid w:val="4F1D3522"/>
    <w:rsid w:val="4F304A85"/>
    <w:rsid w:val="4F3C5B2C"/>
    <w:rsid w:val="4F3C7955"/>
    <w:rsid w:val="4F4B0904"/>
    <w:rsid w:val="4F4D2814"/>
    <w:rsid w:val="4F676880"/>
    <w:rsid w:val="4F712966"/>
    <w:rsid w:val="4F7C6E94"/>
    <w:rsid w:val="4F8B2B5C"/>
    <w:rsid w:val="4FB867FB"/>
    <w:rsid w:val="4FC706C6"/>
    <w:rsid w:val="4FDB6F84"/>
    <w:rsid w:val="500E1AE2"/>
    <w:rsid w:val="50225B8D"/>
    <w:rsid w:val="507D081D"/>
    <w:rsid w:val="509455B2"/>
    <w:rsid w:val="50A27C45"/>
    <w:rsid w:val="50DE7A5B"/>
    <w:rsid w:val="50E26790"/>
    <w:rsid w:val="50E847F6"/>
    <w:rsid w:val="50E853E0"/>
    <w:rsid w:val="50EA1FA3"/>
    <w:rsid w:val="50F6072F"/>
    <w:rsid w:val="510600D3"/>
    <w:rsid w:val="51436935"/>
    <w:rsid w:val="514C3FA3"/>
    <w:rsid w:val="51520E39"/>
    <w:rsid w:val="51547EF1"/>
    <w:rsid w:val="51566766"/>
    <w:rsid w:val="515673DE"/>
    <w:rsid w:val="51587C2E"/>
    <w:rsid w:val="51664CD4"/>
    <w:rsid w:val="51720A18"/>
    <w:rsid w:val="51873D3C"/>
    <w:rsid w:val="51DB2D2A"/>
    <w:rsid w:val="51FA6EF3"/>
    <w:rsid w:val="52022BA5"/>
    <w:rsid w:val="521343D4"/>
    <w:rsid w:val="521C157C"/>
    <w:rsid w:val="523D540D"/>
    <w:rsid w:val="526805E5"/>
    <w:rsid w:val="526E0D46"/>
    <w:rsid w:val="52873767"/>
    <w:rsid w:val="529C3D3F"/>
    <w:rsid w:val="52AC4D1D"/>
    <w:rsid w:val="52BE336D"/>
    <w:rsid w:val="52C85A9E"/>
    <w:rsid w:val="52CC4362"/>
    <w:rsid w:val="52DF2154"/>
    <w:rsid w:val="52E24CAF"/>
    <w:rsid w:val="530E6E48"/>
    <w:rsid w:val="53217C25"/>
    <w:rsid w:val="5328182C"/>
    <w:rsid w:val="535E1AC0"/>
    <w:rsid w:val="535E35A4"/>
    <w:rsid w:val="535F7A4E"/>
    <w:rsid w:val="536B0113"/>
    <w:rsid w:val="537B68EE"/>
    <w:rsid w:val="538803B8"/>
    <w:rsid w:val="539D509D"/>
    <w:rsid w:val="53B230CB"/>
    <w:rsid w:val="53D221E5"/>
    <w:rsid w:val="53E717A2"/>
    <w:rsid w:val="53FB625E"/>
    <w:rsid w:val="54104F3F"/>
    <w:rsid w:val="54260372"/>
    <w:rsid w:val="54420E5A"/>
    <w:rsid w:val="544A74A0"/>
    <w:rsid w:val="544C715F"/>
    <w:rsid w:val="54634C76"/>
    <w:rsid w:val="54693095"/>
    <w:rsid w:val="546C435F"/>
    <w:rsid w:val="546D7884"/>
    <w:rsid w:val="54961FC4"/>
    <w:rsid w:val="54B13290"/>
    <w:rsid w:val="54B34D0B"/>
    <w:rsid w:val="54BA5F64"/>
    <w:rsid w:val="550E464E"/>
    <w:rsid w:val="55114BEC"/>
    <w:rsid w:val="55251236"/>
    <w:rsid w:val="552C192B"/>
    <w:rsid w:val="552F06E6"/>
    <w:rsid w:val="554E3BA6"/>
    <w:rsid w:val="555C6E9A"/>
    <w:rsid w:val="55684C3C"/>
    <w:rsid w:val="55730DF9"/>
    <w:rsid w:val="557F20EB"/>
    <w:rsid w:val="55806DCC"/>
    <w:rsid w:val="55957DC1"/>
    <w:rsid w:val="55AF7CC8"/>
    <w:rsid w:val="55B93FE0"/>
    <w:rsid w:val="55D8048F"/>
    <w:rsid w:val="55E82413"/>
    <w:rsid w:val="55FA57E7"/>
    <w:rsid w:val="5612422B"/>
    <w:rsid w:val="56273F93"/>
    <w:rsid w:val="563F5C44"/>
    <w:rsid w:val="56465DC4"/>
    <w:rsid w:val="56521D26"/>
    <w:rsid w:val="56617140"/>
    <w:rsid w:val="5675052D"/>
    <w:rsid w:val="56942F7A"/>
    <w:rsid w:val="569702E1"/>
    <w:rsid w:val="56A0667C"/>
    <w:rsid w:val="56BD23C0"/>
    <w:rsid w:val="56CF6501"/>
    <w:rsid w:val="56D26145"/>
    <w:rsid w:val="56D84CF7"/>
    <w:rsid w:val="56F429E7"/>
    <w:rsid w:val="56FC6675"/>
    <w:rsid w:val="570F6AC7"/>
    <w:rsid w:val="571F4394"/>
    <w:rsid w:val="5733175D"/>
    <w:rsid w:val="57474542"/>
    <w:rsid w:val="57581204"/>
    <w:rsid w:val="57600AB7"/>
    <w:rsid w:val="577B3021"/>
    <w:rsid w:val="57830668"/>
    <w:rsid w:val="57A87A1F"/>
    <w:rsid w:val="57AE1CD3"/>
    <w:rsid w:val="57B60C62"/>
    <w:rsid w:val="57C40176"/>
    <w:rsid w:val="57CD7B57"/>
    <w:rsid w:val="57E63E50"/>
    <w:rsid w:val="57E760E4"/>
    <w:rsid w:val="57EC48B0"/>
    <w:rsid w:val="57F62A52"/>
    <w:rsid w:val="57FA55F3"/>
    <w:rsid w:val="58050F2F"/>
    <w:rsid w:val="58145E78"/>
    <w:rsid w:val="58376059"/>
    <w:rsid w:val="58404824"/>
    <w:rsid w:val="58445769"/>
    <w:rsid w:val="585C6EFA"/>
    <w:rsid w:val="58624768"/>
    <w:rsid w:val="58634673"/>
    <w:rsid w:val="58683ECC"/>
    <w:rsid w:val="589B6E7A"/>
    <w:rsid w:val="58AF549E"/>
    <w:rsid w:val="58B202C5"/>
    <w:rsid w:val="58B32A2B"/>
    <w:rsid w:val="58ED5ED3"/>
    <w:rsid w:val="590B1892"/>
    <w:rsid w:val="590E6942"/>
    <w:rsid w:val="592911B4"/>
    <w:rsid w:val="59304E23"/>
    <w:rsid w:val="594E004B"/>
    <w:rsid w:val="5953273E"/>
    <w:rsid w:val="595E7736"/>
    <w:rsid w:val="596556AC"/>
    <w:rsid w:val="5972570E"/>
    <w:rsid w:val="597B3084"/>
    <w:rsid w:val="598016A6"/>
    <w:rsid w:val="599640A8"/>
    <w:rsid w:val="59996DAD"/>
    <w:rsid w:val="59A1687F"/>
    <w:rsid w:val="59B245F8"/>
    <w:rsid w:val="59BD4835"/>
    <w:rsid w:val="59CA35D0"/>
    <w:rsid w:val="59CE1A13"/>
    <w:rsid w:val="59D618F7"/>
    <w:rsid w:val="59DA38D8"/>
    <w:rsid w:val="59DD2934"/>
    <w:rsid w:val="5A0879FA"/>
    <w:rsid w:val="5A2171E2"/>
    <w:rsid w:val="5A2D1F33"/>
    <w:rsid w:val="5A3104F5"/>
    <w:rsid w:val="5A387B71"/>
    <w:rsid w:val="5A79167C"/>
    <w:rsid w:val="5A7C69E7"/>
    <w:rsid w:val="5A901A24"/>
    <w:rsid w:val="5A9A3FF5"/>
    <w:rsid w:val="5A9B2115"/>
    <w:rsid w:val="5AA767FA"/>
    <w:rsid w:val="5ACE419A"/>
    <w:rsid w:val="5ACF4C4C"/>
    <w:rsid w:val="5AD31527"/>
    <w:rsid w:val="5AD925EE"/>
    <w:rsid w:val="5AE34BFB"/>
    <w:rsid w:val="5AF96E4F"/>
    <w:rsid w:val="5B2818A2"/>
    <w:rsid w:val="5B3479D6"/>
    <w:rsid w:val="5B3D6AE4"/>
    <w:rsid w:val="5B3E2247"/>
    <w:rsid w:val="5B436C51"/>
    <w:rsid w:val="5B616855"/>
    <w:rsid w:val="5B885C1F"/>
    <w:rsid w:val="5B9164E8"/>
    <w:rsid w:val="5BA17BBA"/>
    <w:rsid w:val="5BBA732E"/>
    <w:rsid w:val="5BC20D38"/>
    <w:rsid w:val="5BE20CC5"/>
    <w:rsid w:val="5BE3237A"/>
    <w:rsid w:val="5BFB158B"/>
    <w:rsid w:val="5C104B29"/>
    <w:rsid w:val="5C140F6D"/>
    <w:rsid w:val="5C175B20"/>
    <w:rsid w:val="5C1D0B2F"/>
    <w:rsid w:val="5C234E2D"/>
    <w:rsid w:val="5C4B7CDC"/>
    <w:rsid w:val="5C505D2E"/>
    <w:rsid w:val="5C5F0123"/>
    <w:rsid w:val="5C615135"/>
    <w:rsid w:val="5C654A61"/>
    <w:rsid w:val="5C6E6B1E"/>
    <w:rsid w:val="5C967C84"/>
    <w:rsid w:val="5CC36FA0"/>
    <w:rsid w:val="5CD33EB1"/>
    <w:rsid w:val="5D0114C0"/>
    <w:rsid w:val="5D100727"/>
    <w:rsid w:val="5D1B4614"/>
    <w:rsid w:val="5D20785F"/>
    <w:rsid w:val="5D4B28B8"/>
    <w:rsid w:val="5D4B348E"/>
    <w:rsid w:val="5D4E1152"/>
    <w:rsid w:val="5D5D59AF"/>
    <w:rsid w:val="5D860BBA"/>
    <w:rsid w:val="5D8859C4"/>
    <w:rsid w:val="5D893036"/>
    <w:rsid w:val="5D8D31A7"/>
    <w:rsid w:val="5D8F5514"/>
    <w:rsid w:val="5D9E7FE7"/>
    <w:rsid w:val="5DBD4ED5"/>
    <w:rsid w:val="5DC074C0"/>
    <w:rsid w:val="5DE5628E"/>
    <w:rsid w:val="5DEB0FC3"/>
    <w:rsid w:val="5DF17D1B"/>
    <w:rsid w:val="5E0D12A0"/>
    <w:rsid w:val="5E235DF8"/>
    <w:rsid w:val="5E42378E"/>
    <w:rsid w:val="5E4E559E"/>
    <w:rsid w:val="5E597F73"/>
    <w:rsid w:val="5E5D77E4"/>
    <w:rsid w:val="5E9558EE"/>
    <w:rsid w:val="5E955A4B"/>
    <w:rsid w:val="5EB15C2E"/>
    <w:rsid w:val="5EC1190A"/>
    <w:rsid w:val="5ECC6CEA"/>
    <w:rsid w:val="5F016718"/>
    <w:rsid w:val="5F0954A6"/>
    <w:rsid w:val="5F0B5DC7"/>
    <w:rsid w:val="5F122409"/>
    <w:rsid w:val="5F122747"/>
    <w:rsid w:val="5F165F78"/>
    <w:rsid w:val="5F1D63B5"/>
    <w:rsid w:val="5F335FEB"/>
    <w:rsid w:val="5F3956E1"/>
    <w:rsid w:val="5F4C06A4"/>
    <w:rsid w:val="5F5F21B1"/>
    <w:rsid w:val="5F682B2A"/>
    <w:rsid w:val="5F6856C5"/>
    <w:rsid w:val="5F701355"/>
    <w:rsid w:val="5F9C19F3"/>
    <w:rsid w:val="5FB24695"/>
    <w:rsid w:val="5FFE6A8C"/>
    <w:rsid w:val="6011649B"/>
    <w:rsid w:val="601B6A5E"/>
    <w:rsid w:val="6028588A"/>
    <w:rsid w:val="602C3DA5"/>
    <w:rsid w:val="6059209A"/>
    <w:rsid w:val="60605597"/>
    <w:rsid w:val="6099463B"/>
    <w:rsid w:val="60A41846"/>
    <w:rsid w:val="60B94478"/>
    <w:rsid w:val="60B963AD"/>
    <w:rsid w:val="60D523E3"/>
    <w:rsid w:val="60DC5D56"/>
    <w:rsid w:val="60E92E3A"/>
    <w:rsid w:val="60F228D4"/>
    <w:rsid w:val="61314C17"/>
    <w:rsid w:val="615009AF"/>
    <w:rsid w:val="61742037"/>
    <w:rsid w:val="61750275"/>
    <w:rsid w:val="617D2BF5"/>
    <w:rsid w:val="61A209F1"/>
    <w:rsid w:val="61BC463E"/>
    <w:rsid w:val="61CC7CAE"/>
    <w:rsid w:val="61F52115"/>
    <w:rsid w:val="6210305F"/>
    <w:rsid w:val="62152197"/>
    <w:rsid w:val="621854A4"/>
    <w:rsid w:val="62252B85"/>
    <w:rsid w:val="623B75AA"/>
    <w:rsid w:val="626C25CF"/>
    <w:rsid w:val="627D48B5"/>
    <w:rsid w:val="628A7661"/>
    <w:rsid w:val="62AA6C83"/>
    <w:rsid w:val="62C43F88"/>
    <w:rsid w:val="62CC2AE6"/>
    <w:rsid w:val="62CD56D5"/>
    <w:rsid w:val="630E4FED"/>
    <w:rsid w:val="630E5F57"/>
    <w:rsid w:val="63205A3F"/>
    <w:rsid w:val="63316EBD"/>
    <w:rsid w:val="63323E02"/>
    <w:rsid w:val="633E55B4"/>
    <w:rsid w:val="635F54D7"/>
    <w:rsid w:val="63677712"/>
    <w:rsid w:val="636A4B7D"/>
    <w:rsid w:val="63AB09D1"/>
    <w:rsid w:val="63BF5FBD"/>
    <w:rsid w:val="63C640A2"/>
    <w:rsid w:val="63C96324"/>
    <w:rsid w:val="63E7190A"/>
    <w:rsid w:val="63E93D67"/>
    <w:rsid w:val="63EC3AEC"/>
    <w:rsid w:val="63F85A9B"/>
    <w:rsid w:val="64187D7A"/>
    <w:rsid w:val="64207124"/>
    <w:rsid w:val="642326A5"/>
    <w:rsid w:val="643A6466"/>
    <w:rsid w:val="64622AD7"/>
    <w:rsid w:val="64BB5F6C"/>
    <w:rsid w:val="64DB15DA"/>
    <w:rsid w:val="64E2160C"/>
    <w:rsid w:val="64FC5D58"/>
    <w:rsid w:val="650521A0"/>
    <w:rsid w:val="65A20B33"/>
    <w:rsid w:val="65D51444"/>
    <w:rsid w:val="65DE3543"/>
    <w:rsid w:val="65F0331F"/>
    <w:rsid w:val="65F116B0"/>
    <w:rsid w:val="661156AC"/>
    <w:rsid w:val="663F7781"/>
    <w:rsid w:val="665B2324"/>
    <w:rsid w:val="66626B71"/>
    <w:rsid w:val="66631A9D"/>
    <w:rsid w:val="668A2A85"/>
    <w:rsid w:val="66B343F7"/>
    <w:rsid w:val="66C27B96"/>
    <w:rsid w:val="66C76FCF"/>
    <w:rsid w:val="66C87604"/>
    <w:rsid w:val="66CC4D74"/>
    <w:rsid w:val="66D4064A"/>
    <w:rsid w:val="66EB394E"/>
    <w:rsid w:val="66EE3BB3"/>
    <w:rsid w:val="66FE2C15"/>
    <w:rsid w:val="670119EA"/>
    <w:rsid w:val="670E4CA8"/>
    <w:rsid w:val="671B1AFD"/>
    <w:rsid w:val="672D5F92"/>
    <w:rsid w:val="673F088A"/>
    <w:rsid w:val="67482BA2"/>
    <w:rsid w:val="674B0229"/>
    <w:rsid w:val="67544EAD"/>
    <w:rsid w:val="67584A61"/>
    <w:rsid w:val="675D7085"/>
    <w:rsid w:val="67691C95"/>
    <w:rsid w:val="67702DA6"/>
    <w:rsid w:val="677D1413"/>
    <w:rsid w:val="679468FE"/>
    <w:rsid w:val="67A225F0"/>
    <w:rsid w:val="67B273F1"/>
    <w:rsid w:val="67D06635"/>
    <w:rsid w:val="67E274E0"/>
    <w:rsid w:val="680969E1"/>
    <w:rsid w:val="680E7E3C"/>
    <w:rsid w:val="68215126"/>
    <w:rsid w:val="683558F8"/>
    <w:rsid w:val="6845308E"/>
    <w:rsid w:val="684850CD"/>
    <w:rsid w:val="685021DA"/>
    <w:rsid w:val="685655D3"/>
    <w:rsid w:val="68610DC4"/>
    <w:rsid w:val="686325AD"/>
    <w:rsid w:val="686F67A2"/>
    <w:rsid w:val="68773B23"/>
    <w:rsid w:val="688B5E3A"/>
    <w:rsid w:val="68903F7E"/>
    <w:rsid w:val="68D64A54"/>
    <w:rsid w:val="68D711DE"/>
    <w:rsid w:val="68E64D04"/>
    <w:rsid w:val="690560BB"/>
    <w:rsid w:val="694002A4"/>
    <w:rsid w:val="6976649B"/>
    <w:rsid w:val="698E1EA4"/>
    <w:rsid w:val="69A3350F"/>
    <w:rsid w:val="69B82E9C"/>
    <w:rsid w:val="69E21BBF"/>
    <w:rsid w:val="6A2B2348"/>
    <w:rsid w:val="6A5612E8"/>
    <w:rsid w:val="6A892E6E"/>
    <w:rsid w:val="6A8D0398"/>
    <w:rsid w:val="6A9A6FB6"/>
    <w:rsid w:val="6AA61489"/>
    <w:rsid w:val="6AB15E33"/>
    <w:rsid w:val="6AB459E8"/>
    <w:rsid w:val="6AD2149D"/>
    <w:rsid w:val="6AF37645"/>
    <w:rsid w:val="6B035BF5"/>
    <w:rsid w:val="6B126801"/>
    <w:rsid w:val="6B193FA6"/>
    <w:rsid w:val="6B226291"/>
    <w:rsid w:val="6B3A33EB"/>
    <w:rsid w:val="6B3B29FC"/>
    <w:rsid w:val="6B461D16"/>
    <w:rsid w:val="6B623212"/>
    <w:rsid w:val="6B6310E3"/>
    <w:rsid w:val="6B6C0BF4"/>
    <w:rsid w:val="6B7B2B56"/>
    <w:rsid w:val="6B960D40"/>
    <w:rsid w:val="6BA66FA6"/>
    <w:rsid w:val="6BC907C1"/>
    <w:rsid w:val="6BCD7EBF"/>
    <w:rsid w:val="6BE1766C"/>
    <w:rsid w:val="6BE72A5F"/>
    <w:rsid w:val="6BED5730"/>
    <w:rsid w:val="6BEE4439"/>
    <w:rsid w:val="6C001A4D"/>
    <w:rsid w:val="6C046024"/>
    <w:rsid w:val="6C1D2AD2"/>
    <w:rsid w:val="6C297FD5"/>
    <w:rsid w:val="6C413FCD"/>
    <w:rsid w:val="6C512BA0"/>
    <w:rsid w:val="6C6C6CD9"/>
    <w:rsid w:val="6C7431D5"/>
    <w:rsid w:val="6CA15717"/>
    <w:rsid w:val="6CBA1147"/>
    <w:rsid w:val="6CE06982"/>
    <w:rsid w:val="6CE40BC8"/>
    <w:rsid w:val="6CE645BD"/>
    <w:rsid w:val="6CFB0806"/>
    <w:rsid w:val="6D037E49"/>
    <w:rsid w:val="6D082518"/>
    <w:rsid w:val="6D0D6D5C"/>
    <w:rsid w:val="6D291E1E"/>
    <w:rsid w:val="6D346742"/>
    <w:rsid w:val="6D383D4B"/>
    <w:rsid w:val="6D434094"/>
    <w:rsid w:val="6D566671"/>
    <w:rsid w:val="6D597E65"/>
    <w:rsid w:val="6D5F3F18"/>
    <w:rsid w:val="6D736A4D"/>
    <w:rsid w:val="6D7461C9"/>
    <w:rsid w:val="6D7C2B08"/>
    <w:rsid w:val="6D8A5754"/>
    <w:rsid w:val="6DA065AC"/>
    <w:rsid w:val="6DA13ED5"/>
    <w:rsid w:val="6DBB1185"/>
    <w:rsid w:val="6DF65018"/>
    <w:rsid w:val="6E0C6D06"/>
    <w:rsid w:val="6E115657"/>
    <w:rsid w:val="6E1159EC"/>
    <w:rsid w:val="6E141B8A"/>
    <w:rsid w:val="6E2B15C4"/>
    <w:rsid w:val="6E43000C"/>
    <w:rsid w:val="6E4E3CEA"/>
    <w:rsid w:val="6E50460A"/>
    <w:rsid w:val="6E5E3306"/>
    <w:rsid w:val="6E6C31C0"/>
    <w:rsid w:val="6E843A4D"/>
    <w:rsid w:val="6E9709B9"/>
    <w:rsid w:val="6E9B6962"/>
    <w:rsid w:val="6EA6655A"/>
    <w:rsid w:val="6EB67288"/>
    <w:rsid w:val="6ED52885"/>
    <w:rsid w:val="6EED5381"/>
    <w:rsid w:val="6EEF3093"/>
    <w:rsid w:val="6EFB27E4"/>
    <w:rsid w:val="6EFC4527"/>
    <w:rsid w:val="6F1406EB"/>
    <w:rsid w:val="6F2C5EDA"/>
    <w:rsid w:val="6F2E1533"/>
    <w:rsid w:val="6F2F0BFB"/>
    <w:rsid w:val="6F346277"/>
    <w:rsid w:val="6F4320B2"/>
    <w:rsid w:val="6F434BB1"/>
    <w:rsid w:val="6F7D5FBF"/>
    <w:rsid w:val="6F8140FF"/>
    <w:rsid w:val="6F9C4DA5"/>
    <w:rsid w:val="6FB41815"/>
    <w:rsid w:val="6FB972BF"/>
    <w:rsid w:val="6FC951DB"/>
    <w:rsid w:val="6FD673B0"/>
    <w:rsid w:val="6FE20208"/>
    <w:rsid w:val="6FF932A6"/>
    <w:rsid w:val="6FF973E0"/>
    <w:rsid w:val="700371FD"/>
    <w:rsid w:val="70302C79"/>
    <w:rsid w:val="70334A4D"/>
    <w:rsid w:val="7038628B"/>
    <w:rsid w:val="703C08C7"/>
    <w:rsid w:val="703D5758"/>
    <w:rsid w:val="704C6F96"/>
    <w:rsid w:val="708939CD"/>
    <w:rsid w:val="7098424D"/>
    <w:rsid w:val="70C82EEA"/>
    <w:rsid w:val="70E76B23"/>
    <w:rsid w:val="70F340D9"/>
    <w:rsid w:val="70F41192"/>
    <w:rsid w:val="711D2CC4"/>
    <w:rsid w:val="712C1F7A"/>
    <w:rsid w:val="71307D6C"/>
    <w:rsid w:val="715B1A1D"/>
    <w:rsid w:val="71770B94"/>
    <w:rsid w:val="718228D2"/>
    <w:rsid w:val="71B07B9E"/>
    <w:rsid w:val="71B644B5"/>
    <w:rsid w:val="71D51D1A"/>
    <w:rsid w:val="71E66095"/>
    <w:rsid w:val="71F93535"/>
    <w:rsid w:val="71FA4175"/>
    <w:rsid w:val="72033CE2"/>
    <w:rsid w:val="72103178"/>
    <w:rsid w:val="72162E6C"/>
    <w:rsid w:val="723D1B77"/>
    <w:rsid w:val="72492311"/>
    <w:rsid w:val="725826F3"/>
    <w:rsid w:val="725F2B68"/>
    <w:rsid w:val="726811A1"/>
    <w:rsid w:val="72713CF5"/>
    <w:rsid w:val="727E1038"/>
    <w:rsid w:val="72BF26BB"/>
    <w:rsid w:val="72CA7668"/>
    <w:rsid w:val="72D012CD"/>
    <w:rsid w:val="730074A7"/>
    <w:rsid w:val="730779F7"/>
    <w:rsid w:val="734F6887"/>
    <w:rsid w:val="73727B82"/>
    <w:rsid w:val="73AF13C0"/>
    <w:rsid w:val="73B90180"/>
    <w:rsid w:val="73BC0D1E"/>
    <w:rsid w:val="73C83168"/>
    <w:rsid w:val="74324BB1"/>
    <w:rsid w:val="743B0CBB"/>
    <w:rsid w:val="743C1389"/>
    <w:rsid w:val="74405421"/>
    <w:rsid w:val="74487902"/>
    <w:rsid w:val="74547CC1"/>
    <w:rsid w:val="74627D5E"/>
    <w:rsid w:val="746F75C8"/>
    <w:rsid w:val="747B0872"/>
    <w:rsid w:val="74853E91"/>
    <w:rsid w:val="74905E16"/>
    <w:rsid w:val="74907FE7"/>
    <w:rsid w:val="74951A98"/>
    <w:rsid w:val="74B30756"/>
    <w:rsid w:val="74C25ECF"/>
    <w:rsid w:val="74D35D26"/>
    <w:rsid w:val="74F87F12"/>
    <w:rsid w:val="750043E5"/>
    <w:rsid w:val="7508430F"/>
    <w:rsid w:val="7521463A"/>
    <w:rsid w:val="753318AE"/>
    <w:rsid w:val="75332FC7"/>
    <w:rsid w:val="75340414"/>
    <w:rsid w:val="75383765"/>
    <w:rsid w:val="753D2767"/>
    <w:rsid w:val="75440CB5"/>
    <w:rsid w:val="75707EB4"/>
    <w:rsid w:val="759B3ED7"/>
    <w:rsid w:val="75A744C5"/>
    <w:rsid w:val="75B72278"/>
    <w:rsid w:val="75BE1E0A"/>
    <w:rsid w:val="75C92157"/>
    <w:rsid w:val="75CA5165"/>
    <w:rsid w:val="75F93482"/>
    <w:rsid w:val="76060BBB"/>
    <w:rsid w:val="76130C61"/>
    <w:rsid w:val="761A6D6E"/>
    <w:rsid w:val="761C6BF8"/>
    <w:rsid w:val="762064B2"/>
    <w:rsid w:val="76360111"/>
    <w:rsid w:val="763642E7"/>
    <w:rsid w:val="763924EA"/>
    <w:rsid w:val="76432761"/>
    <w:rsid w:val="76506B40"/>
    <w:rsid w:val="766612AE"/>
    <w:rsid w:val="766F416E"/>
    <w:rsid w:val="767F6C32"/>
    <w:rsid w:val="769C57F3"/>
    <w:rsid w:val="76A337A0"/>
    <w:rsid w:val="76C42AE9"/>
    <w:rsid w:val="77061AB3"/>
    <w:rsid w:val="77194952"/>
    <w:rsid w:val="77214A4F"/>
    <w:rsid w:val="77266D2D"/>
    <w:rsid w:val="775F233E"/>
    <w:rsid w:val="77602792"/>
    <w:rsid w:val="777B3464"/>
    <w:rsid w:val="77854F22"/>
    <w:rsid w:val="77987937"/>
    <w:rsid w:val="780D2802"/>
    <w:rsid w:val="78150F07"/>
    <w:rsid w:val="78342321"/>
    <w:rsid w:val="784508D6"/>
    <w:rsid w:val="78524F9F"/>
    <w:rsid w:val="785760D1"/>
    <w:rsid w:val="786172F6"/>
    <w:rsid w:val="78846D16"/>
    <w:rsid w:val="78882413"/>
    <w:rsid w:val="78992F7E"/>
    <w:rsid w:val="78D4371A"/>
    <w:rsid w:val="78F85EF1"/>
    <w:rsid w:val="79047C06"/>
    <w:rsid w:val="79093F10"/>
    <w:rsid w:val="790B5F3E"/>
    <w:rsid w:val="790C06C5"/>
    <w:rsid w:val="79165553"/>
    <w:rsid w:val="791956D6"/>
    <w:rsid w:val="792874DF"/>
    <w:rsid w:val="7936597D"/>
    <w:rsid w:val="793C500C"/>
    <w:rsid w:val="7954539C"/>
    <w:rsid w:val="795C1D89"/>
    <w:rsid w:val="7998522F"/>
    <w:rsid w:val="79B231AF"/>
    <w:rsid w:val="79B51C2B"/>
    <w:rsid w:val="79C530AB"/>
    <w:rsid w:val="79EC7DF3"/>
    <w:rsid w:val="79F0642D"/>
    <w:rsid w:val="7A3B0AA0"/>
    <w:rsid w:val="7A4E53C7"/>
    <w:rsid w:val="7AA0118B"/>
    <w:rsid w:val="7AAC1778"/>
    <w:rsid w:val="7AB26A7D"/>
    <w:rsid w:val="7AB82C6B"/>
    <w:rsid w:val="7ADA43F1"/>
    <w:rsid w:val="7AF15DC2"/>
    <w:rsid w:val="7AF82055"/>
    <w:rsid w:val="7B19285D"/>
    <w:rsid w:val="7B29717D"/>
    <w:rsid w:val="7B2E57A7"/>
    <w:rsid w:val="7B301734"/>
    <w:rsid w:val="7B4E7335"/>
    <w:rsid w:val="7B586941"/>
    <w:rsid w:val="7B69536F"/>
    <w:rsid w:val="7BB4051E"/>
    <w:rsid w:val="7BBC3425"/>
    <w:rsid w:val="7BF46ECB"/>
    <w:rsid w:val="7BF93E92"/>
    <w:rsid w:val="7C155FF4"/>
    <w:rsid w:val="7C4841EE"/>
    <w:rsid w:val="7C5A6D9A"/>
    <w:rsid w:val="7C60301D"/>
    <w:rsid w:val="7C9D705B"/>
    <w:rsid w:val="7CA71BE1"/>
    <w:rsid w:val="7CB54D37"/>
    <w:rsid w:val="7CBE2000"/>
    <w:rsid w:val="7CDA1638"/>
    <w:rsid w:val="7CEE1879"/>
    <w:rsid w:val="7D156A3E"/>
    <w:rsid w:val="7D1A157F"/>
    <w:rsid w:val="7D4A6D01"/>
    <w:rsid w:val="7D5431E2"/>
    <w:rsid w:val="7D6C0150"/>
    <w:rsid w:val="7D821011"/>
    <w:rsid w:val="7D8D61E4"/>
    <w:rsid w:val="7DDD53C0"/>
    <w:rsid w:val="7DE35B49"/>
    <w:rsid w:val="7DE50AAB"/>
    <w:rsid w:val="7DF10FD8"/>
    <w:rsid w:val="7E021579"/>
    <w:rsid w:val="7E170260"/>
    <w:rsid w:val="7E35457F"/>
    <w:rsid w:val="7E3777ED"/>
    <w:rsid w:val="7E3B4822"/>
    <w:rsid w:val="7E404199"/>
    <w:rsid w:val="7E591FF9"/>
    <w:rsid w:val="7E6B7569"/>
    <w:rsid w:val="7E6C73FE"/>
    <w:rsid w:val="7E6E53FE"/>
    <w:rsid w:val="7E8109B5"/>
    <w:rsid w:val="7E8F7937"/>
    <w:rsid w:val="7E9111B4"/>
    <w:rsid w:val="7ED015B2"/>
    <w:rsid w:val="7ED60777"/>
    <w:rsid w:val="7EF5665D"/>
    <w:rsid w:val="7F145694"/>
    <w:rsid w:val="7F1D7E40"/>
    <w:rsid w:val="7F2F59D6"/>
    <w:rsid w:val="7F4F1257"/>
    <w:rsid w:val="7F61049C"/>
    <w:rsid w:val="7F7F0FC3"/>
    <w:rsid w:val="7F92023F"/>
    <w:rsid w:val="7F97378A"/>
    <w:rsid w:val="7FA02E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微软雅黑" w:cs="Times New Roman"/>
      <w:kern w:val="2"/>
      <w:sz w:val="21"/>
      <w:szCs w:val="24"/>
      <w:lang w:val="en-US" w:eastAsia="zh-CN" w:bidi="ar-SA"/>
    </w:rPr>
  </w:style>
  <w:style w:type="paragraph" w:styleId="3">
    <w:name w:val="heading 1"/>
    <w:basedOn w:val="1"/>
    <w:next w:val="1"/>
    <w:link w:val="65"/>
    <w:qFormat/>
    <w:uiPriority w:val="0"/>
    <w:pPr>
      <w:keepNext/>
      <w:keepLines/>
      <w:spacing w:before="340" w:after="330" w:line="576" w:lineRule="auto"/>
      <w:outlineLvl w:val="0"/>
    </w:pPr>
    <w:rPr>
      <w:rFonts w:eastAsia="宋体"/>
      <w:b/>
      <w:bCs/>
      <w:kern w:val="44"/>
      <w:sz w:val="44"/>
      <w:szCs w:val="44"/>
    </w:rPr>
  </w:style>
  <w:style w:type="paragraph" w:styleId="4">
    <w:name w:val="heading 2"/>
    <w:basedOn w:val="1"/>
    <w:next w:val="1"/>
    <w:link w:val="72"/>
    <w:qFormat/>
    <w:uiPriority w:val="0"/>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link w:val="71"/>
    <w:qFormat/>
    <w:uiPriority w:val="0"/>
    <w:pPr>
      <w:keepNext/>
      <w:keepLines/>
      <w:autoSpaceDE w:val="0"/>
      <w:autoSpaceDN w:val="0"/>
      <w:adjustRightInd w:val="0"/>
      <w:spacing w:before="360" w:after="120"/>
      <w:jc w:val="left"/>
      <w:outlineLvl w:val="2"/>
    </w:pPr>
    <w:rPr>
      <w:rFonts w:ascii="宋体" w:eastAsia="宋体" w:cs="宋体"/>
      <w:b/>
      <w:sz w:val="24"/>
      <w:szCs w:val="20"/>
      <w:u w:val="single"/>
    </w:rPr>
  </w:style>
  <w:style w:type="paragraph" w:styleId="6">
    <w:name w:val="heading 4"/>
    <w:basedOn w:val="1"/>
    <w:next w:val="1"/>
    <w:link w:val="95"/>
    <w:qFormat/>
    <w:uiPriority w:val="0"/>
    <w:pPr>
      <w:pBdr>
        <w:bottom w:val="single" w:color="B8CCE4" w:sz="4" w:space="2"/>
      </w:pBdr>
      <w:spacing w:before="200" w:after="80"/>
      <w:outlineLvl w:val="3"/>
    </w:pPr>
    <w:rPr>
      <w:rFonts w:ascii="Cambria" w:hAnsi="Cambria" w:eastAsia="宋体" w:cs="宋体"/>
      <w:i/>
      <w:iCs/>
      <w:color w:val="4F81BD"/>
      <w:sz w:val="24"/>
    </w:rPr>
  </w:style>
  <w:style w:type="paragraph" w:styleId="7">
    <w:name w:val="heading 5"/>
    <w:basedOn w:val="1"/>
    <w:next w:val="1"/>
    <w:link w:val="110"/>
    <w:qFormat/>
    <w:uiPriority w:val="0"/>
    <w:pPr>
      <w:spacing w:before="200" w:after="80"/>
      <w:outlineLvl w:val="4"/>
    </w:pPr>
    <w:rPr>
      <w:rFonts w:ascii="Cambria" w:hAnsi="Cambria" w:eastAsia="宋体" w:cs="宋体"/>
      <w:color w:val="4F81BD"/>
    </w:rPr>
  </w:style>
  <w:style w:type="paragraph" w:styleId="8">
    <w:name w:val="heading 6"/>
    <w:basedOn w:val="1"/>
    <w:next w:val="1"/>
    <w:link w:val="92"/>
    <w:qFormat/>
    <w:uiPriority w:val="0"/>
    <w:pPr>
      <w:spacing w:before="280" w:after="100"/>
      <w:outlineLvl w:val="5"/>
    </w:pPr>
    <w:rPr>
      <w:rFonts w:ascii="Cambria" w:hAnsi="Cambria" w:eastAsia="宋体" w:cs="宋体"/>
      <w:i/>
      <w:iCs/>
      <w:color w:val="4F81BD"/>
    </w:rPr>
  </w:style>
  <w:style w:type="paragraph" w:styleId="9">
    <w:name w:val="heading 7"/>
    <w:basedOn w:val="1"/>
    <w:next w:val="1"/>
    <w:link w:val="102"/>
    <w:qFormat/>
    <w:uiPriority w:val="0"/>
    <w:pPr>
      <w:spacing w:before="320" w:after="100"/>
      <w:outlineLvl w:val="6"/>
    </w:pPr>
    <w:rPr>
      <w:rFonts w:ascii="Cambria" w:hAnsi="Cambria" w:eastAsia="宋体"/>
      <w:b/>
      <w:bCs/>
      <w:color w:val="9BBB59"/>
      <w:szCs w:val="20"/>
    </w:rPr>
  </w:style>
  <w:style w:type="paragraph" w:styleId="10">
    <w:name w:val="heading 8"/>
    <w:basedOn w:val="1"/>
    <w:next w:val="1"/>
    <w:link w:val="118"/>
    <w:qFormat/>
    <w:uiPriority w:val="0"/>
    <w:pPr>
      <w:spacing w:before="320" w:after="100"/>
      <w:outlineLvl w:val="7"/>
    </w:pPr>
    <w:rPr>
      <w:rFonts w:ascii="Cambria" w:hAnsi="Cambria" w:eastAsia="宋体"/>
      <w:b/>
      <w:bCs/>
      <w:i/>
      <w:iCs/>
      <w:color w:val="9BBB59"/>
      <w:szCs w:val="20"/>
    </w:rPr>
  </w:style>
  <w:style w:type="paragraph" w:styleId="11">
    <w:name w:val="heading 9"/>
    <w:basedOn w:val="1"/>
    <w:next w:val="1"/>
    <w:link w:val="82"/>
    <w:qFormat/>
    <w:uiPriority w:val="0"/>
    <w:pPr>
      <w:spacing w:before="320" w:after="100"/>
      <w:outlineLvl w:val="8"/>
    </w:pPr>
    <w:rPr>
      <w:rFonts w:ascii="Cambria" w:hAnsi="Cambria" w:eastAsia="宋体"/>
      <w:i/>
      <w:iCs/>
      <w:color w:val="9BBB59"/>
      <w:szCs w:val="20"/>
    </w:r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91"/>
    <w:qFormat/>
    <w:uiPriority w:val="0"/>
    <w:pPr>
      <w:pBdr>
        <w:top w:val="single" w:color="A7BFDE" w:sz="8" w:space="10"/>
        <w:bottom w:val="single" w:color="9BBB59" w:sz="24" w:space="15"/>
      </w:pBdr>
      <w:jc w:val="center"/>
    </w:pPr>
    <w:rPr>
      <w:rFonts w:ascii="宋体" w:hAnsi="Courier New" w:eastAsia="宋体" w:cs="Courier New"/>
      <w:szCs w:val="21"/>
    </w:rPr>
  </w:style>
  <w:style w:type="paragraph" w:styleId="12">
    <w:name w:val="List 3"/>
    <w:basedOn w:val="1"/>
    <w:qFormat/>
    <w:uiPriority w:val="0"/>
    <w:pPr>
      <w:ind w:left="400" w:leftChars="400" w:hanging="200" w:hangingChars="200"/>
    </w:pPr>
  </w:style>
  <w:style w:type="paragraph" w:styleId="13">
    <w:name w:val="toc 7"/>
    <w:basedOn w:val="1"/>
    <w:next w:val="1"/>
    <w:qFormat/>
    <w:uiPriority w:val="0"/>
    <w:pPr>
      <w:ind w:left="1200" w:leftChars="1200"/>
    </w:pPr>
  </w:style>
  <w:style w:type="paragraph" w:styleId="14">
    <w:name w:val="List Number 2"/>
    <w:basedOn w:val="1"/>
    <w:qFormat/>
    <w:uiPriority w:val="0"/>
    <w:pPr>
      <w:widowControl/>
      <w:tabs>
        <w:tab w:val="left" w:pos="1680"/>
      </w:tabs>
      <w:ind w:left="1680" w:hanging="420"/>
      <w:jc w:val="left"/>
    </w:pPr>
    <w:rPr>
      <w:kern w:val="0"/>
      <w:sz w:val="24"/>
      <w:szCs w:val="20"/>
    </w:rPr>
  </w:style>
  <w:style w:type="paragraph" w:styleId="15">
    <w:name w:val="List Number"/>
    <w:basedOn w:val="1"/>
    <w:qFormat/>
    <w:uiPriority w:val="0"/>
    <w:pPr>
      <w:widowControl/>
      <w:numPr>
        <w:ilvl w:val="0"/>
        <w:numId w:val="1"/>
      </w:numPr>
      <w:tabs>
        <w:tab w:val="left" w:pos="454"/>
        <w:tab w:val="left" w:pos="720"/>
      </w:tabs>
      <w:spacing w:afterLines="50"/>
      <w:jc w:val="left"/>
    </w:pPr>
    <w:rPr>
      <w:kern w:val="0"/>
      <w:sz w:val="24"/>
      <w:szCs w:val="20"/>
    </w:rPr>
  </w:style>
  <w:style w:type="paragraph" w:styleId="16">
    <w:name w:val="Normal Indent"/>
    <w:basedOn w:val="1"/>
    <w:link w:val="78"/>
    <w:qFormat/>
    <w:uiPriority w:val="0"/>
    <w:pPr>
      <w:ind w:firstLine="420"/>
    </w:pPr>
    <w:rPr>
      <w:rFonts w:eastAsia="宋体"/>
      <w:szCs w:val="20"/>
    </w:r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Document Map"/>
    <w:basedOn w:val="1"/>
    <w:link w:val="119"/>
    <w:qFormat/>
    <w:uiPriority w:val="0"/>
    <w:pPr>
      <w:shd w:val="clear" w:color="auto" w:fill="000080"/>
    </w:pPr>
    <w:rPr>
      <w:rFonts w:ascii="宋体" w:hAnsi="宋体" w:eastAsia="宋体"/>
    </w:rPr>
  </w:style>
  <w:style w:type="paragraph" w:styleId="19">
    <w:name w:val="annotation text"/>
    <w:basedOn w:val="1"/>
    <w:link w:val="120"/>
    <w:qFormat/>
    <w:uiPriority w:val="0"/>
    <w:pPr>
      <w:jc w:val="left"/>
    </w:pPr>
    <w:rPr>
      <w:rFonts w:ascii="宋体" w:hAnsi="宋体" w:eastAsia="宋体"/>
    </w:rPr>
  </w:style>
  <w:style w:type="paragraph" w:styleId="20">
    <w:name w:val="Body Text 3"/>
    <w:basedOn w:val="1"/>
    <w:qFormat/>
    <w:uiPriority w:val="0"/>
    <w:pPr>
      <w:snapToGrid w:val="0"/>
      <w:spacing w:before="50" w:after="50"/>
    </w:pPr>
    <w:rPr>
      <w:rFonts w:hAnsi="宋体" w:eastAsia="仿宋_GB2312"/>
      <w:b/>
      <w:bCs/>
      <w:sz w:val="24"/>
      <w:szCs w:val="20"/>
    </w:rPr>
  </w:style>
  <w:style w:type="paragraph" w:styleId="21">
    <w:name w:val="Body Text"/>
    <w:basedOn w:val="1"/>
    <w:next w:val="22"/>
    <w:link w:val="68"/>
    <w:qFormat/>
    <w:uiPriority w:val="0"/>
    <w:pPr>
      <w:spacing w:after="120"/>
    </w:pPr>
    <w:rPr>
      <w:rFonts w:ascii="宋体" w:hAnsi="宋体" w:eastAsia="宋体"/>
      <w:sz w:val="28"/>
    </w:rPr>
  </w:style>
  <w:style w:type="paragraph" w:styleId="22">
    <w:name w:val="Body Text First Indent"/>
    <w:basedOn w:val="21"/>
    <w:next w:val="1"/>
    <w:qFormat/>
    <w:uiPriority w:val="0"/>
    <w:pPr>
      <w:ind w:firstLine="420" w:firstLineChars="100"/>
    </w:pPr>
    <w:rPr>
      <w:sz w:val="21"/>
    </w:rPr>
  </w:style>
  <w:style w:type="paragraph" w:styleId="23">
    <w:name w:val="Body Text Indent"/>
    <w:basedOn w:val="1"/>
    <w:link w:val="90"/>
    <w:qFormat/>
    <w:uiPriority w:val="0"/>
    <w:pPr>
      <w:spacing w:line="200" w:lineRule="exact"/>
      <w:ind w:firstLine="301"/>
    </w:pPr>
    <w:rPr>
      <w:rFonts w:ascii="宋体" w:hAnsi="Courier New" w:eastAsia="宋体"/>
      <w:spacing w:val="-4"/>
      <w:sz w:val="18"/>
      <w:szCs w:val="20"/>
    </w:rPr>
  </w:style>
  <w:style w:type="paragraph" w:styleId="24">
    <w:name w:val="List Number 3"/>
    <w:basedOn w:val="1"/>
    <w:qFormat/>
    <w:uiPriority w:val="0"/>
    <w:pPr>
      <w:numPr>
        <w:ilvl w:val="0"/>
        <w:numId w:val="2"/>
      </w:numPr>
    </w:pPr>
  </w:style>
  <w:style w:type="paragraph" w:styleId="25">
    <w:name w:val="List 2"/>
    <w:basedOn w:val="1"/>
    <w:qFormat/>
    <w:uiPriority w:val="0"/>
    <w:pPr>
      <w:ind w:left="100" w:leftChars="200" w:hanging="200" w:hangingChars="200"/>
    </w:pPr>
    <w:rPr>
      <w:sz w:val="28"/>
    </w:rPr>
  </w:style>
  <w:style w:type="paragraph" w:styleId="26">
    <w:name w:val="toc 5"/>
    <w:basedOn w:val="1"/>
    <w:next w:val="1"/>
    <w:qFormat/>
    <w:uiPriority w:val="0"/>
    <w:pPr>
      <w:ind w:left="800" w:leftChars="800"/>
    </w:pPr>
  </w:style>
  <w:style w:type="paragraph" w:styleId="27">
    <w:name w:val="toc 3"/>
    <w:basedOn w:val="1"/>
    <w:next w:val="1"/>
    <w:qFormat/>
    <w:uiPriority w:val="0"/>
    <w:pPr>
      <w:spacing w:line="400" w:lineRule="exact"/>
      <w:ind w:left="400" w:leftChars="400"/>
    </w:pPr>
    <w:rPr>
      <w:rFonts w:ascii="Arial" w:hAnsi="Arial"/>
    </w:rPr>
  </w:style>
  <w:style w:type="paragraph" w:styleId="28">
    <w:name w:val="Plain Text"/>
    <w:basedOn w:val="1"/>
    <w:next w:val="21"/>
    <w:link w:val="123"/>
    <w:qFormat/>
    <w:uiPriority w:val="0"/>
    <w:pPr>
      <w:spacing w:beforeLines="50" w:afterLines="50" w:line="400" w:lineRule="exact"/>
    </w:pPr>
    <w:rPr>
      <w:rFonts w:ascii="宋体" w:hAnsi="Courier New" w:eastAsia="宋体"/>
      <w:sz w:val="24"/>
    </w:rPr>
  </w:style>
  <w:style w:type="paragraph" w:styleId="29">
    <w:name w:val="List Number 4"/>
    <w:basedOn w:val="1"/>
    <w:qFormat/>
    <w:uiPriority w:val="0"/>
    <w:pPr>
      <w:widowControl/>
      <w:tabs>
        <w:tab w:val="left" w:pos="1531"/>
      </w:tabs>
      <w:ind w:left="1531" w:hanging="397"/>
      <w:jc w:val="left"/>
    </w:pPr>
    <w:rPr>
      <w:kern w:val="0"/>
      <w:sz w:val="24"/>
      <w:szCs w:val="20"/>
    </w:rPr>
  </w:style>
  <w:style w:type="paragraph" w:styleId="30">
    <w:name w:val="toc 8"/>
    <w:basedOn w:val="1"/>
    <w:next w:val="1"/>
    <w:qFormat/>
    <w:uiPriority w:val="0"/>
    <w:pPr>
      <w:ind w:left="1400" w:leftChars="1400"/>
    </w:pPr>
  </w:style>
  <w:style w:type="paragraph" w:styleId="31">
    <w:name w:val="Date"/>
    <w:basedOn w:val="1"/>
    <w:next w:val="1"/>
    <w:link w:val="94"/>
    <w:qFormat/>
    <w:uiPriority w:val="0"/>
    <w:pPr>
      <w:ind w:left="2500" w:leftChars="2500"/>
    </w:pPr>
    <w:rPr>
      <w:rFonts w:ascii="楷体_GB2312" w:eastAsia="楷体_GB2312"/>
      <w:sz w:val="32"/>
      <w:szCs w:val="20"/>
    </w:rPr>
  </w:style>
  <w:style w:type="paragraph" w:styleId="32">
    <w:name w:val="Body Text Indent 2"/>
    <w:basedOn w:val="1"/>
    <w:link w:val="73"/>
    <w:qFormat/>
    <w:uiPriority w:val="0"/>
    <w:pPr>
      <w:snapToGrid w:val="0"/>
      <w:ind w:firstLine="542" w:firstLineChars="225"/>
    </w:pPr>
    <w:rPr>
      <w:rFonts w:ascii="仿宋_GB2312" w:hAnsi="宋体" w:eastAsia="宋体" w:cs="Arial"/>
      <w:b/>
      <w:bCs/>
      <w:color w:val="000000"/>
      <w:sz w:val="24"/>
    </w:rPr>
  </w:style>
  <w:style w:type="paragraph" w:styleId="33">
    <w:name w:val="Balloon Text"/>
    <w:basedOn w:val="1"/>
    <w:link w:val="66"/>
    <w:qFormat/>
    <w:uiPriority w:val="0"/>
    <w:rPr>
      <w:rFonts w:ascii="宋体" w:hAnsi="宋体" w:eastAsia="宋体"/>
      <w:sz w:val="18"/>
      <w:szCs w:val="18"/>
    </w:rPr>
  </w:style>
  <w:style w:type="paragraph" w:styleId="34">
    <w:name w:val="footer"/>
    <w:basedOn w:val="1"/>
    <w:link w:val="83"/>
    <w:qFormat/>
    <w:uiPriority w:val="0"/>
    <w:pPr>
      <w:tabs>
        <w:tab w:val="center" w:pos="4153"/>
        <w:tab w:val="right" w:pos="8306"/>
      </w:tabs>
      <w:snapToGrid w:val="0"/>
      <w:jc w:val="left"/>
    </w:pPr>
    <w:rPr>
      <w:rFonts w:ascii="黑体" w:eastAsia="黑体"/>
      <w:snapToGrid w:val="0"/>
      <w:sz w:val="18"/>
      <w:szCs w:val="18"/>
    </w:rPr>
  </w:style>
  <w:style w:type="paragraph" w:styleId="35">
    <w:name w:val="header"/>
    <w:basedOn w:val="1"/>
    <w:link w:val="107"/>
    <w:qFormat/>
    <w:uiPriority w:val="0"/>
    <w:pPr>
      <w:pBdr>
        <w:bottom w:val="single" w:color="auto" w:sz="6" w:space="1"/>
      </w:pBdr>
      <w:tabs>
        <w:tab w:val="center" w:pos="4153"/>
        <w:tab w:val="right" w:pos="8306"/>
      </w:tabs>
      <w:snapToGrid w:val="0"/>
      <w:jc w:val="center"/>
    </w:pPr>
    <w:rPr>
      <w:rFonts w:ascii="仿宋_GB2312" w:eastAsia="仿宋_GB2312"/>
      <w:sz w:val="18"/>
      <w:szCs w:val="20"/>
    </w:rPr>
  </w:style>
  <w:style w:type="paragraph" w:styleId="36">
    <w:name w:val="toc 1"/>
    <w:basedOn w:val="1"/>
    <w:next w:val="1"/>
    <w:qFormat/>
    <w:uiPriority w:val="0"/>
    <w:pPr>
      <w:tabs>
        <w:tab w:val="right" w:leader="dot" w:pos="8296"/>
      </w:tabs>
      <w:jc w:val="left"/>
    </w:pPr>
    <w:rPr>
      <w:rFonts w:ascii="宋体" w:hAnsi="宋体" w:eastAsia="宋体"/>
      <w:b/>
      <w:sz w:val="32"/>
    </w:rPr>
  </w:style>
  <w:style w:type="paragraph" w:styleId="37">
    <w:name w:val="toc 4"/>
    <w:basedOn w:val="1"/>
    <w:next w:val="1"/>
    <w:qFormat/>
    <w:uiPriority w:val="0"/>
    <w:pPr>
      <w:ind w:left="600" w:leftChars="600"/>
    </w:pPr>
  </w:style>
  <w:style w:type="paragraph" w:styleId="38">
    <w:name w:val="Subtitle"/>
    <w:basedOn w:val="1"/>
    <w:next w:val="1"/>
    <w:link w:val="125"/>
    <w:qFormat/>
    <w:uiPriority w:val="0"/>
    <w:pPr>
      <w:spacing w:before="200" w:after="900"/>
      <w:jc w:val="right"/>
    </w:pPr>
    <w:rPr>
      <w:rFonts w:ascii="宋体" w:hAnsi="宋体" w:eastAsia="宋体"/>
      <w:i/>
      <w:iCs/>
      <w:sz w:val="24"/>
    </w:rPr>
  </w:style>
  <w:style w:type="paragraph" w:styleId="39">
    <w:name w:val="List"/>
    <w:basedOn w:val="1"/>
    <w:qFormat/>
    <w:uiPriority w:val="0"/>
    <w:pPr>
      <w:ind w:left="200" w:hanging="200" w:hangingChars="200"/>
    </w:pPr>
    <w:rPr>
      <w:sz w:val="28"/>
    </w:rPr>
  </w:style>
  <w:style w:type="paragraph" w:styleId="40">
    <w:name w:val="toc 6"/>
    <w:basedOn w:val="1"/>
    <w:next w:val="1"/>
    <w:qFormat/>
    <w:uiPriority w:val="0"/>
    <w:pPr>
      <w:ind w:left="1000" w:leftChars="1000"/>
    </w:pPr>
  </w:style>
  <w:style w:type="paragraph" w:styleId="41">
    <w:name w:val="Body Text Indent 3"/>
    <w:basedOn w:val="1"/>
    <w:link w:val="84"/>
    <w:qFormat/>
    <w:uiPriority w:val="0"/>
    <w:pPr>
      <w:snapToGrid w:val="0"/>
      <w:ind w:firstLine="480" w:firstLineChars="200"/>
      <w:jc w:val="left"/>
    </w:pPr>
    <w:rPr>
      <w:rFonts w:ascii="仿宋_GB2312" w:hAnsi="宋体" w:eastAsia="仿宋_GB2312"/>
      <w:color w:val="000000"/>
      <w:sz w:val="24"/>
    </w:rPr>
  </w:style>
  <w:style w:type="paragraph" w:styleId="42">
    <w:name w:val="table of figures"/>
    <w:basedOn w:val="1"/>
    <w:next w:val="1"/>
    <w:qFormat/>
    <w:uiPriority w:val="0"/>
    <w:pPr>
      <w:adjustRightInd w:val="0"/>
      <w:snapToGrid w:val="0"/>
      <w:spacing w:line="440" w:lineRule="exact"/>
    </w:pPr>
    <w:rPr>
      <w:rFonts w:ascii="Arial" w:hAnsi="Arial" w:eastAsia="黑体"/>
      <w:sz w:val="24"/>
      <w:szCs w:val="20"/>
    </w:rPr>
  </w:style>
  <w:style w:type="paragraph" w:styleId="43">
    <w:name w:val="toc 2"/>
    <w:basedOn w:val="1"/>
    <w:next w:val="1"/>
    <w:qFormat/>
    <w:uiPriority w:val="0"/>
    <w:pPr>
      <w:spacing w:line="400" w:lineRule="exact"/>
      <w:ind w:left="200" w:leftChars="200"/>
    </w:pPr>
    <w:rPr>
      <w:rFonts w:ascii="Arial" w:hAnsi="Arial"/>
    </w:rPr>
  </w:style>
  <w:style w:type="paragraph" w:styleId="44">
    <w:name w:val="toc 9"/>
    <w:basedOn w:val="1"/>
    <w:next w:val="1"/>
    <w:qFormat/>
    <w:uiPriority w:val="0"/>
    <w:pPr>
      <w:ind w:left="1600" w:leftChars="1600"/>
    </w:pPr>
  </w:style>
  <w:style w:type="paragraph" w:styleId="45">
    <w:name w:val="Body Text 2"/>
    <w:basedOn w:val="1"/>
    <w:link w:val="128"/>
    <w:qFormat/>
    <w:uiPriority w:val="0"/>
    <w:pPr>
      <w:widowControl/>
      <w:snapToGrid w:val="0"/>
      <w:spacing w:before="50" w:afterLines="50" w:line="400" w:lineRule="exact"/>
      <w:jc w:val="left"/>
    </w:pPr>
    <w:rPr>
      <w:rFonts w:ascii="宋体" w:hAnsi="宋体" w:eastAsia="宋体"/>
      <w:color w:val="000000"/>
      <w:sz w:val="24"/>
    </w:rPr>
  </w:style>
  <w:style w:type="paragraph" w:styleId="46">
    <w:name w:val="Normal (Web)"/>
    <w:basedOn w:val="1"/>
    <w:qFormat/>
    <w:uiPriority w:val="0"/>
    <w:pPr>
      <w:widowControl/>
      <w:spacing w:before="100" w:beforeAutospacing="1" w:after="100" w:afterAutospacing="1"/>
      <w:jc w:val="left"/>
    </w:pPr>
    <w:rPr>
      <w:rFonts w:ascii="宋体" w:hAnsi="宋体"/>
      <w:kern w:val="0"/>
      <w:sz w:val="24"/>
    </w:rPr>
  </w:style>
  <w:style w:type="paragraph" w:styleId="47">
    <w:name w:val="index 1"/>
    <w:basedOn w:val="1"/>
    <w:next w:val="1"/>
    <w:qFormat/>
    <w:uiPriority w:val="0"/>
    <w:pPr>
      <w:widowControl/>
      <w:spacing w:line="360" w:lineRule="auto"/>
      <w:jc w:val="center"/>
    </w:pPr>
    <w:rPr>
      <w:rFonts w:ascii="Arial" w:hAnsi="Arial" w:cs="Arial"/>
      <w:kern w:val="0"/>
      <w:sz w:val="24"/>
    </w:rPr>
  </w:style>
  <w:style w:type="paragraph" w:styleId="48">
    <w:name w:val="annotation subject"/>
    <w:basedOn w:val="19"/>
    <w:next w:val="19"/>
    <w:link w:val="75"/>
    <w:qFormat/>
    <w:uiPriority w:val="0"/>
    <w:rPr>
      <w:b/>
      <w:bCs/>
    </w:rPr>
  </w:style>
  <w:style w:type="paragraph" w:styleId="49">
    <w:name w:val="Body Text First Indent 2"/>
    <w:basedOn w:val="23"/>
    <w:qFormat/>
    <w:uiPriority w:val="0"/>
    <w:pPr>
      <w:spacing w:after="120" w:line="276" w:lineRule="auto"/>
      <w:ind w:left="420" w:leftChars="200" w:firstLine="420" w:firstLineChars="200"/>
      <w:jc w:val="left"/>
    </w:pPr>
    <w:rPr>
      <w:rFonts w:ascii="Calibri" w:hAnsi="Calibri" w:eastAsia="Calibri"/>
      <w:spacing w:val="0"/>
      <w:kern w:val="0"/>
      <w:sz w:val="22"/>
      <w:szCs w:val="22"/>
      <w:lang w:eastAsia="en-US"/>
    </w:rPr>
  </w:style>
  <w:style w:type="table" w:styleId="51">
    <w:name w:val="Table Grid"/>
    <w:basedOn w:val="50"/>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53">
    <w:name w:val="Strong"/>
    <w:qFormat/>
    <w:uiPriority w:val="0"/>
    <w:rPr>
      <w:rFonts w:eastAsia="宋体"/>
      <w:b/>
      <w:bCs/>
      <w:spacing w:val="0"/>
      <w:kern w:val="2"/>
      <w:sz w:val="21"/>
      <w:lang w:val="en-US" w:eastAsia="zh-CN" w:bidi="ar-SA"/>
    </w:rPr>
  </w:style>
  <w:style w:type="character" w:styleId="54">
    <w:name w:val="page number"/>
    <w:basedOn w:val="52"/>
    <w:qFormat/>
    <w:uiPriority w:val="0"/>
  </w:style>
  <w:style w:type="character" w:styleId="55">
    <w:name w:val="FollowedHyperlink"/>
    <w:qFormat/>
    <w:uiPriority w:val="0"/>
    <w:rPr>
      <w:rFonts w:eastAsia="宋体"/>
      <w:color w:val="800080"/>
      <w:kern w:val="2"/>
      <w:sz w:val="21"/>
      <w:u w:val="single"/>
      <w:lang w:val="en-US" w:eastAsia="zh-CN" w:bidi="ar-SA"/>
    </w:rPr>
  </w:style>
  <w:style w:type="character" w:styleId="56">
    <w:name w:val="Emphasis"/>
    <w:qFormat/>
    <w:uiPriority w:val="0"/>
    <w:rPr>
      <w:b/>
      <w:bCs/>
      <w:i/>
      <w:iCs/>
      <w:color w:val="5A5A5A"/>
    </w:rPr>
  </w:style>
  <w:style w:type="character" w:styleId="57">
    <w:name w:val="Hyperlink"/>
    <w:qFormat/>
    <w:uiPriority w:val="0"/>
    <w:rPr>
      <w:rFonts w:eastAsia="宋体"/>
      <w:color w:val="0000FF"/>
      <w:kern w:val="2"/>
      <w:sz w:val="21"/>
      <w:u w:val="single"/>
      <w:lang w:val="en-US" w:eastAsia="zh-CN" w:bidi="ar-SA"/>
    </w:rPr>
  </w:style>
  <w:style w:type="character" w:styleId="58">
    <w:name w:val="annotation reference"/>
    <w:qFormat/>
    <w:uiPriority w:val="0"/>
    <w:rPr>
      <w:rFonts w:eastAsia="宋体"/>
      <w:kern w:val="2"/>
      <w:sz w:val="21"/>
      <w:szCs w:val="21"/>
      <w:lang w:val="en-US" w:eastAsia="zh-CN" w:bidi="ar-SA"/>
    </w:rPr>
  </w:style>
  <w:style w:type="paragraph" w:customStyle="1" w:styleId="59">
    <w:name w:val="样式1"/>
    <w:basedOn w:val="42"/>
    <w:next w:val="1"/>
    <w:qFormat/>
    <w:uiPriority w:val="0"/>
    <w:pPr>
      <w:spacing w:line="360" w:lineRule="auto"/>
      <w:jc w:val="center"/>
    </w:pPr>
    <w:rPr>
      <w:rFonts w:eastAsia="楷体_GB2312"/>
      <w:sz w:val="21"/>
      <w:szCs w:val="28"/>
    </w:rPr>
  </w:style>
  <w:style w:type="paragraph" w:customStyle="1" w:styleId="60">
    <w:name w:val="Char Char Char Char Char Char Char Char Char Char"/>
    <w:basedOn w:val="1"/>
    <w:qFormat/>
    <w:uiPriority w:val="0"/>
    <w:pPr>
      <w:widowControl/>
      <w:spacing w:after="160" w:line="240" w:lineRule="exact"/>
      <w:jc w:val="left"/>
    </w:pPr>
    <w:rPr>
      <w:sz w:val="28"/>
      <w:szCs w:val="20"/>
    </w:rPr>
  </w:style>
  <w:style w:type="paragraph" w:customStyle="1" w:styleId="61">
    <w:name w:val="正文1"/>
    <w:basedOn w:val="1"/>
    <w:qFormat/>
    <w:uiPriority w:val="0"/>
    <w:pPr>
      <w:adjustRightInd w:val="0"/>
      <w:spacing w:line="318" w:lineRule="atLeast"/>
      <w:ind w:left="369" w:firstLine="369"/>
      <w:textAlignment w:val="baseline"/>
    </w:pPr>
    <w:rPr>
      <w:rFonts w:ascii="宋体"/>
      <w:szCs w:val="20"/>
    </w:rPr>
  </w:style>
  <w:style w:type="paragraph" w:customStyle="1" w:styleId="62">
    <w:name w:val="Default"/>
    <w:qFormat/>
    <w:uiPriority w:val="0"/>
    <w:pPr>
      <w:widowControl w:val="0"/>
      <w:autoSpaceDE w:val="0"/>
      <w:autoSpaceDN w:val="0"/>
      <w:adjustRightInd w:val="0"/>
      <w:spacing w:line="360" w:lineRule="auto"/>
    </w:pPr>
    <w:rPr>
      <w:rFonts w:ascii="宋体" w:hAnsi="宋体" w:eastAsia="微软雅黑" w:cs="Times New Roman"/>
      <w:color w:val="000000"/>
      <w:sz w:val="24"/>
      <w:lang w:val="en-US" w:eastAsia="zh-CN" w:bidi="ar-SA"/>
    </w:rPr>
  </w:style>
  <w:style w:type="character" w:customStyle="1" w:styleId="63">
    <w:name w:val="无间隔 字符"/>
    <w:link w:val="64"/>
    <w:qFormat/>
    <w:uiPriority w:val="0"/>
    <w:rPr>
      <w:rFonts w:ascii="宋体" w:hAnsi="宋体" w:eastAsia="宋体"/>
      <w:kern w:val="2"/>
      <w:sz w:val="21"/>
      <w:szCs w:val="24"/>
      <w:lang w:val="en-US" w:eastAsia="zh-CN" w:bidi="ar-SA"/>
    </w:rPr>
  </w:style>
  <w:style w:type="paragraph" w:styleId="64">
    <w:name w:val="No Spacing"/>
    <w:basedOn w:val="1"/>
    <w:link w:val="63"/>
    <w:qFormat/>
    <w:uiPriority w:val="0"/>
    <w:rPr>
      <w:rFonts w:ascii="宋体" w:hAnsi="宋体" w:eastAsia="宋体"/>
    </w:rPr>
  </w:style>
  <w:style w:type="character" w:customStyle="1" w:styleId="65">
    <w:name w:val="标题 1 字符"/>
    <w:link w:val="3"/>
    <w:qFormat/>
    <w:uiPriority w:val="0"/>
    <w:rPr>
      <w:rFonts w:eastAsia="宋体"/>
      <w:b/>
      <w:bCs/>
      <w:kern w:val="44"/>
      <w:sz w:val="44"/>
      <w:szCs w:val="44"/>
      <w:lang w:val="en-US" w:eastAsia="zh-CN" w:bidi="ar-SA"/>
    </w:rPr>
  </w:style>
  <w:style w:type="character" w:customStyle="1" w:styleId="66">
    <w:name w:val="批注框文本 字符"/>
    <w:link w:val="33"/>
    <w:qFormat/>
    <w:uiPriority w:val="0"/>
    <w:rPr>
      <w:rFonts w:ascii="宋体" w:hAnsi="宋体" w:eastAsia="宋体"/>
      <w:kern w:val="2"/>
      <w:sz w:val="18"/>
      <w:szCs w:val="18"/>
      <w:lang w:val="en-US" w:eastAsia="zh-CN" w:bidi="ar-SA"/>
    </w:rPr>
  </w:style>
  <w:style w:type="character" w:customStyle="1" w:styleId="67">
    <w:name w:val="style5"/>
    <w:qFormat/>
    <w:uiPriority w:val="0"/>
    <w:rPr>
      <w:rFonts w:eastAsia="宋体"/>
      <w:kern w:val="2"/>
      <w:sz w:val="21"/>
      <w:lang w:val="en-US" w:eastAsia="zh-CN" w:bidi="ar-SA"/>
    </w:rPr>
  </w:style>
  <w:style w:type="character" w:customStyle="1" w:styleId="68">
    <w:name w:val="正文文本 字符"/>
    <w:link w:val="21"/>
    <w:qFormat/>
    <w:uiPriority w:val="0"/>
    <w:rPr>
      <w:rFonts w:ascii="宋体" w:hAnsi="宋体" w:eastAsia="宋体"/>
      <w:kern w:val="2"/>
      <w:sz w:val="28"/>
      <w:szCs w:val="24"/>
      <w:lang w:val="en-US" w:eastAsia="zh-CN" w:bidi="ar-SA"/>
    </w:rPr>
  </w:style>
  <w:style w:type="character" w:customStyle="1" w:styleId="69">
    <w:name w:val="明显参考1"/>
    <w:qFormat/>
    <w:uiPriority w:val="0"/>
    <w:rPr>
      <w:rFonts w:eastAsia="宋体"/>
      <w:b/>
      <w:bCs/>
      <w:color w:val="76923C"/>
      <w:kern w:val="2"/>
      <w:sz w:val="21"/>
      <w:u w:val="single" w:color="9BBB59"/>
      <w:lang w:val="en-US" w:eastAsia="zh-CN" w:bidi="ar-SA"/>
    </w:rPr>
  </w:style>
  <w:style w:type="character" w:customStyle="1" w:styleId="70">
    <w:name w:val="Char Char"/>
    <w:qFormat/>
    <w:uiPriority w:val="0"/>
    <w:rPr>
      <w:kern w:val="2"/>
      <w:sz w:val="24"/>
    </w:rPr>
  </w:style>
  <w:style w:type="character" w:customStyle="1" w:styleId="71">
    <w:name w:val="标题 3 字符"/>
    <w:link w:val="5"/>
    <w:qFormat/>
    <w:uiPriority w:val="0"/>
    <w:rPr>
      <w:rFonts w:ascii="宋体" w:eastAsia="宋体" w:cs="宋体"/>
      <w:b/>
      <w:kern w:val="2"/>
      <w:sz w:val="24"/>
      <w:u w:val="single"/>
      <w:lang w:val="en-US" w:eastAsia="zh-CN" w:bidi="ar-SA"/>
    </w:rPr>
  </w:style>
  <w:style w:type="character" w:customStyle="1" w:styleId="72">
    <w:name w:val="标题 2 字符"/>
    <w:link w:val="4"/>
    <w:qFormat/>
    <w:uiPriority w:val="0"/>
    <w:rPr>
      <w:rFonts w:ascii="Arial" w:hAnsi="Arial" w:eastAsia="黑体"/>
      <w:b/>
      <w:bCs/>
      <w:kern w:val="2"/>
      <w:sz w:val="32"/>
      <w:szCs w:val="32"/>
      <w:lang w:val="en-US" w:eastAsia="zh-CN" w:bidi="ar-SA"/>
    </w:rPr>
  </w:style>
  <w:style w:type="character" w:customStyle="1" w:styleId="73">
    <w:name w:val="正文文本缩进 2 字符"/>
    <w:link w:val="32"/>
    <w:qFormat/>
    <w:uiPriority w:val="0"/>
    <w:rPr>
      <w:rFonts w:ascii="仿宋_GB2312" w:hAnsi="宋体" w:eastAsia="宋体" w:cs="Arial"/>
      <w:b/>
      <w:bCs/>
      <w:color w:val="000000"/>
      <w:kern w:val="2"/>
      <w:sz w:val="24"/>
      <w:szCs w:val="24"/>
      <w:lang w:val="en-US" w:eastAsia="zh-CN" w:bidi="ar-SA"/>
    </w:rPr>
  </w:style>
  <w:style w:type="character" w:customStyle="1" w:styleId="74">
    <w:name w:val="pro_name_title"/>
    <w:qFormat/>
    <w:uiPriority w:val="0"/>
    <w:rPr>
      <w:rFonts w:eastAsia="宋体"/>
      <w:kern w:val="2"/>
      <w:sz w:val="21"/>
      <w:lang w:val="en-US" w:eastAsia="zh-CN" w:bidi="ar-SA"/>
    </w:rPr>
  </w:style>
  <w:style w:type="character" w:customStyle="1" w:styleId="75">
    <w:name w:val="批注主题 字符"/>
    <w:link w:val="48"/>
    <w:qFormat/>
    <w:uiPriority w:val="0"/>
    <w:rPr>
      <w:rFonts w:ascii="宋体" w:hAnsi="宋体" w:eastAsia="宋体"/>
      <w:b/>
      <w:bCs/>
      <w:kern w:val="2"/>
      <w:sz w:val="21"/>
      <w:szCs w:val="24"/>
      <w:lang w:val="en-US" w:eastAsia="zh-CN" w:bidi="ar-SA"/>
    </w:rPr>
  </w:style>
  <w:style w:type="character" w:customStyle="1" w:styleId="76">
    <w:name w:val="chinaname1"/>
    <w:qFormat/>
    <w:uiPriority w:val="0"/>
    <w:rPr>
      <w:rFonts w:eastAsia="宋体"/>
      <w:kern w:val="2"/>
      <w:sz w:val="21"/>
      <w:lang w:val="en-US" w:eastAsia="zh-CN" w:bidi="ar-SA"/>
    </w:rPr>
  </w:style>
  <w:style w:type="character" w:customStyle="1" w:styleId="77">
    <w:name w:val="Char Char11"/>
    <w:qFormat/>
    <w:uiPriority w:val="0"/>
    <w:rPr>
      <w:rFonts w:ascii="宋体" w:hAnsi="Courier New" w:eastAsia="宋体"/>
      <w:spacing w:val="-4"/>
      <w:kern w:val="2"/>
      <w:sz w:val="18"/>
      <w:lang w:val="en-US" w:eastAsia="zh-CN" w:bidi="ar-SA"/>
    </w:rPr>
  </w:style>
  <w:style w:type="character" w:customStyle="1" w:styleId="78">
    <w:name w:val="正文缩进 字符"/>
    <w:link w:val="16"/>
    <w:qFormat/>
    <w:uiPriority w:val="0"/>
    <w:rPr>
      <w:rFonts w:eastAsia="宋体"/>
      <w:kern w:val="2"/>
      <w:sz w:val="21"/>
      <w:lang w:val="en-US" w:eastAsia="zh-CN" w:bidi="ar-SA"/>
    </w:rPr>
  </w:style>
  <w:style w:type="character" w:customStyle="1" w:styleId="79">
    <w:name w:val="small"/>
    <w:qFormat/>
    <w:uiPriority w:val="0"/>
    <w:rPr>
      <w:rFonts w:eastAsia="宋体"/>
      <w:kern w:val="2"/>
      <w:sz w:val="21"/>
      <w:lang w:val="en-US" w:eastAsia="zh-CN" w:bidi="ar-SA"/>
    </w:rPr>
  </w:style>
  <w:style w:type="character" w:customStyle="1" w:styleId="80">
    <w:name w:val="wordbreaknormal"/>
    <w:qFormat/>
    <w:uiPriority w:val="0"/>
    <w:rPr>
      <w:rFonts w:eastAsia="宋体"/>
      <w:kern w:val="2"/>
      <w:sz w:val="21"/>
      <w:lang w:val="en-US" w:eastAsia="zh-CN" w:bidi="ar-SA"/>
    </w:rPr>
  </w:style>
  <w:style w:type="character" w:customStyle="1" w:styleId="81">
    <w:name w:val="font11"/>
    <w:qFormat/>
    <w:uiPriority w:val="0"/>
    <w:rPr>
      <w:rFonts w:hint="default" w:ascii="Times New Roman" w:hAnsi="Times New Roman" w:cs="Times New Roman"/>
      <w:color w:val="000000"/>
      <w:sz w:val="22"/>
      <w:szCs w:val="22"/>
      <w:u w:val="none"/>
    </w:rPr>
  </w:style>
  <w:style w:type="character" w:customStyle="1" w:styleId="82">
    <w:name w:val="标题 9 字符"/>
    <w:link w:val="11"/>
    <w:qFormat/>
    <w:uiPriority w:val="0"/>
    <w:rPr>
      <w:rFonts w:ascii="Cambria" w:hAnsi="Cambria" w:eastAsia="宋体"/>
      <w:i/>
      <w:iCs/>
      <w:color w:val="9BBB59"/>
      <w:kern w:val="2"/>
      <w:sz w:val="21"/>
      <w:lang w:val="en-US" w:eastAsia="zh-CN" w:bidi="ar-SA"/>
    </w:rPr>
  </w:style>
  <w:style w:type="character" w:customStyle="1" w:styleId="83">
    <w:name w:val="页脚 字符"/>
    <w:link w:val="34"/>
    <w:qFormat/>
    <w:uiPriority w:val="0"/>
    <w:rPr>
      <w:rFonts w:ascii="黑体" w:eastAsia="黑体"/>
      <w:snapToGrid w:val="0"/>
      <w:kern w:val="2"/>
      <w:sz w:val="18"/>
      <w:szCs w:val="18"/>
      <w:lang w:val="en-US" w:eastAsia="zh-CN" w:bidi="ar-SA"/>
    </w:rPr>
  </w:style>
  <w:style w:type="character" w:customStyle="1" w:styleId="84">
    <w:name w:val="正文文本缩进 3 字符"/>
    <w:link w:val="41"/>
    <w:qFormat/>
    <w:uiPriority w:val="0"/>
    <w:rPr>
      <w:rFonts w:ascii="仿宋_GB2312" w:hAnsi="宋体" w:eastAsia="仿宋_GB2312"/>
      <w:color w:val="000000"/>
      <w:kern w:val="2"/>
      <w:sz w:val="24"/>
      <w:szCs w:val="24"/>
      <w:lang w:val="en-US" w:eastAsia="zh-CN" w:bidi="ar-SA"/>
    </w:rPr>
  </w:style>
  <w:style w:type="character" w:customStyle="1" w:styleId="85">
    <w:name w:val="h Char Char"/>
    <w:qFormat/>
    <w:uiPriority w:val="0"/>
    <w:rPr>
      <w:rFonts w:ascii="Calibri" w:hAnsi="Calibri" w:eastAsia="宋体" w:cs="Times New Roman"/>
      <w:sz w:val="18"/>
      <w:szCs w:val="18"/>
    </w:rPr>
  </w:style>
  <w:style w:type="character" w:customStyle="1" w:styleId="86">
    <w:name w:val="font01"/>
    <w:qFormat/>
    <w:uiPriority w:val="0"/>
    <w:rPr>
      <w:rFonts w:hint="eastAsia" w:ascii="宋体" w:hAnsi="宋体" w:eastAsia="宋体" w:cs="宋体"/>
      <w:color w:val="000000"/>
      <w:sz w:val="22"/>
      <w:szCs w:val="22"/>
      <w:u w:val="none"/>
    </w:rPr>
  </w:style>
  <w:style w:type="character" w:customStyle="1" w:styleId="87">
    <w:name w:val="lineheigh201"/>
    <w:qFormat/>
    <w:uiPriority w:val="0"/>
    <w:rPr>
      <w:rFonts w:eastAsia="宋体"/>
      <w:kern w:val="2"/>
      <w:sz w:val="21"/>
      <w:lang w:val="en-US" w:eastAsia="zh-CN" w:bidi="ar-SA"/>
    </w:rPr>
  </w:style>
  <w:style w:type="character" w:customStyle="1" w:styleId="88">
    <w:name w:val="kleintab"/>
    <w:qFormat/>
    <w:uiPriority w:val="0"/>
    <w:rPr>
      <w:rFonts w:eastAsia="宋体"/>
      <w:kern w:val="2"/>
      <w:sz w:val="21"/>
      <w:lang w:val="en-US" w:eastAsia="zh-CN" w:bidi="ar-SA"/>
    </w:rPr>
  </w:style>
  <w:style w:type="character" w:customStyle="1" w:styleId="89">
    <w:name w:val="font31"/>
    <w:basedOn w:val="52"/>
    <w:qFormat/>
    <w:uiPriority w:val="0"/>
    <w:rPr>
      <w:rFonts w:hint="default" w:ascii="Times New Roman" w:hAnsi="Times New Roman" w:cs="Times New Roman"/>
      <w:color w:val="000000"/>
      <w:sz w:val="22"/>
      <w:szCs w:val="22"/>
      <w:u w:val="none"/>
    </w:rPr>
  </w:style>
  <w:style w:type="character" w:customStyle="1" w:styleId="90">
    <w:name w:val="正文文本缩进 字符"/>
    <w:link w:val="23"/>
    <w:qFormat/>
    <w:uiPriority w:val="0"/>
    <w:rPr>
      <w:rFonts w:ascii="宋体" w:hAnsi="Courier New" w:eastAsia="宋体"/>
      <w:spacing w:val="-4"/>
      <w:kern w:val="2"/>
      <w:sz w:val="18"/>
      <w:lang w:val="en-US" w:eastAsia="zh-CN" w:bidi="ar-SA"/>
    </w:rPr>
  </w:style>
  <w:style w:type="character" w:customStyle="1" w:styleId="91">
    <w:name w:val="标题 字符"/>
    <w:link w:val="2"/>
    <w:qFormat/>
    <w:uiPriority w:val="0"/>
    <w:rPr>
      <w:rFonts w:ascii="宋体" w:hAnsi="Courier New" w:eastAsia="宋体" w:cs="Courier New"/>
      <w:kern w:val="2"/>
      <w:sz w:val="21"/>
      <w:szCs w:val="21"/>
      <w:lang w:val="en-US" w:eastAsia="zh-CN" w:bidi="ar-SA"/>
    </w:rPr>
  </w:style>
  <w:style w:type="character" w:customStyle="1" w:styleId="92">
    <w:name w:val="标题 6 字符"/>
    <w:link w:val="8"/>
    <w:qFormat/>
    <w:uiPriority w:val="0"/>
    <w:rPr>
      <w:rFonts w:ascii="Cambria" w:hAnsi="Cambria" w:eastAsia="宋体" w:cs="宋体"/>
      <w:i/>
      <w:iCs/>
      <w:color w:val="4F81BD"/>
      <w:kern w:val="2"/>
      <w:sz w:val="21"/>
      <w:szCs w:val="24"/>
      <w:lang w:val="en-US" w:eastAsia="zh-CN" w:bidi="ar-SA"/>
    </w:rPr>
  </w:style>
  <w:style w:type="character" w:customStyle="1" w:styleId="93">
    <w:name w:val="style42"/>
    <w:qFormat/>
    <w:uiPriority w:val="0"/>
    <w:rPr>
      <w:color w:val="000000"/>
    </w:rPr>
  </w:style>
  <w:style w:type="character" w:customStyle="1" w:styleId="94">
    <w:name w:val="日期 字符"/>
    <w:link w:val="31"/>
    <w:qFormat/>
    <w:uiPriority w:val="0"/>
    <w:rPr>
      <w:rFonts w:ascii="楷体_GB2312" w:eastAsia="楷体_GB2312"/>
      <w:kern w:val="2"/>
      <w:sz w:val="32"/>
      <w:lang w:val="en-US" w:eastAsia="zh-CN" w:bidi="ar-SA"/>
    </w:rPr>
  </w:style>
  <w:style w:type="character" w:customStyle="1" w:styleId="95">
    <w:name w:val="标题 4 字符"/>
    <w:link w:val="6"/>
    <w:qFormat/>
    <w:uiPriority w:val="0"/>
    <w:rPr>
      <w:rFonts w:ascii="Cambria" w:hAnsi="Cambria" w:eastAsia="宋体" w:cs="宋体"/>
      <w:i/>
      <w:iCs/>
      <w:color w:val="4F81BD"/>
      <w:kern w:val="2"/>
      <w:sz w:val="24"/>
      <w:szCs w:val="24"/>
      <w:lang w:val="en-US" w:eastAsia="zh-CN" w:bidi="ar-SA"/>
    </w:rPr>
  </w:style>
  <w:style w:type="character" w:customStyle="1" w:styleId="96">
    <w:name w:val="内文 Char Char"/>
    <w:link w:val="97"/>
    <w:qFormat/>
    <w:uiPriority w:val="0"/>
    <w:rPr>
      <w:rFonts w:ascii="Arial" w:hAnsi="Arial" w:cs="Arial"/>
      <w:kern w:val="2"/>
      <w:sz w:val="21"/>
      <w:szCs w:val="22"/>
      <w:lang w:val="en-US" w:eastAsia="zh-CN" w:bidi="ar-SA"/>
    </w:rPr>
  </w:style>
  <w:style w:type="paragraph" w:customStyle="1" w:styleId="97">
    <w:name w:val="内文"/>
    <w:link w:val="96"/>
    <w:qFormat/>
    <w:uiPriority w:val="0"/>
    <w:pPr>
      <w:adjustRightInd w:val="0"/>
      <w:snapToGrid w:val="0"/>
      <w:spacing w:line="400" w:lineRule="exact"/>
      <w:ind w:firstLine="200" w:firstLineChars="200"/>
      <w:jc w:val="both"/>
    </w:pPr>
    <w:rPr>
      <w:rFonts w:ascii="Arial" w:hAnsi="Arial" w:eastAsia="微软雅黑" w:cs="Arial"/>
      <w:kern w:val="2"/>
      <w:sz w:val="21"/>
      <w:szCs w:val="22"/>
      <w:lang w:val="en-US" w:eastAsia="zh-CN" w:bidi="ar-SA"/>
    </w:rPr>
  </w:style>
  <w:style w:type="character" w:customStyle="1" w:styleId="98">
    <w:name w:val="shouchang1"/>
    <w:qFormat/>
    <w:uiPriority w:val="0"/>
    <w:rPr>
      <w:rFonts w:eastAsia="宋体"/>
      <w:color w:val="000000"/>
      <w:kern w:val="2"/>
      <w:sz w:val="12"/>
      <w:szCs w:val="12"/>
      <w:u w:val="none"/>
      <w:lang w:val="en-US" w:eastAsia="zh-CN" w:bidi="ar-SA"/>
    </w:rPr>
  </w:style>
  <w:style w:type="character" w:customStyle="1" w:styleId="99">
    <w:name w:val="H3 Char"/>
    <w:qFormat/>
    <w:uiPriority w:val="0"/>
    <w:rPr>
      <w:rFonts w:hint="default" w:ascii="Arial" w:hAnsi="Arial" w:eastAsia="宋体" w:cs="Arial"/>
      <w:b/>
      <w:kern w:val="2"/>
      <w:sz w:val="21"/>
      <w:lang w:val="en-US" w:eastAsia="zh-CN" w:bidi="ar-SA"/>
    </w:rPr>
  </w:style>
  <w:style w:type="character" w:customStyle="1" w:styleId="100">
    <w:name w:val="huei12b"/>
    <w:qFormat/>
    <w:uiPriority w:val="0"/>
    <w:rPr>
      <w:rFonts w:eastAsia="宋体"/>
      <w:kern w:val="2"/>
      <w:sz w:val="21"/>
      <w:lang w:val="en-US" w:eastAsia="zh-CN" w:bidi="ar-SA"/>
    </w:rPr>
  </w:style>
  <w:style w:type="character" w:customStyle="1" w:styleId="101">
    <w:name w:val="个人答复风格"/>
    <w:qFormat/>
    <w:uiPriority w:val="0"/>
    <w:rPr>
      <w:rFonts w:hint="default" w:ascii="Arial" w:hAnsi="Arial" w:eastAsia="宋体" w:cs="Arial"/>
      <w:color w:val="auto"/>
      <w:kern w:val="2"/>
      <w:sz w:val="20"/>
      <w:lang w:val="en-US" w:eastAsia="zh-CN" w:bidi="ar-SA"/>
    </w:rPr>
  </w:style>
  <w:style w:type="character" w:customStyle="1" w:styleId="102">
    <w:name w:val="标题 7 字符"/>
    <w:link w:val="9"/>
    <w:qFormat/>
    <w:uiPriority w:val="0"/>
    <w:rPr>
      <w:rFonts w:ascii="Cambria" w:hAnsi="Cambria" w:eastAsia="宋体"/>
      <w:b/>
      <w:bCs/>
      <w:color w:val="9BBB59"/>
      <w:kern w:val="2"/>
      <w:sz w:val="21"/>
      <w:lang w:val="en-US" w:eastAsia="zh-CN" w:bidi="ar-SA"/>
    </w:rPr>
  </w:style>
  <w:style w:type="character" w:customStyle="1" w:styleId="103">
    <w:name w:val="不明显参考1"/>
    <w:qFormat/>
    <w:uiPriority w:val="0"/>
    <w:rPr>
      <w:color w:val="auto"/>
      <w:u w:val="single" w:color="9BBB59"/>
    </w:rPr>
  </w:style>
  <w:style w:type="character" w:customStyle="1" w:styleId="104">
    <w:name w:val="明显引用 字符"/>
    <w:link w:val="105"/>
    <w:qFormat/>
    <w:uiPriority w:val="0"/>
    <w:rPr>
      <w:rFonts w:ascii="Cambria" w:hAnsi="Cambria" w:eastAsia="宋体"/>
      <w:i/>
      <w:iCs/>
      <w:color w:val="FFFFFF"/>
      <w:kern w:val="2"/>
      <w:sz w:val="24"/>
      <w:szCs w:val="24"/>
      <w:lang w:val="en-US" w:eastAsia="zh-CN" w:bidi="ar-SA"/>
    </w:rPr>
  </w:style>
  <w:style w:type="paragraph" w:styleId="105">
    <w:name w:val="Intense Quote"/>
    <w:basedOn w:val="1"/>
    <w:next w:val="1"/>
    <w:link w:val="104"/>
    <w:qFormat/>
    <w:uiPriority w:val="0"/>
    <w:pPr>
      <w:pBdr>
        <w:top w:val="single" w:color="B8CCE4" w:sz="12" w:space="10"/>
        <w:left w:val="single" w:color="4F81BD" w:sz="36" w:space="4"/>
        <w:bottom w:val="single" w:color="9BBB59" w:sz="24" w:space="10"/>
        <w:right w:val="single" w:color="4F81BD" w:sz="36" w:space="4"/>
      </w:pBdr>
      <w:shd w:val="clear" w:color="auto" w:fill="4F81BD"/>
      <w:spacing w:before="320" w:after="320" w:line="300" w:lineRule="auto"/>
      <w:ind w:left="1440" w:right="1440"/>
    </w:pPr>
    <w:rPr>
      <w:rFonts w:ascii="Cambria" w:hAnsi="Cambria" w:eastAsia="宋体"/>
      <w:i/>
      <w:iCs/>
      <w:color w:val="FFFFFF"/>
      <w:sz w:val="24"/>
    </w:rPr>
  </w:style>
  <w:style w:type="character" w:customStyle="1" w:styleId="106">
    <w:name w:val="书籍标题1"/>
    <w:qFormat/>
    <w:uiPriority w:val="0"/>
    <w:rPr>
      <w:rFonts w:hint="default" w:ascii="Cambria" w:hAnsi="Cambria" w:eastAsia="宋体" w:cs="Times New Roman"/>
      <w:b/>
      <w:bCs/>
      <w:i/>
      <w:iCs/>
      <w:color w:val="auto"/>
      <w:kern w:val="2"/>
      <w:sz w:val="21"/>
      <w:lang w:val="en-US" w:eastAsia="zh-CN" w:bidi="ar-SA"/>
    </w:rPr>
  </w:style>
  <w:style w:type="character" w:customStyle="1" w:styleId="107">
    <w:name w:val="页眉 字符"/>
    <w:link w:val="35"/>
    <w:qFormat/>
    <w:uiPriority w:val="0"/>
    <w:rPr>
      <w:rFonts w:ascii="仿宋_GB2312" w:eastAsia="仿宋_GB2312"/>
      <w:kern w:val="2"/>
      <w:sz w:val="18"/>
      <w:lang w:val="en-US" w:eastAsia="zh-CN" w:bidi="ar-SA"/>
    </w:rPr>
  </w:style>
  <w:style w:type="character" w:customStyle="1" w:styleId="108">
    <w:name w:val="font21"/>
    <w:qFormat/>
    <w:uiPriority w:val="0"/>
    <w:rPr>
      <w:rFonts w:hint="default" w:ascii="Times New Roman" w:hAnsi="Times New Roman" w:cs="Times New Roman"/>
      <w:color w:val="000000"/>
      <w:sz w:val="22"/>
      <w:szCs w:val="22"/>
      <w:u w:val="none"/>
    </w:rPr>
  </w:style>
  <w:style w:type="character" w:customStyle="1" w:styleId="109">
    <w:name w:val="unnamed51"/>
    <w:qFormat/>
    <w:uiPriority w:val="0"/>
    <w:rPr>
      <w:rFonts w:eastAsia="宋体"/>
      <w:kern w:val="2"/>
      <w:sz w:val="22"/>
      <w:szCs w:val="22"/>
      <w:lang w:val="en-US" w:eastAsia="zh-CN" w:bidi="ar-SA"/>
    </w:rPr>
  </w:style>
  <w:style w:type="character" w:customStyle="1" w:styleId="110">
    <w:name w:val="标题 5 字符"/>
    <w:link w:val="7"/>
    <w:qFormat/>
    <w:uiPriority w:val="0"/>
    <w:rPr>
      <w:rFonts w:ascii="Cambria" w:hAnsi="Cambria" w:eastAsia="宋体" w:cs="宋体"/>
      <w:color w:val="4F81BD"/>
      <w:kern w:val="2"/>
      <w:sz w:val="21"/>
      <w:szCs w:val="24"/>
      <w:lang w:val="en-US" w:eastAsia="zh-CN" w:bidi="ar-SA"/>
    </w:rPr>
  </w:style>
  <w:style w:type="character" w:customStyle="1" w:styleId="111">
    <w:name w:val="Char Char12"/>
    <w:qFormat/>
    <w:uiPriority w:val="0"/>
    <w:rPr>
      <w:rFonts w:eastAsia="黑体"/>
      <w:snapToGrid w:val="0"/>
      <w:sz w:val="18"/>
      <w:szCs w:val="18"/>
      <w:lang w:val="en-US" w:eastAsia="zh-CN" w:bidi="ar-SA"/>
    </w:rPr>
  </w:style>
  <w:style w:type="character" w:customStyle="1" w:styleId="112">
    <w:name w:val="p1481"/>
    <w:qFormat/>
    <w:uiPriority w:val="0"/>
    <w:rPr>
      <w:rFonts w:eastAsia="宋体"/>
      <w:kern w:val="2"/>
      <w:sz w:val="21"/>
      <w:lang w:val="en-US" w:eastAsia="zh-CN" w:bidi="ar-SA"/>
    </w:rPr>
  </w:style>
  <w:style w:type="character" w:customStyle="1" w:styleId="113">
    <w:name w:val="fl b titlelinkcolor titlename"/>
    <w:qFormat/>
    <w:uiPriority w:val="0"/>
    <w:rPr>
      <w:rFonts w:eastAsia="宋体"/>
      <w:kern w:val="2"/>
      <w:sz w:val="21"/>
      <w:lang w:val="en-US" w:eastAsia="zh-CN" w:bidi="ar-SA"/>
    </w:rPr>
  </w:style>
  <w:style w:type="character" w:customStyle="1" w:styleId="114">
    <w:name w:val="e"/>
    <w:qFormat/>
    <w:uiPriority w:val="0"/>
    <w:rPr>
      <w:rFonts w:eastAsia="宋体"/>
      <w:kern w:val="2"/>
      <w:sz w:val="21"/>
      <w:lang w:val="en-US" w:eastAsia="zh-CN" w:bidi="ar-SA"/>
    </w:rPr>
  </w:style>
  <w:style w:type="character" w:customStyle="1" w:styleId="115">
    <w:name w:val="明显强调1"/>
    <w:qFormat/>
    <w:uiPriority w:val="0"/>
    <w:rPr>
      <w:b/>
      <w:bCs/>
      <w:i/>
      <w:iCs/>
      <w:color w:val="4F81BD"/>
      <w:sz w:val="22"/>
      <w:szCs w:val="22"/>
    </w:rPr>
  </w:style>
  <w:style w:type="character" w:customStyle="1" w:styleId="116">
    <w:name w:val="引用 字符"/>
    <w:link w:val="117"/>
    <w:qFormat/>
    <w:uiPriority w:val="0"/>
    <w:rPr>
      <w:rFonts w:ascii="Cambria" w:hAnsi="Cambria" w:eastAsia="宋体"/>
      <w:i/>
      <w:iCs/>
      <w:color w:val="5A5A5A"/>
      <w:kern w:val="2"/>
      <w:sz w:val="21"/>
      <w:szCs w:val="24"/>
      <w:lang w:val="en-US" w:eastAsia="zh-CN" w:bidi="ar-SA"/>
    </w:rPr>
  </w:style>
  <w:style w:type="paragraph" w:styleId="117">
    <w:name w:val="Quote"/>
    <w:basedOn w:val="1"/>
    <w:next w:val="1"/>
    <w:link w:val="116"/>
    <w:qFormat/>
    <w:uiPriority w:val="0"/>
    <w:rPr>
      <w:rFonts w:ascii="Cambria" w:hAnsi="Cambria" w:eastAsia="宋体"/>
      <w:i/>
      <w:iCs/>
      <w:color w:val="5A5A5A"/>
    </w:rPr>
  </w:style>
  <w:style w:type="character" w:customStyle="1" w:styleId="118">
    <w:name w:val="标题 8 字符"/>
    <w:link w:val="10"/>
    <w:qFormat/>
    <w:uiPriority w:val="0"/>
    <w:rPr>
      <w:rFonts w:ascii="Cambria" w:hAnsi="Cambria" w:eastAsia="宋体"/>
      <w:b/>
      <w:bCs/>
      <w:i/>
      <w:iCs/>
      <w:color w:val="9BBB59"/>
      <w:kern w:val="2"/>
      <w:sz w:val="21"/>
      <w:lang w:val="en-US" w:eastAsia="zh-CN" w:bidi="ar-SA"/>
    </w:rPr>
  </w:style>
  <w:style w:type="character" w:customStyle="1" w:styleId="119">
    <w:name w:val="文档结构图 字符"/>
    <w:link w:val="18"/>
    <w:qFormat/>
    <w:uiPriority w:val="0"/>
    <w:rPr>
      <w:rFonts w:ascii="宋体" w:hAnsi="宋体" w:eastAsia="宋体"/>
      <w:kern w:val="2"/>
      <w:sz w:val="21"/>
      <w:szCs w:val="24"/>
      <w:lang w:val="en-US" w:eastAsia="zh-CN" w:bidi="ar-SA"/>
    </w:rPr>
  </w:style>
  <w:style w:type="character" w:customStyle="1" w:styleId="120">
    <w:name w:val="批注文字 字符"/>
    <w:link w:val="19"/>
    <w:qFormat/>
    <w:uiPriority w:val="0"/>
    <w:rPr>
      <w:rFonts w:ascii="宋体" w:hAnsi="宋体" w:eastAsia="宋体"/>
      <w:kern w:val="2"/>
      <w:sz w:val="21"/>
      <w:szCs w:val="24"/>
      <w:lang w:val="en-US" w:eastAsia="zh-CN" w:bidi="ar-SA"/>
    </w:rPr>
  </w:style>
  <w:style w:type="character" w:customStyle="1" w:styleId="121">
    <w:name w:val="个人撰写风格"/>
    <w:qFormat/>
    <w:uiPriority w:val="0"/>
    <w:rPr>
      <w:rFonts w:hint="default" w:ascii="Arial" w:hAnsi="Arial" w:eastAsia="宋体" w:cs="Arial"/>
      <w:color w:val="auto"/>
      <w:kern w:val="2"/>
      <w:sz w:val="20"/>
      <w:lang w:val="en-US" w:eastAsia="zh-CN" w:bidi="ar-SA"/>
    </w:rPr>
  </w:style>
  <w:style w:type="character" w:customStyle="1" w:styleId="122">
    <w:name w:val="font41"/>
    <w:qFormat/>
    <w:uiPriority w:val="0"/>
    <w:rPr>
      <w:rFonts w:hint="default" w:ascii="Times New Roman" w:hAnsi="Times New Roman" w:cs="Times New Roman"/>
      <w:color w:val="000000"/>
      <w:sz w:val="22"/>
      <w:szCs w:val="22"/>
      <w:u w:val="none"/>
    </w:rPr>
  </w:style>
  <w:style w:type="character" w:customStyle="1" w:styleId="123">
    <w:name w:val="纯文本 字符"/>
    <w:link w:val="28"/>
    <w:qFormat/>
    <w:uiPriority w:val="0"/>
    <w:rPr>
      <w:rFonts w:ascii="宋体" w:hAnsi="Courier New" w:eastAsia="宋体"/>
      <w:kern w:val="2"/>
      <w:sz w:val="24"/>
      <w:szCs w:val="24"/>
      <w:lang w:val="en-US" w:eastAsia="zh-CN" w:bidi="ar-SA"/>
    </w:rPr>
  </w:style>
  <w:style w:type="character" w:customStyle="1" w:styleId="124">
    <w:name w:val="style261"/>
    <w:qFormat/>
    <w:uiPriority w:val="0"/>
    <w:rPr>
      <w:rFonts w:eastAsia="宋体"/>
      <w:color w:val="FFFFFF"/>
      <w:kern w:val="2"/>
      <w:sz w:val="21"/>
      <w:lang w:val="en-US" w:eastAsia="zh-CN" w:bidi="ar-SA"/>
    </w:rPr>
  </w:style>
  <w:style w:type="character" w:customStyle="1" w:styleId="125">
    <w:name w:val="副标题 字符"/>
    <w:link w:val="38"/>
    <w:qFormat/>
    <w:uiPriority w:val="0"/>
    <w:rPr>
      <w:rFonts w:ascii="宋体" w:hAnsi="宋体" w:eastAsia="宋体"/>
      <w:i/>
      <w:iCs/>
      <w:kern w:val="2"/>
      <w:sz w:val="24"/>
      <w:szCs w:val="24"/>
      <w:lang w:val="en-US" w:eastAsia="zh-CN" w:bidi="ar-SA"/>
    </w:rPr>
  </w:style>
  <w:style w:type="character" w:customStyle="1" w:styleId="126">
    <w:name w:val="style1"/>
    <w:qFormat/>
    <w:uiPriority w:val="0"/>
    <w:rPr>
      <w:rFonts w:eastAsia="宋体"/>
      <w:kern w:val="2"/>
      <w:sz w:val="21"/>
      <w:lang w:val="en-US" w:eastAsia="zh-CN" w:bidi="ar-SA"/>
    </w:rPr>
  </w:style>
  <w:style w:type="character" w:customStyle="1" w:styleId="127">
    <w:name w:val="unnamed31"/>
    <w:qFormat/>
    <w:uiPriority w:val="0"/>
    <w:rPr>
      <w:rFonts w:hint="eastAsia" w:ascii="宋体" w:hAnsi="宋体" w:eastAsia="宋体"/>
      <w:color w:val="000000"/>
      <w:spacing w:val="299"/>
      <w:kern w:val="2"/>
      <w:sz w:val="18"/>
      <w:szCs w:val="18"/>
      <w:lang w:val="en-US" w:eastAsia="zh-CN" w:bidi="ar-SA"/>
    </w:rPr>
  </w:style>
  <w:style w:type="character" w:customStyle="1" w:styleId="128">
    <w:name w:val="正文文本 2 字符"/>
    <w:link w:val="45"/>
    <w:qFormat/>
    <w:uiPriority w:val="0"/>
    <w:rPr>
      <w:rFonts w:ascii="宋体" w:hAnsi="宋体" w:eastAsia="宋体"/>
      <w:color w:val="000000"/>
      <w:kern w:val="2"/>
      <w:sz w:val="24"/>
      <w:szCs w:val="24"/>
      <w:lang w:val="en-US" w:eastAsia="zh-CN" w:bidi="ar-SA"/>
    </w:rPr>
  </w:style>
  <w:style w:type="character" w:customStyle="1" w:styleId="129">
    <w:name w:val="不明显强调1"/>
    <w:qFormat/>
    <w:uiPriority w:val="0"/>
    <w:rPr>
      <w:i/>
      <w:iCs/>
      <w:color w:val="5A5A5A"/>
    </w:rPr>
  </w:style>
  <w:style w:type="paragraph" w:customStyle="1" w:styleId="130">
    <w:name w:val="xl31"/>
    <w:basedOn w:val="1"/>
    <w:qFormat/>
    <w:uiPriority w:val="0"/>
    <w:pPr>
      <w:widowControl/>
      <w:spacing w:before="100" w:beforeAutospacing="1" w:after="100" w:afterAutospacing="1"/>
      <w:jc w:val="center"/>
      <w:textAlignment w:val="center"/>
    </w:pPr>
    <w:rPr>
      <w:rFonts w:ascii="宋体" w:hAnsi="宋体"/>
      <w:b/>
      <w:bCs/>
      <w:kern w:val="0"/>
      <w:sz w:val="32"/>
      <w:szCs w:val="32"/>
    </w:rPr>
  </w:style>
  <w:style w:type="paragraph" w:customStyle="1" w:styleId="131">
    <w:name w:val="TOC 标题1"/>
    <w:basedOn w:val="3"/>
    <w:next w:val="1"/>
    <w:qFormat/>
    <w:uiPriority w:val="0"/>
    <w:pPr>
      <w:keepNext w:val="0"/>
      <w:keepLines w:val="0"/>
      <w:pBdr>
        <w:bottom w:val="single" w:color="365F91" w:sz="12" w:space="1"/>
      </w:pBdr>
      <w:spacing w:before="600" w:after="80" w:line="240" w:lineRule="auto"/>
      <w:outlineLvl w:val="9"/>
    </w:pPr>
    <w:rPr>
      <w:rFonts w:ascii="Cambria" w:hAnsi="Cambria"/>
      <w:color w:val="365F91"/>
      <w:kern w:val="2"/>
      <w:sz w:val="24"/>
      <w:szCs w:val="24"/>
    </w:rPr>
  </w:style>
  <w:style w:type="paragraph" w:customStyle="1" w:styleId="132">
    <w:name w:val="xl25"/>
    <w:basedOn w:val="1"/>
    <w:qFormat/>
    <w:uiPriority w:val="0"/>
    <w:pPr>
      <w:widowControl/>
      <w:spacing w:before="100" w:beforeAutospacing="1" w:after="100" w:afterAutospacing="1"/>
      <w:jc w:val="center"/>
    </w:pPr>
    <w:rPr>
      <w:rFonts w:ascii="楷体_GB2312" w:hAnsi="宋体" w:eastAsia="楷体_GB2312"/>
      <w:kern w:val="0"/>
      <w:sz w:val="24"/>
      <w:szCs w:val="20"/>
    </w:rPr>
  </w:style>
  <w:style w:type="paragraph" w:customStyle="1" w:styleId="133">
    <w:name w:val="ZW"/>
    <w:basedOn w:val="1"/>
    <w:qFormat/>
    <w:uiPriority w:val="0"/>
    <w:pPr>
      <w:widowControl/>
      <w:topLinePunct/>
      <w:spacing w:line="360" w:lineRule="auto"/>
      <w:ind w:firstLine="425" w:firstLineChars="200"/>
    </w:pPr>
    <w:rPr>
      <w:rFonts w:eastAsia="仿宋_GB2312"/>
      <w:spacing w:val="8"/>
      <w:sz w:val="24"/>
      <w:szCs w:val="20"/>
    </w:rPr>
  </w:style>
  <w:style w:type="paragraph" w:customStyle="1" w:styleId="134">
    <w:name w:val="纯文本1"/>
    <w:basedOn w:val="1"/>
    <w:qFormat/>
    <w:uiPriority w:val="0"/>
    <w:pPr>
      <w:adjustRightInd w:val="0"/>
      <w:textAlignment w:val="baseline"/>
    </w:pPr>
    <w:rPr>
      <w:rFonts w:ascii="宋体" w:hAnsi="Courier New" w:eastAsia="楷体_GB2312"/>
      <w:sz w:val="28"/>
      <w:szCs w:val="20"/>
    </w:rPr>
  </w:style>
  <w:style w:type="paragraph" w:customStyle="1" w:styleId="135">
    <w:name w:val="Char2"/>
    <w:basedOn w:val="18"/>
    <w:next w:val="1"/>
    <w:qFormat/>
    <w:uiPriority w:val="0"/>
  </w:style>
  <w:style w:type="paragraph" w:customStyle="1" w:styleId="136">
    <w:name w:val="msonormal style1"/>
    <w:basedOn w:val="1"/>
    <w:qFormat/>
    <w:uiPriority w:val="0"/>
    <w:pPr>
      <w:widowControl/>
      <w:spacing w:before="100" w:beforeAutospacing="1" w:after="100" w:afterAutospacing="1"/>
      <w:jc w:val="left"/>
    </w:pPr>
    <w:rPr>
      <w:rFonts w:ascii="宋体" w:hAnsi="宋体" w:cs="宋体"/>
      <w:kern w:val="0"/>
      <w:sz w:val="24"/>
    </w:rPr>
  </w:style>
  <w:style w:type="paragraph" w:customStyle="1" w:styleId="137">
    <w:name w:val="1正文"/>
    <w:basedOn w:val="1"/>
    <w:qFormat/>
    <w:uiPriority w:val="0"/>
    <w:rPr>
      <w:rFonts w:ascii="宋体" w:hAnsi="宋体"/>
      <w:color w:val="000000"/>
      <w:sz w:val="15"/>
      <w:szCs w:val="14"/>
    </w:rPr>
  </w:style>
  <w:style w:type="paragraph" w:customStyle="1" w:styleId="138">
    <w:name w:val="默认段落字体 Para Char Char Char Char"/>
    <w:basedOn w:val="1"/>
    <w:qFormat/>
    <w:uiPriority w:val="0"/>
    <w:rPr>
      <w:rFonts w:ascii="Arial" w:hAnsi="Arial" w:cs="Arial"/>
      <w:szCs w:val="21"/>
    </w:rPr>
  </w:style>
  <w:style w:type="paragraph" w:customStyle="1" w:styleId="139">
    <w:name w:val="CR正文"/>
    <w:basedOn w:val="1"/>
    <w:qFormat/>
    <w:uiPriority w:val="0"/>
    <w:pPr>
      <w:ind w:right="210" w:firstLine="420"/>
    </w:pPr>
    <w:rPr>
      <w:sz w:val="24"/>
      <w:szCs w:val="21"/>
    </w:rPr>
  </w:style>
  <w:style w:type="paragraph" w:customStyle="1" w:styleId="140">
    <w:name w:val="标准正文"/>
    <w:basedOn w:val="1"/>
    <w:qFormat/>
    <w:uiPriority w:val="0"/>
    <w:pPr>
      <w:ind w:firstLine="200" w:firstLineChars="200"/>
    </w:pPr>
    <w:rPr>
      <w:sz w:val="24"/>
      <w:szCs w:val="21"/>
    </w:rPr>
  </w:style>
  <w:style w:type="paragraph" w:customStyle="1" w:styleId="141">
    <w:name w:val="font0"/>
    <w:basedOn w:val="1"/>
    <w:qFormat/>
    <w:uiPriority w:val="0"/>
    <w:pPr>
      <w:widowControl/>
      <w:spacing w:before="100" w:beforeAutospacing="1" w:after="100" w:afterAutospacing="1"/>
      <w:jc w:val="left"/>
    </w:pPr>
    <w:rPr>
      <w:rFonts w:ascii="宋体" w:hAnsi="宋体" w:cs="Arial Unicode MS"/>
      <w:kern w:val="0"/>
      <w:sz w:val="24"/>
    </w:rPr>
  </w:style>
  <w:style w:type="paragraph" w:customStyle="1" w:styleId="142">
    <w:name w:val="正文2"/>
    <w:basedOn w:val="1"/>
    <w:qFormat/>
    <w:uiPriority w:val="0"/>
    <w:pPr>
      <w:spacing w:before="156" w:line="360" w:lineRule="auto"/>
      <w:ind w:firstLine="510" w:firstLineChars="200"/>
    </w:pPr>
    <w:rPr>
      <w:sz w:val="24"/>
      <w:szCs w:val="20"/>
    </w:rPr>
  </w:style>
  <w:style w:type="paragraph" w:customStyle="1" w:styleId="143">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144">
    <w:name w:val="reader-word-layer reader-word-s20-7"/>
    <w:basedOn w:val="1"/>
    <w:qFormat/>
    <w:uiPriority w:val="0"/>
    <w:pPr>
      <w:widowControl/>
      <w:spacing w:before="100" w:beforeAutospacing="1" w:after="100" w:afterAutospacing="1"/>
      <w:jc w:val="left"/>
    </w:pPr>
    <w:rPr>
      <w:rFonts w:ascii="宋体" w:hAnsi="宋体" w:cs="宋体"/>
      <w:kern w:val="0"/>
      <w:sz w:val="24"/>
    </w:rPr>
  </w:style>
  <w:style w:type="paragraph" w:styleId="145">
    <w:name w:val="List Paragraph"/>
    <w:basedOn w:val="1"/>
    <w:qFormat/>
    <w:uiPriority w:val="99"/>
    <w:pPr>
      <w:ind w:left="720"/>
      <w:contextualSpacing/>
    </w:pPr>
  </w:style>
  <w:style w:type="paragraph" w:customStyle="1" w:styleId="146">
    <w:name w:val="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7">
    <w:name w:val="表格用"/>
    <w:basedOn w:val="1"/>
    <w:qFormat/>
    <w:uiPriority w:val="0"/>
    <w:pPr>
      <w:widowControl/>
      <w:spacing w:line="360" w:lineRule="auto"/>
    </w:pPr>
    <w:rPr>
      <w:rFonts w:ascii="宋体" w:hAnsi="宋体" w:eastAsia="宋体"/>
      <w:kern w:val="0"/>
    </w:rPr>
  </w:style>
  <w:style w:type="paragraph" w:customStyle="1" w:styleId="148">
    <w:name w:val="xl29"/>
    <w:basedOn w:val="1"/>
    <w:qFormat/>
    <w:uiPriority w:val="0"/>
    <w:pPr>
      <w:widowControl/>
      <w:pBdr>
        <w:top w:val="single" w:color="auto" w:sz="4" w:space="0"/>
        <w:bottom w:val="single" w:color="auto" w:sz="4" w:space="0"/>
      </w:pBdr>
      <w:spacing w:before="100" w:beforeAutospacing="1" w:after="100" w:afterAutospacing="1"/>
      <w:jc w:val="center"/>
    </w:pPr>
    <w:rPr>
      <w:rFonts w:eastAsia="Arial Unicode MS"/>
      <w:kern w:val="0"/>
      <w:sz w:val="24"/>
    </w:rPr>
  </w:style>
  <w:style w:type="paragraph" w:customStyle="1" w:styleId="149">
    <w:name w:val="xl2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150">
    <w:name w:val="03"/>
    <w:basedOn w:val="1"/>
    <w:qFormat/>
    <w:uiPriority w:val="0"/>
    <w:pPr>
      <w:spacing w:line="500" w:lineRule="exact"/>
      <w:ind w:firstLine="567"/>
    </w:pPr>
    <w:rPr>
      <w:spacing w:val="20"/>
      <w:sz w:val="28"/>
      <w:szCs w:val="20"/>
    </w:rPr>
  </w:style>
  <w:style w:type="paragraph" w:customStyle="1" w:styleId="151">
    <w:name w:val="首缩"/>
    <w:basedOn w:val="1"/>
    <w:qFormat/>
    <w:uiPriority w:val="0"/>
    <w:pPr>
      <w:adjustRightInd w:val="0"/>
      <w:spacing w:line="312" w:lineRule="atLeast"/>
      <w:ind w:firstLine="454"/>
    </w:pPr>
    <w:rPr>
      <w:kern w:val="0"/>
      <w:szCs w:val="20"/>
    </w:rPr>
  </w:style>
  <w:style w:type="paragraph" w:customStyle="1" w:styleId="152">
    <w:name w:val="样式2"/>
    <w:basedOn w:val="43"/>
    <w:qFormat/>
    <w:uiPriority w:val="0"/>
  </w:style>
  <w:style w:type="paragraph" w:customStyle="1" w:styleId="153">
    <w:name w:val="内文正文"/>
    <w:basedOn w:val="1"/>
    <w:qFormat/>
    <w:uiPriority w:val="0"/>
    <w:pPr>
      <w:adjustRightInd w:val="0"/>
      <w:snapToGrid w:val="0"/>
      <w:spacing w:line="400" w:lineRule="atLeast"/>
      <w:ind w:firstLine="420" w:firstLineChars="200"/>
    </w:pPr>
    <w:rPr>
      <w:rFonts w:ascii="宋体"/>
    </w:rPr>
  </w:style>
  <w:style w:type="paragraph" w:customStyle="1" w:styleId="154">
    <w:name w:val="xl27"/>
    <w:basedOn w:val="1"/>
    <w:qFormat/>
    <w:uiPriority w:val="0"/>
    <w:pPr>
      <w:widowControl/>
      <w:pBdr>
        <w:top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155">
    <w:name w:val="Char"/>
    <w:basedOn w:val="1"/>
    <w:qFormat/>
    <w:uiPriority w:val="0"/>
    <w:rPr>
      <w:szCs w:val="20"/>
    </w:rPr>
  </w:style>
  <w:style w:type="paragraph" w:customStyle="1" w:styleId="156">
    <w:name w:val="列出段落1"/>
    <w:basedOn w:val="1"/>
    <w:qFormat/>
    <w:uiPriority w:val="0"/>
    <w:pPr>
      <w:ind w:firstLine="420" w:firstLineChars="200"/>
    </w:pPr>
    <w:rPr>
      <w:rFonts w:ascii="Times New Roman" w:hAnsi="Times New Roman" w:eastAsia="宋体"/>
      <w:szCs w:val="20"/>
    </w:rPr>
  </w:style>
  <w:style w:type="paragraph" w:customStyle="1" w:styleId="157">
    <w:name w:val="Char1"/>
    <w:basedOn w:val="1"/>
    <w:qFormat/>
    <w:uiPriority w:val="0"/>
    <w:rPr>
      <w:rFonts w:ascii="仿宋_GB2312" w:hAnsi="宋体" w:eastAsia="仿宋_GB2312" w:cs="宋体"/>
      <w:color w:val="000000"/>
      <w:sz w:val="24"/>
    </w:rPr>
  </w:style>
  <w:style w:type="paragraph" w:customStyle="1" w:styleId="158">
    <w:name w:val="样式 正文文本"/>
    <w:basedOn w:val="1"/>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159">
    <w:name w:val="样式 标题 2 + 小四"/>
    <w:basedOn w:val="4"/>
    <w:qFormat/>
    <w:uiPriority w:val="0"/>
    <w:pPr>
      <w:tabs>
        <w:tab w:val="left" w:pos="420"/>
      </w:tabs>
      <w:spacing w:line="410" w:lineRule="auto"/>
      <w:ind w:left="420" w:hanging="420"/>
      <w:jc w:val="center"/>
    </w:pPr>
    <w:rPr>
      <w:rFonts w:eastAsia="宋体"/>
    </w:rPr>
  </w:style>
  <w:style w:type="paragraph" w:customStyle="1" w:styleId="160">
    <w:name w:val="标书正文格式"/>
    <w:qFormat/>
    <w:uiPriority w:val="0"/>
    <w:pPr>
      <w:spacing w:line="360" w:lineRule="auto"/>
      <w:ind w:firstLine="480" w:firstLineChars="200"/>
    </w:pPr>
    <w:rPr>
      <w:rFonts w:ascii="楷体_GB2312" w:hAnsi="Calibri" w:eastAsia="楷体_GB2312" w:cs="Times New Roman"/>
      <w:color w:val="000000"/>
      <w:kern w:val="2"/>
      <w:sz w:val="24"/>
      <w:szCs w:val="24"/>
      <w:lang w:val="en-US" w:eastAsia="zh-CN" w:bidi="ar-SA"/>
    </w:rPr>
  </w:style>
  <w:style w:type="paragraph" w:customStyle="1" w:styleId="161">
    <w:name w:val="Char1 Char Char Char"/>
    <w:basedOn w:val="1"/>
    <w:qFormat/>
    <w:uiPriority w:val="0"/>
    <w:pPr>
      <w:widowControl/>
      <w:snapToGrid w:val="0"/>
      <w:spacing w:before="120" w:after="160" w:line="360" w:lineRule="auto"/>
      <w:ind w:right="-360"/>
      <w:jc w:val="left"/>
    </w:pPr>
    <w:rPr>
      <w:rFonts w:ascii="仿宋_GB2312" w:hAnsi="Arial" w:eastAsia="仿宋_GB2312"/>
      <w:kern w:val="0"/>
      <w:sz w:val="24"/>
      <w:lang w:eastAsia="en-US"/>
    </w:rPr>
  </w:style>
  <w:style w:type="paragraph" w:customStyle="1" w:styleId="162">
    <w:name w:val="font7"/>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63">
    <w:name w:val="无间隔1"/>
    <w:qFormat/>
    <w:uiPriority w:val="0"/>
    <w:pPr>
      <w:widowControl w:val="0"/>
      <w:jc w:val="both"/>
    </w:pPr>
    <w:rPr>
      <w:rFonts w:ascii="Times New Roman" w:hAnsi="Times New Roman" w:eastAsia="微软雅黑" w:cs="Calibri"/>
      <w:kern w:val="2"/>
      <w:sz w:val="21"/>
      <w:szCs w:val="22"/>
      <w:lang w:val="en-US" w:eastAsia="zh-CN" w:bidi="ar-SA"/>
    </w:rPr>
  </w:style>
  <w:style w:type="paragraph" w:customStyle="1" w:styleId="164">
    <w:name w:val="xl2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165">
    <w:name w:val="12chinese"/>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166">
    <w:name w:val="默认段落字体 Para Char Char Char Char Char Char Char Char Char1 Char Char Char Char"/>
    <w:basedOn w:val="1"/>
    <w:qFormat/>
    <w:uiPriority w:val="0"/>
    <w:rPr>
      <w:rFonts w:ascii="Tahoma" w:hAnsi="Tahoma"/>
      <w:sz w:val="24"/>
      <w:szCs w:val="20"/>
    </w:rPr>
  </w:style>
  <w:style w:type="paragraph" w:customStyle="1" w:styleId="167">
    <w:name w:val="font6"/>
    <w:basedOn w:val="1"/>
    <w:qFormat/>
    <w:uiPriority w:val="0"/>
    <w:pPr>
      <w:widowControl/>
      <w:spacing w:before="100" w:beforeAutospacing="1" w:after="100" w:afterAutospacing="1"/>
      <w:jc w:val="left"/>
    </w:pPr>
    <w:rPr>
      <w:rFonts w:eastAsia="Arial Unicode MS"/>
      <w:kern w:val="0"/>
      <w:sz w:val="24"/>
    </w:rPr>
  </w:style>
  <w:style w:type="paragraph" w:customStyle="1" w:styleId="168">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69">
    <w:name w:val="1"/>
    <w:basedOn w:val="1"/>
    <w:next w:val="28"/>
    <w:qFormat/>
    <w:uiPriority w:val="0"/>
    <w:rPr>
      <w:rFonts w:ascii="宋体" w:hAnsi="Courier New"/>
      <w:szCs w:val="20"/>
    </w:rPr>
  </w:style>
  <w:style w:type="paragraph" w:customStyle="1" w:styleId="170">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 w:val="24"/>
    </w:rPr>
  </w:style>
  <w:style w:type="paragraph" w:customStyle="1" w:styleId="171">
    <w:name w:val="style60"/>
    <w:basedOn w:val="1"/>
    <w:qFormat/>
    <w:uiPriority w:val="0"/>
    <w:pPr>
      <w:widowControl/>
      <w:spacing w:before="100" w:beforeAutospacing="1" w:after="100" w:afterAutospacing="1"/>
      <w:jc w:val="left"/>
    </w:pPr>
    <w:rPr>
      <w:rFonts w:ascii="宋体" w:hAnsi="宋体" w:cs="宋体"/>
      <w:kern w:val="0"/>
      <w:sz w:val="24"/>
    </w:rPr>
  </w:style>
  <w:style w:type="paragraph" w:customStyle="1" w:styleId="172">
    <w:name w:val="_Style 20"/>
    <w:basedOn w:val="1"/>
    <w:next w:val="21"/>
    <w:qFormat/>
    <w:uiPriority w:val="0"/>
    <w:pPr>
      <w:tabs>
        <w:tab w:val="left" w:pos="5250"/>
      </w:tabs>
    </w:pPr>
    <w:rPr>
      <w:sz w:val="28"/>
      <w:szCs w:val="20"/>
    </w:rPr>
  </w:style>
  <w:style w:type="paragraph" w:customStyle="1" w:styleId="173">
    <w:name w:val="Char Char2 Char Char Char Char"/>
    <w:basedOn w:val="3"/>
    <w:qFormat/>
    <w:uiPriority w:val="0"/>
    <w:pPr>
      <w:adjustRightInd w:val="0"/>
      <w:snapToGrid w:val="0"/>
      <w:spacing w:before="240" w:after="240" w:line="348" w:lineRule="auto"/>
    </w:pPr>
    <w:rPr>
      <w:rFonts w:ascii="Tahoma" w:hAnsi="Tahoma"/>
      <w:b w:val="0"/>
      <w:bCs w:val="0"/>
      <w:kern w:val="2"/>
      <w:sz w:val="24"/>
      <w:szCs w:val="20"/>
    </w:rPr>
  </w:style>
  <w:style w:type="paragraph" w:customStyle="1" w:styleId="174">
    <w:name w:val="font5"/>
    <w:basedOn w:val="1"/>
    <w:qFormat/>
    <w:uiPriority w:val="0"/>
    <w:pPr>
      <w:widowControl/>
      <w:spacing w:before="100" w:beforeAutospacing="1" w:after="100" w:afterAutospacing="1"/>
      <w:jc w:val="left"/>
    </w:pPr>
    <w:rPr>
      <w:rFonts w:ascii="宋体" w:hAnsi="宋体" w:cs="Arial Unicode MS"/>
      <w:kern w:val="0"/>
      <w:sz w:val="18"/>
      <w:szCs w:val="18"/>
    </w:rPr>
  </w:style>
  <w:style w:type="paragraph" w:customStyle="1" w:styleId="175">
    <w:name w:val="正文段"/>
    <w:basedOn w:val="1"/>
    <w:qFormat/>
    <w:uiPriority w:val="0"/>
    <w:pPr>
      <w:widowControl/>
      <w:snapToGrid w:val="0"/>
      <w:spacing w:afterLines="50"/>
      <w:ind w:firstLine="200" w:firstLineChars="200"/>
    </w:pPr>
    <w:rPr>
      <w:kern w:val="0"/>
      <w:sz w:val="24"/>
      <w:szCs w:val="20"/>
    </w:rPr>
  </w:style>
  <w:style w:type="paragraph" w:customStyle="1" w:styleId="176">
    <w:name w:val="样式 列表编号 + 段后: 0.5 行"/>
    <w:basedOn w:val="15"/>
    <w:qFormat/>
    <w:uiPriority w:val="0"/>
    <w:pPr>
      <w:numPr>
        <w:ilvl w:val="0"/>
        <w:numId w:val="0"/>
      </w:numPr>
      <w:tabs>
        <w:tab w:val="left" w:pos="360"/>
        <w:tab w:val="clear" w:pos="454"/>
        <w:tab w:val="clear" w:pos="720"/>
      </w:tabs>
      <w:ind w:left="360" w:hanging="360"/>
    </w:pPr>
  </w:style>
  <w:style w:type="paragraph" w:customStyle="1" w:styleId="177">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78">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179">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180">
    <w:name w:val="Char Char Char Char"/>
    <w:basedOn w:val="1"/>
    <w:qFormat/>
    <w:uiPriority w:val="0"/>
    <w:pPr>
      <w:widowControl/>
      <w:spacing w:after="160" w:line="240" w:lineRule="exact"/>
      <w:jc w:val="left"/>
    </w:pPr>
  </w:style>
  <w:style w:type="paragraph" w:customStyle="1" w:styleId="181">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182">
    <w:name w:val="p17"/>
    <w:basedOn w:val="1"/>
    <w:qFormat/>
    <w:uiPriority w:val="0"/>
    <w:pPr>
      <w:widowControl/>
    </w:pPr>
    <w:rPr>
      <w:rFonts w:ascii="宋体" w:hAnsi="宋体" w:cs="宋体"/>
      <w:kern w:val="0"/>
      <w:szCs w:val="21"/>
    </w:rPr>
  </w:style>
  <w:style w:type="paragraph" w:customStyle="1" w:styleId="183">
    <w:name w:val="正文_2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84">
    <w:name w:val="正文_2_0_0"/>
    <w:basedOn w:val="185"/>
    <w:qFormat/>
    <w:uiPriority w:val="99"/>
    <w:rPr>
      <w:rFonts w:ascii="Calibri" w:hAnsi="Calibri"/>
    </w:rPr>
  </w:style>
  <w:style w:type="paragraph" w:customStyle="1" w:styleId="185">
    <w:name w:val="正文_3"/>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86">
    <w:name w:val="缩进"/>
    <w:basedOn w:val="1"/>
    <w:qFormat/>
    <w:uiPriority w:val="0"/>
    <w:pPr>
      <w:spacing w:line="360" w:lineRule="auto"/>
      <w:ind w:firstLine="480" w:firstLineChars="200"/>
    </w:pPr>
    <w:rPr>
      <w:rFonts w:ascii="宋体" w:hAnsi="宋体"/>
      <w:sz w:val="24"/>
    </w:rPr>
  </w:style>
  <w:style w:type="paragraph" w:customStyle="1" w:styleId="187">
    <w:name w:val="Table Paragraph"/>
    <w:basedOn w:val="1"/>
    <w:unhideWhenUsed/>
    <w:qFormat/>
    <w:uiPriority w:val="1"/>
    <w:rPr>
      <w:rFonts w:hint="eastAsia"/>
      <w:sz w:val="24"/>
    </w:rPr>
  </w:style>
  <w:style w:type="paragraph" w:customStyle="1" w:styleId="188">
    <w:name w:val="样式 正文缩进正文（首行缩进两字）正文（首行缩进两字） Char Char Char Char Char Char Char..."/>
    <w:basedOn w:val="16"/>
    <w:qFormat/>
    <w:uiPriority w:val="0"/>
    <w:pPr>
      <w:spacing w:line="312" w:lineRule="auto"/>
      <w:ind w:firstLine="539"/>
    </w:pPr>
    <w:rPr>
      <w:rFonts w:cs="宋体"/>
      <w:sz w:val="28"/>
    </w:rPr>
  </w:style>
  <w:style w:type="character" w:customStyle="1" w:styleId="189">
    <w:name w:val="font61"/>
    <w:basedOn w:val="52"/>
    <w:qFormat/>
    <w:uiPriority w:val="0"/>
    <w:rPr>
      <w:rFonts w:hint="eastAsia" w:ascii="宋体" w:hAnsi="宋体" w:eastAsia="宋体" w:cs="宋体"/>
      <w:color w:val="000000"/>
      <w:sz w:val="21"/>
      <w:szCs w:val="21"/>
      <w:u w:val="none"/>
    </w:rPr>
  </w:style>
  <w:style w:type="character" w:customStyle="1" w:styleId="190">
    <w:name w:val="font51"/>
    <w:basedOn w:val="52"/>
    <w:qFormat/>
    <w:uiPriority w:val="0"/>
    <w:rPr>
      <w:rFonts w:hint="default" w:ascii="Arial" w:hAnsi="Arial" w:cs="Arial"/>
      <w:color w:val="000000"/>
      <w:sz w:val="21"/>
      <w:szCs w:val="21"/>
      <w:u w:val="none"/>
    </w:rPr>
  </w:style>
  <w:style w:type="character" w:customStyle="1" w:styleId="191">
    <w:name w:val="font71"/>
    <w:basedOn w:val="52"/>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23189</Words>
  <Characters>24535</Characters>
  <Lines>284</Lines>
  <Paragraphs>80</Paragraphs>
  <TotalTime>19</TotalTime>
  <ScaleCrop>false</ScaleCrop>
  <LinksUpToDate>false</LinksUpToDate>
  <CharactersWithSpaces>26662</CharactersWithSpaces>
  <Application>WPS Office_11.1.0.12353_F1E327BC-269C-435d-A152-05C5408002CA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2022-06-01T09:10:00Z</dcterms:created>
  <dc:creator>微软用户</dc:creator>
  <cp:lastModifiedBy>月亮宝宝</cp:lastModifiedBy>
  <cp:lastPrinted>2020-05-18T08:38:00Z</cp:lastPrinted>
  <dcterms:modified xsi:type="dcterms:W3CDTF">2022-08-25T08:18:46Z</dcterms:modified>
  <dc:title>目    录</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2052-11.1.0.12353</vt:lpwstr>
  </property>
  <property fmtid="{D5CDD505-2E9C-101B-9397-08002B2CF9AE}" pid="3" name="ICV">
    <vt:lpwstr>A216AFFF03974917847EE09985A36D71</vt:lpwstr>
  </property>
</Properties>
</file>